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ind w:firstLine="397"/>
        <w:jc w:val="left"/>
        <w:rPr>
          <w:rFonts w:ascii="Times New Roman" w:hAnsi="Times New Roman" w:eastAsia="Times New Roman" w:cs="Times New Roman"/>
        </w:rPr>
      </w:pPr>
      <w:r>
        <w:rPr>
          <w:rFonts w:ascii="Times New Roman" w:hAnsi="Times New Roman" w:eastAsia="Times New Roman" w:cs="Times New Roman"/>
          <w:b/>
        </w:rPr>
        <w:t>ICS</w:t>
      </w:r>
      <w:r>
        <w:rPr>
          <w:rFonts w:ascii="Times New Roman" w:hAnsi="Times New Roman" w:eastAsia="Times New Roman" w:cs="Times New Roman"/>
        </w:rPr>
        <w:t xml:space="preserve"> 03.120.20</w:t>
      </w:r>
    </w:p>
    <w:p>
      <w:pPr>
        <w:spacing w:before="156"/>
        <w:ind w:firstLine="397"/>
        <w:jc w:val="left"/>
        <w:rPr>
          <w:rFonts w:ascii="Times New Roman" w:hAnsi="Times New Roman" w:eastAsia="Times New Roman" w:cs="Times New Roman"/>
        </w:rPr>
      </w:pPr>
      <w:r>
        <w:rPr>
          <w:rFonts w:ascii="Times New Roman" w:hAnsi="Times New Roman" w:eastAsia="Times New Roman" w:cs="Times New Roman"/>
          <w:b/>
        </w:rPr>
        <w:t>CCS A</w:t>
      </w:r>
      <w:r>
        <w:rPr>
          <w:rFonts w:ascii="Times New Roman" w:hAnsi="Times New Roman" w:eastAsia="Times New Roman" w:cs="Times New Roman"/>
        </w:rPr>
        <w:t xml:space="preserve"> 00</w:t>
      </w:r>
    </w:p>
    <w:tbl>
      <w:tblPr>
        <w:tblStyle w:val="9"/>
        <w:tblW w:w="0" w:type="auto"/>
        <w:tblInd w:w="98" w:type="dxa"/>
        <w:tblLayout w:type="autofit"/>
        <w:tblCellMar>
          <w:top w:w="0" w:type="dxa"/>
          <w:left w:w="10" w:type="dxa"/>
          <w:bottom w:w="0" w:type="dxa"/>
          <w:right w:w="10" w:type="dxa"/>
        </w:tblCellMar>
      </w:tblPr>
      <w:tblGrid>
        <w:gridCol w:w="8424"/>
      </w:tblGrid>
      <w:tr>
        <w:tblPrEx>
          <w:tblCellMar>
            <w:top w:w="0" w:type="dxa"/>
            <w:left w:w="10" w:type="dxa"/>
            <w:bottom w:w="0" w:type="dxa"/>
            <w:right w:w="10" w:type="dxa"/>
          </w:tblCellMar>
        </w:tblPrEx>
        <w:trPr>
          <w:trHeight w:val="1" w:hRule="atLeast"/>
        </w:trPr>
        <w:tc>
          <w:tcPr>
            <w:tcW w:w="985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spacing w:before="156"/>
              <w:ind w:firstLine="397"/>
              <w:jc w:val="left"/>
              <w:rPr>
                <w:rFonts w:hint="eastAsia" w:ascii="宋体" w:hAnsi="宋体" w:eastAsia="宋体" w:cs="宋体"/>
                <w:sz w:val="22"/>
              </w:rPr>
            </w:pPr>
          </w:p>
        </w:tc>
      </w:tr>
    </w:tbl>
    <w:p>
      <w:pPr>
        <w:spacing w:before="156"/>
        <w:ind w:firstLine="397"/>
        <w:jc w:val="right"/>
        <w:rPr>
          <w:rFonts w:ascii="Times New Roman" w:hAnsi="Times New Roman" w:eastAsia="Times New Roman" w:cs="Times New Roman"/>
          <w:b/>
          <w:sz w:val="96"/>
          <w:shd w:val="clear" w:color="auto" w:fill="FFFFFF"/>
        </w:rPr>
      </w:pPr>
      <w:r>
        <w:rPr>
          <w:rFonts w:ascii="Times New Roman" w:hAnsi="Times New Roman" w:eastAsia="Times New Roman" w:cs="Times New Roman"/>
          <w:b/>
          <w:sz w:val="96"/>
          <w:shd w:val="clear" w:color="auto" w:fill="FFFFFF"/>
        </w:rPr>
        <w:t>RB</w:t>
      </w:r>
    </w:p>
    <w:p>
      <w:pPr>
        <w:spacing w:before="156"/>
        <w:ind w:firstLine="397"/>
        <w:rPr>
          <w:rFonts w:ascii="Times New Roman" w:hAnsi="Times New Roman" w:eastAsia="Times New Roman" w:cs="Times New Roman"/>
          <w:spacing w:val="-40"/>
          <w:sz w:val="48"/>
        </w:rPr>
      </w:pPr>
      <w:r>
        <w:rPr>
          <w:rFonts w:ascii="宋体" w:hAnsi="宋体" w:eastAsia="宋体" w:cs="宋体"/>
          <w:spacing w:val="-40"/>
          <w:sz w:val="48"/>
        </w:rPr>
        <w:t>中华人民共和国认证认可行业标准</w:t>
      </w:r>
    </w:p>
    <w:p>
      <w:pPr>
        <w:spacing w:before="156" w:line="280" w:lineRule="auto"/>
        <w:ind w:firstLine="397"/>
        <w:jc w:val="right"/>
        <w:rPr>
          <w:rFonts w:ascii="Times New Roman" w:hAnsi="Times New Roman" w:eastAsia="Times New Roman" w:cs="Times New Roman"/>
          <w:sz w:val="28"/>
        </w:rPr>
      </w:pPr>
      <w:r>
        <w:rPr>
          <w:rFonts w:ascii="Times New Roman" w:hAnsi="Times New Roman" w:eastAsia="Times New Roman" w:cs="Times New Roman"/>
          <w:sz w:val="28"/>
        </w:rPr>
        <w:t>RB/T XXXXX</w:t>
      </w:r>
      <w:r>
        <w:rPr>
          <w:rFonts w:ascii="宋体" w:hAnsi="宋体" w:eastAsia="宋体" w:cs="宋体"/>
          <w:sz w:val="28"/>
        </w:rPr>
        <w:t>—</w:t>
      </w:r>
      <w:r>
        <w:rPr>
          <w:rFonts w:ascii="Times New Roman" w:hAnsi="Times New Roman" w:eastAsia="Times New Roman" w:cs="Times New Roman"/>
          <w:sz w:val="28"/>
        </w:rPr>
        <w:t>2022</w:t>
      </w:r>
    </w:p>
    <w:tbl>
      <w:tblPr>
        <w:tblStyle w:val="9"/>
        <w:tblW w:w="0" w:type="auto"/>
        <w:tblInd w:w="98" w:type="dxa"/>
        <w:tblLayout w:type="autofit"/>
        <w:tblCellMar>
          <w:top w:w="0" w:type="dxa"/>
          <w:left w:w="10" w:type="dxa"/>
          <w:bottom w:w="0" w:type="dxa"/>
          <w:right w:w="10" w:type="dxa"/>
        </w:tblCellMar>
      </w:tblPr>
      <w:tblGrid>
        <w:gridCol w:w="8424"/>
      </w:tblGrid>
      <w:tr>
        <w:tblPrEx>
          <w:tblCellMar>
            <w:top w:w="0" w:type="dxa"/>
            <w:left w:w="10" w:type="dxa"/>
            <w:bottom w:w="0" w:type="dxa"/>
            <w:right w:w="10" w:type="dxa"/>
          </w:tblCellMar>
        </w:tblPrEx>
        <w:trPr>
          <w:trHeight w:val="1" w:hRule="atLeast"/>
        </w:trPr>
        <w:tc>
          <w:tcPr>
            <w:tcW w:w="935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spacing w:before="156" w:line="280" w:lineRule="auto"/>
              <w:ind w:firstLine="397"/>
              <w:jc w:val="right"/>
              <w:rPr>
                <w:rFonts w:hint="eastAsia" w:ascii="宋体" w:hAnsi="宋体" w:eastAsia="宋体" w:cs="宋体"/>
                <w:sz w:val="22"/>
              </w:rPr>
            </w:pPr>
          </w:p>
        </w:tc>
      </w:tr>
    </w:tbl>
    <w:p>
      <w:pPr>
        <w:spacing w:before="156" w:line="280" w:lineRule="auto"/>
        <w:ind w:firstLine="397"/>
        <w:jc w:val="right"/>
        <w:rPr>
          <w:rFonts w:ascii="Times New Roman" w:hAnsi="Times New Roman" w:eastAsia="Times New Roman" w:cs="Times New Roman"/>
          <w:sz w:val="28"/>
        </w:rPr>
      </w:pPr>
    </w:p>
    <w:p>
      <w:pPr>
        <w:spacing w:before="156" w:line="280" w:lineRule="auto"/>
        <w:ind w:firstLine="397"/>
        <w:jc w:val="right"/>
        <w:rPr>
          <w:rFonts w:ascii="Times New Roman" w:hAnsi="Times New Roman" w:eastAsia="Times New Roman" w:cs="Times New Roman"/>
          <w:sz w:val="28"/>
        </w:rPr>
      </w:pPr>
    </w:p>
    <w:p>
      <w:pPr>
        <w:jc w:val="center"/>
        <w:rPr>
          <w:rFonts w:ascii="Times New Roman" w:hAnsi="Times New Roman" w:eastAsia="Times New Roman" w:cs="Times New Roman"/>
          <w:sz w:val="32"/>
        </w:rPr>
      </w:pPr>
    </w:p>
    <w:p>
      <w:pPr>
        <w:jc w:val="center"/>
        <w:rPr>
          <w:rFonts w:ascii="Times New Roman" w:hAnsi="Times New Roman" w:eastAsia="Times New Roman" w:cs="Times New Roman"/>
          <w:sz w:val="40"/>
        </w:rPr>
      </w:pPr>
      <w:r>
        <w:rPr>
          <w:rFonts w:ascii="宋体" w:hAnsi="宋体" w:eastAsia="宋体" w:cs="宋体"/>
          <w:sz w:val="32"/>
        </w:rPr>
        <w:t>认可</w:t>
      </w:r>
      <w:r>
        <w:rPr>
          <w:rFonts w:hint="eastAsia" w:ascii="宋体" w:hAnsi="宋体" w:eastAsia="宋体" w:cs="宋体"/>
          <w:sz w:val="32"/>
          <w:lang w:val="en-US" w:eastAsia="zh-CN"/>
        </w:rPr>
        <w:t>工作</w:t>
      </w:r>
      <w:r>
        <w:rPr>
          <w:rFonts w:ascii="宋体" w:hAnsi="宋体" w:eastAsia="宋体" w:cs="宋体"/>
          <w:sz w:val="32"/>
        </w:rPr>
        <w:t>质量评价规范</w:t>
      </w:r>
    </w:p>
    <w:p>
      <w:pPr>
        <w:jc w:val="center"/>
        <w:rPr>
          <w:rFonts w:ascii="Times New Roman" w:hAnsi="Times New Roman" w:eastAsia="宋体" w:cs="Times New Roman"/>
          <w:sz w:val="32"/>
          <w:szCs w:val="32"/>
        </w:rPr>
      </w:pPr>
      <w:r>
        <w:rPr>
          <w:rFonts w:ascii="Times New Roman" w:hAnsi="Times New Roman" w:eastAsia="Times New Roman" w:cs="Times New Roman"/>
          <w:sz w:val="32"/>
        </w:rPr>
        <w:t>Specification for</w:t>
      </w:r>
      <w:r>
        <w:rPr>
          <w:rFonts w:hint="eastAsia" w:ascii="Times New Roman" w:hAnsi="Times New Roman" w:eastAsia="宋体" w:cs="Times New Roman"/>
          <w:sz w:val="32"/>
        </w:rPr>
        <w:t xml:space="preserve"> </w:t>
      </w:r>
      <w:r>
        <w:rPr>
          <w:rFonts w:ascii="Times New Roman" w:hAnsi="Times New Roman" w:eastAsia="宋体" w:cs="Times New Roman"/>
          <w:sz w:val="32"/>
          <w:szCs w:val="32"/>
        </w:rPr>
        <w:t>accreditatio</w:t>
      </w:r>
      <w:bookmarkStart w:id="3" w:name="_GoBack"/>
      <w:bookmarkEnd w:id="3"/>
      <w:r>
        <w:rPr>
          <w:rFonts w:ascii="Times New Roman" w:hAnsi="Times New Roman" w:eastAsia="宋体" w:cs="Times New Roman"/>
          <w:sz w:val="32"/>
          <w:szCs w:val="32"/>
        </w:rPr>
        <w:t>n b</w:t>
      </w:r>
      <w:r>
        <w:rPr>
          <w:rFonts w:hint="eastAsia" w:ascii="Times New Roman" w:hAnsi="Times New Roman" w:eastAsia="宋体" w:cs="Times New Roman"/>
          <w:sz w:val="32"/>
          <w:szCs w:val="32"/>
        </w:rPr>
        <w:t xml:space="preserve">ody </w:t>
      </w:r>
      <w:r>
        <w:rPr>
          <w:rFonts w:ascii="Times New Roman" w:hAnsi="Times New Roman" w:eastAsia="宋体" w:cs="Times New Roman"/>
          <w:sz w:val="32"/>
          <w:szCs w:val="32"/>
        </w:rPr>
        <w:t>quality evaluation</w:t>
      </w:r>
    </w:p>
    <w:p>
      <w:pPr>
        <w:jc w:val="center"/>
        <w:rPr>
          <w:rFonts w:ascii="Times New Roman" w:hAnsi="Times New Roman" w:eastAsia="Times New Roman" w:cs="Times New Roman"/>
          <w:sz w:val="32"/>
        </w:rPr>
      </w:pPr>
    </w:p>
    <w:p>
      <w:pPr>
        <w:spacing w:before="156" w:line="360" w:lineRule="auto"/>
        <w:ind w:right="629" w:firstLine="391"/>
        <w:jc w:val="center"/>
        <w:rPr>
          <w:rFonts w:ascii="Times New Roman" w:hAnsi="Times New Roman" w:eastAsia="Times New Roman" w:cs="Times New Roman"/>
          <w:sz w:val="32"/>
        </w:rPr>
      </w:pPr>
      <w:r>
        <w:rPr>
          <w:rFonts w:ascii="宋体" w:hAnsi="宋体" w:eastAsia="宋体" w:cs="宋体"/>
          <w:sz w:val="32"/>
        </w:rPr>
        <w:t>（草案）</w:t>
      </w:r>
    </w:p>
    <w:tbl>
      <w:tblPr>
        <w:tblStyle w:val="9"/>
        <w:tblW w:w="0" w:type="auto"/>
        <w:tblInd w:w="98" w:type="dxa"/>
        <w:tblLayout w:type="autofit"/>
        <w:tblCellMar>
          <w:top w:w="0" w:type="dxa"/>
          <w:left w:w="10" w:type="dxa"/>
          <w:bottom w:w="0" w:type="dxa"/>
          <w:right w:w="10" w:type="dxa"/>
        </w:tblCellMar>
      </w:tblPr>
      <w:tblGrid>
        <w:gridCol w:w="8424"/>
      </w:tblGrid>
      <w:tr>
        <w:trPr>
          <w:trHeight w:val="1" w:hRule="atLeast"/>
        </w:trPr>
        <w:tc>
          <w:tcPr>
            <w:tcW w:w="985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spacing w:before="156"/>
              <w:ind w:firstLine="397"/>
              <w:jc w:val="center"/>
              <w:rPr>
                <w:rFonts w:ascii="Times New Roman" w:hAnsi="Times New Roman" w:eastAsia="Times New Roman" w:cs="Times New Roman"/>
              </w:rPr>
            </w:pPr>
          </w:p>
          <w:p>
            <w:pPr>
              <w:spacing w:before="156"/>
              <w:ind w:firstLine="397"/>
              <w:jc w:val="center"/>
              <w:rPr>
                <w:rFonts w:ascii="Times New Roman" w:hAnsi="Times New Roman" w:eastAsia="Times New Roman" w:cs="Times New Roman"/>
              </w:rPr>
            </w:pPr>
          </w:p>
          <w:p>
            <w:pPr>
              <w:spacing w:before="156"/>
              <w:ind w:firstLine="397"/>
              <w:jc w:val="center"/>
            </w:pPr>
          </w:p>
        </w:tc>
      </w:tr>
      <w:tr>
        <w:tblPrEx>
          <w:tblCellMar>
            <w:top w:w="0" w:type="dxa"/>
            <w:left w:w="10" w:type="dxa"/>
            <w:bottom w:w="0" w:type="dxa"/>
            <w:right w:w="10" w:type="dxa"/>
          </w:tblCellMar>
        </w:tblPrEx>
        <w:trPr>
          <w:trHeight w:val="1" w:hRule="atLeast"/>
        </w:trPr>
        <w:tc>
          <w:tcPr>
            <w:tcW w:w="985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spacing w:before="156" w:after="160"/>
              <w:ind w:firstLine="397"/>
              <w:jc w:val="center"/>
              <w:rPr>
                <w:rFonts w:hint="eastAsia" w:ascii="宋体" w:hAnsi="宋体" w:eastAsia="宋体" w:cs="宋体"/>
                <w:sz w:val="22"/>
              </w:rPr>
            </w:pPr>
          </w:p>
        </w:tc>
      </w:tr>
    </w:tbl>
    <w:p>
      <w:pPr>
        <w:spacing w:before="156"/>
        <w:jc w:val="left"/>
        <w:rPr>
          <w:rFonts w:ascii="Times New Roman" w:hAnsi="Times New Roman" w:eastAsia="Times New Roman" w:cs="Times New Roman"/>
          <w:sz w:val="28"/>
        </w:rPr>
      </w:pPr>
      <w:r>
        <w:rPr>
          <w:rFonts w:ascii="Times New Roman" w:hAnsi="Times New Roman" w:eastAsia="Times New Roman" w:cs="Times New Roman"/>
          <w:sz w:val="28"/>
        </w:rPr>
        <w:t>2024-xx-xx</w:t>
      </w:r>
      <w:r>
        <w:rPr>
          <w:rFonts w:ascii="宋体" w:hAnsi="宋体" w:eastAsia="宋体" w:cs="宋体"/>
          <w:sz w:val="28"/>
        </w:rPr>
        <w:t>发布</w:t>
      </w:r>
    </w:p>
    <w:p>
      <w:pPr>
        <w:spacing w:before="156"/>
        <w:ind w:firstLine="397"/>
        <w:jc w:val="right"/>
        <w:rPr>
          <w:rFonts w:ascii="Times New Roman" w:hAnsi="Times New Roman" w:eastAsia="Times New Roman" w:cs="Times New Roman"/>
          <w:sz w:val="28"/>
        </w:rPr>
      </w:pPr>
      <w:r>
        <w:rPr>
          <w:rFonts w:ascii="Times New Roman" w:hAnsi="Times New Roman" w:eastAsia="Times New Roman" w:cs="Times New Roman"/>
          <w:sz w:val="28"/>
        </w:rPr>
        <w:t>2024-xx-xx</w:t>
      </w:r>
      <w:r>
        <w:rPr>
          <w:rFonts w:ascii="宋体" w:hAnsi="宋体" w:eastAsia="宋体" w:cs="宋体"/>
          <w:sz w:val="28"/>
        </w:rPr>
        <w:t>实施</w:t>
      </w:r>
    </w:p>
    <w:p>
      <w:pPr>
        <w:spacing w:before="156"/>
        <w:ind w:firstLine="397"/>
        <w:jc w:val="center"/>
        <w:rPr>
          <w:rFonts w:ascii="Times New Roman" w:hAnsi="Times New Roman" w:eastAsia="Times New Roman" w:cs="Times New Roman"/>
          <w:spacing w:val="20"/>
          <w:sz w:val="28"/>
        </w:rPr>
      </w:pPr>
      <w:r>
        <w:rPr>
          <w:rFonts w:ascii="宋体" w:hAnsi="宋体" w:eastAsia="宋体" w:cs="宋体"/>
          <w:spacing w:val="20"/>
          <w:sz w:val="28"/>
        </w:rPr>
        <w:t>中国国家认证认可监督管理委员会发布</w:t>
      </w:r>
    </w:p>
    <w:sdt>
      <w:sdtPr>
        <w:rPr>
          <w:rFonts w:ascii="Times New Roman" w:hAnsi="Times New Roman" w:eastAsia="宋体" w:cs="Times New Roman"/>
          <w:lang w:val="zh-CN"/>
        </w:rPr>
        <w:id w:val="1871722899"/>
        <w:docPartObj>
          <w:docPartGallery w:val="Table of Contents"/>
          <w:docPartUnique/>
        </w:docPartObj>
      </w:sdtPr>
      <w:sdtEndPr>
        <w:rPr>
          <w:rFonts w:ascii="Times New Roman" w:hAnsi="Times New Roman" w:eastAsia="宋体" w:cs="Times New Roman"/>
          <w:lang w:val="zh-CN"/>
        </w:rPr>
      </w:sdtEndPr>
      <w:sdtContent>
        <w:p>
          <w:pPr>
            <w:keepNext/>
            <w:keepLines/>
            <w:spacing w:before="500" w:after="500"/>
            <w:ind w:firstLine="420"/>
            <w:jc w:val="center"/>
            <w:rPr>
              <w:rFonts w:ascii="Times New Roman" w:hAnsi="Times New Roman" w:eastAsia="黑体" w:cs="Times New Roman"/>
              <w:b/>
              <w:bCs/>
              <w:sz w:val="44"/>
              <w:szCs w:val="44"/>
            </w:rPr>
          </w:pPr>
          <w:r>
            <w:rPr>
              <w:rFonts w:ascii="Times New Roman" w:hAnsi="Times New Roman" w:eastAsia="黑体" w:cs="Times New Roman"/>
              <w:b/>
              <w:bCs/>
              <w:sz w:val="32"/>
              <w:szCs w:val="32"/>
            </w:rPr>
            <w:t>目</w:t>
          </w:r>
          <w:r>
            <w:rPr>
              <w:rFonts w:hint="eastAsia" w:ascii="Times New Roman" w:hAnsi="Times New Roman" w:eastAsia="黑体" w:cs="Times New Roman"/>
              <w:b/>
              <w:bCs/>
              <w:sz w:val="32"/>
              <w:szCs w:val="32"/>
            </w:rPr>
            <w:t xml:space="preserve"> </w:t>
          </w:r>
          <w:r>
            <w:rPr>
              <w:rFonts w:ascii="Times New Roman" w:hAnsi="Times New Roman" w:eastAsia="黑体" w:cs="Times New Roman"/>
              <w:b/>
              <w:bCs/>
              <w:sz w:val="32"/>
              <w:szCs w:val="32"/>
            </w:rPr>
            <w:t xml:space="preserve">   </w:t>
          </w:r>
          <w:r>
            <w:rPr>
              <w:rFonts w:hint="eastAsia" w:ascii="Times New Roman" w:hAnsi="Times New Roman" w:eastAsia="黑体" w:cs="Times New Roman"/>
              <w:b/>
              <w:bCs/>
              <w:sz w:val="32"/>
              <w:szCs w:val="32"/>
            </w:rPr>
            <w:t>次</w:t>
          </w:r>
        </w:p>
        <w:p>
          <w:pPr>
            <w:tabs>
              <w:tab w:val="right" w:leader="dot" w:pos="9354"/>
            </w:tabs>
            <w:ind w:left="420" w:leftChars="200"/>
            <w:rPr>
              <w:rFonts w:ascii="Calibri" w:hAnsi="Calibri" w:eastAsia="宋体" w:cs="Times New Roman"/>
            </w:rPr>
          </w:pPr>
          <w:r>
            <w:rPr>
              <w:rFonts w:ascii="Times New Roman" w:hAnsi="Calibri" w:eastAsia="宋体" w:cs="Times New Roman"/>
              <w:bCs/>
              <w:lang w:val="zh-CN"/>
            </w:rPr>
            <w:fldChar w:fldCharType="begin"/>
          </w:r>
          <w:r>
            <w:rPr>
              <w:rFonts w:ascii="Times New Roman" w:hAnsi="Calibri" w:eastAsia="宋体" w:cs="Times New Roman"/>
              <w:bCs/>
            </w:rPr>
            <w:instrText xml:space="preserve"> T</w:instrText>
          </w:r>
          <w:r>
            <w:rPr>
              <w:rFonts w:ascii="Times New Roman" w:hAnsi="Calibri" w:eastAsia="宋体" w:cs="Times New Roman"/>
              <w:bCs/>
              <w:lang w:val="zh-CN"/>
            </w:rPr>
            <w:instrText xml:space="preserve">OC \o "1-3" \h \z \u </w:instrText>
          </w:r>
          <w:r>
            <w:rPr>
              <w:rFonts w:ascii="Times New Roman" w:hAnsi="Calibri" w:eastAsia="宋体" w:cs="Times New Roman"/>
              <w:bCs/>
              <w:lang w:val="zh-CN"/>
            </w:rPr>
            <w:fldChar w:fldCharType="separate"/>
          </w:r>
          <w:r>
            <w:fldChar w:fldCharType="begin"/>
          </w:r>
          <w:r>
            <w:instrText xml:space="preserve"> HYPERLINK \l "_Toc12146" </w:instrText>
          </w:r>
          <w:r>
            <w:fldChar w:fldCharType="separate"/>
          </w:r>
          <w:r>
            <w:rPr>
              <w:rFonts w:hint="eastAsia" w:ascii="Times New Roman" w:hAnsi="Calibri" w:eastAsia="宋体" w:cs="Times New Roman"/>
              <w:bCs/>
              <w:szCs w:val="32"/>
            </w:rPr>
            <w:t xml:space="preserve">前 </w:t>
          </w:r>
          <w:r>
            <w:rPr>
              <w:rFonts w:ascii="Times New Roman" w:hAnsi="Calibri" w:eastAsia="宋体" w:cs="Times New Roman"/>
              <w:bCs/>
              <w:szCs w:val="32"/>
            </w:rPr>
            <w:t xml:space="preserve"> </w:t>
          </w:r>
          <w:r>
            <w:rPr>
              <w:rFonts w:hint="eastAsia" w:ascii="Times New Roman" w:hAnsi="Calibri" w:eastAsia="宋体" w:cs="Times New Roman"/>
              <w:bCs/>
              <w:szCs w:val="32"/>
            </w:rPr>
            <w:t>言</w:t>
          </w:r>
          <w:r>
            <w:rPr>
              <w:rFonts w:ascii="Calibri" w:hAnsi="Calibri" w:eastAsia="宋体" w:cs="Times New Roman"/>
            </w:rPr>
            <w:tab/>
          </w:r>
          <w:r>
            <w:rPr>
              <w:rFonts w:ascii="Calibri" w:hAnsi="Calibri" w:eastAsia="宋体" w:cs="Times New Roman"/>
            </w:rPr>
            <w:fldChar w:fldCharType="begin"/>
          </w:r>
          <w:r>
            <w:rPr>
              <w:rFonts w:ascii="Calibri" w:hAnsi="Calibri" w:eastAsia="宋体" w:cs="Times New Roman"/>
            </w:rPr>
            <w:instrText xml:space="preserve"> PAGEREF _Toc12146 \h </w:instrText>
          </w:r>
          <w:r>
            <w:rPr>
              <w:rFonts w:ascii="Calibri" w:hAnsi="Calibri" w:eastAsia="宋体" w:cs="Times New Roman"/>
            </w:rPr>
            <w:fldChar w:fldCharType="separate"/>
          </w:r>
          <w:r>
            <w:rPr>
              <w:rFonts w:ascii="Calibri" w:hAnsi="Calibri" w:eastAsia="宋体" w:cs="Times New Roman"/>
            </w:rPr>
            <w:t>I</w:t>
          </w:r>
          <w:r>
            <w:rPr>
              <w:rFonts w:ascii="Calibri" w:hAnsi="Calibri" w:eastAsia="宋体" w:cs="Times New Roman"/>
            </w:rPr>
            <w:fldChar w:fldCharType="end"/>
          </w:r>
          <w:r>
            <w:rPr>
              <w:rFonts w:ascii="Calibri" w:hAnsi="Calibri" w:eastAsia="宋体" w:cs="Times New Roman"/>
            </w:rPr>
            <w:fldChar w:fldCharType="end"/>
          </w:r>
        </w:p>
        <w:p>
          <w:pPr>
            <w:tabs>
              <w:tab w:val="right" w:leader="dot" w:pos="9354"/>
            </w:tabs>
            <w:ind w:left="420" w:leftChars="200"/>
            <w:rPr>
              <w:rFonts w:ascii="Calibri" w:hAnsi="Calibri" w:eastAsia="宋体" w:cs="Times New Roman"/>
            </w:rPr>
          </w:pPr>
          <w:r>
            <w:fldChar w:fldCharType="begin"/>
          </w:r>
          <w:r>
            <w:instrText xml:space="preserve"> HYPERLINK \l "_Toc23448" </w:instrText>
          </w:r>
          <w:r>
            <w:fldChar w:fldCharType="separate"/>
          </w:r>
          <w:r>
            <w:rPr>
              <w:rFonts w:hint="eastAsia" w:ascii="黑体" w:hAnsi="Times New Roman" w:eastAsia="黑体" w:cs="Times New Roman"/>
              <w:szCs w:val="21"/>
            </w:rPr>
            <w:t xml:space="preserve">1 </w:t>
          </w:r>
          <w:r>
            <w:rPr>
              <w:rFonts w:hint="eastAsia" w:ascii="Times New Roman" w:hAnsi="Calibri" w:eastAsia="宋体" w:cs="Times New Roman"/>
            </w:rPr>
            <w:t>范围</w:t>
          </w:r>
          <w:r>
            <w:rPr>
              <w:rFonts w:ascii="Calibri" w:hAnsi="Calibri" w:eastAsia="宋体" w:cs="Times New Roman"/>
            </w:rPr>
            <w:tab/>
          </w:r>
          <w:r>
            <w:rPr>
              <w:rFonts w:ascii="Calibri" w:hAnsi="Calibri" w:eastAsia="宋体" w:cs="Times New Roman"/>
            </w:rPr>
            <w:fldChar w:fldCharType="begin"/>
          </w:r>
          <w:r>
            <w:rPr>
              <w:rFonts w:ascii="Calibri" w:hAnsi="Calibri" w:eastAsia="宋体" w:cs="Times New Roman"/>
            </w:rPr>
            <w:instrText xml:space="preserve"> PAGEREF _Toc23448 \h </w:instrText>
          </w:r>
          <w:r>
            <w:rPr>
              <w:rFonts w:ascii="Calibri" w:hAnsi="Calibri" w:eastAsia="宋体" w:cs="Times New Roman"/>
            </w:rPr>
            <w:fldChar w:fldCharType="separate"/>
          </w:r>
          <w:r>
            <w:rPr>
              <w:rFonts w:ascii="Calibri" w:hAnsi="Calibri" w:eastAsia="宋体" w:cs="Times New Roman"/>
            </w:rPr>
            <w:t>- 1 -</w:t>
          </w:r>
          <w:r>
            <w:rPr>
              <w:rFonts w:ascii="Calibri" w:hAnsi="Calibri" w:eastAsia="宋体" w:cs="Times New Roman"/>
            </w:rPr>
            <w:fldChar w:fldCharType="end"/>
          </w:r>
          <w:r>
            <w:rPr>
              <w:rFonts w:ascii="Calibri" w:hAnsi="Calibri" w:eastAsia="宋体" w:cs="Times New Roman"/>
            </w:rPr>
            <w:fldChar w:fldCharType="end"/>
          </w:r>
        </w:p>
        <w:p>
          <w:pPr>
            <w:tabs>
              <w:tab w:val="right" w:leader="dot" w:pos="9354"/>
            </w:tabs>
            <w:ind w:left="420" w:leftChars="200"/>
            <w:rPr>
              <w:rFonts w:ascii="Calibri" w:hAnsi="Calibri" w:eastAsia="宋体" w:cs="Times New Roman"/>
            </w:rPr>
          </w:pPr>
          <w:r>
            <w:fldChar w:fldCharType="begin"/>
          </w:r>
          <w:r>
            <w:instrText xml:space="preserve"> HYPERLINK \l "_Toc23621" </w:instrText>
          </w:r>
          <w:r>
            <w:fldChar w:fldCharType="separate"/>
          </w:r>
          <w:r>
            <w:rPr>
              <w:rFonts w:hint="eastAsia" w:ascii="黑体" w:hAnsi="Times New Roman" w:eastAsia="黑体" w:cs="Times New Roman"/>
              <w:szCs w:val="21"/>
            </w:rPr>
            <w:t xml:space="preserve">2 </w:t>
          </w:r>
          <w:r>
            <w:rPr>
              <w:rFonts w:hint="eastAsia" w:ascii="Times New Roman" w:hAnsi="Calibri" w:eastAsia="宋体" w:cs="Times New Roman"/>
            </w:rPr>
            <w:t>规范性引用文件</w:t>
          </w:r>
          <w:r>
            <w:rPr>
              <w:rFonts w:ascii="Calibri" w:hAnsi="Calibri" w:eastAsia="宋体" w:cs="Times New Roman"/>
            </w:rPr>
            <w:tab/>
          </w:r>
          <w:r>
            <w:rPr>
              <w:rFonts w:ascii="Calibri" w:hAnsi="Calibri" w:eastAsia="宋体" w:cs="Times New Roman"/>
            </w:rPr>
            <w:fldChar w:fldCharType="begin"/>
          </w:r>
          <w:r>
            <w:rPr>
              <w:rFonts w:ascii="Calibri" w:hAnsi="Calibri" w:eastAsia="宋体" w:cs="Times New Roman"/>
            </w:rPr>
            <w:instrText xml:space="preserve"> PAGEREF _Toc23621 \h </w:instrText>
          </w:r>
          <w:r>
            <w:rPr>
              <w:rFonts w:ascii="Calibri" w:hAnsi="Calibri" w:eastAsia="宋体" w:cs="Times New Roman"/>
            </w:rPr>
            <w:fldChar w:fldCharType="separate"/>
          </w:r>
          <w:r>
            <w:rPr>
              <w:rFonts w:ascii="Calibri" w:hAnsi="Calibri" w:eastAsia="宋体" w:cs="Times New Roman"/>
            </w:rPr>
            <w:t>- 1 -</w:t>
          </w:r>
          <w:r>
            <w:rPr>
              <w:rFonts w:ascii="Calibri" w:hAnsi="Calibri" w:eastAsia="宋体" w:cs="Times New Roman"/>
            </w:rPr>
            <w:fldChar w:fldCharType="end"/>
          </w:r>
          <w:r>
            <w:rPr>
              <w:rFonts w:ascii="Calibri" w:hAnsi="Calibri" w:eastAsia="宋体" w:cs="Times New Roman"/>
            </w:rPr>
            <w:fldChar w:fldCharType="end"/>
          </w:r>
        </w:p>
        <w:p>
          <w:pPr>
            <w:tabs>
              <w:tab w:val="right" w:leader="dot" w:pos="9354"/>
            </w:tabs>
            <w:ind w:left="420" w:leftChars="200"/>
            <w:rPr>
              <w:rFonts w:ascii="Calibri" w:hAnsi="Calibri" w:eastAsia="宋体" w:cs="Times New Roman"/>
            </w:rPr>
          </w:pPr>
          <w:r>
            <w:fldChar w:fldCharType="begin"/>
          </w:r>
          <w:r>
            <w:instrText xml:space="preserve"> HYPERLINK \l "_Toc15823" </w:instrText>
          </w:r>
          <w:r>
            <w:fldChar w:fldCharType="separate"/>
          </w:r>
          <w:r>
            <w:rPr>
              <w:rFonts w:hint="eastAsia" w:ascii="黑体" w:hAnsi="Times New Roman" w:eastAsia="黑体" w:cs="Times New Roman"/>
              <w:szCs w:val="21"/>
            </w:rPr>
            <w:t xml:space="preserve">3 </w:t>
          </w:r>
          <w:r>
            <w:rPr>
              <w:rFonts w:hint="eastAsia" w:ascii="Times New Roman" w:hAnsi="Calibri" w:eastAsia="宋体" w:cs="Times New Roman"/>
            </w:rPr>
            <w:t>术语和定义</w:t>
          </w:r>
          <w:r>
            <w:rPr>
              <w:rFonts w:ascii="Calibri" w:hAnsi="Calibri" w:eastAsia="宋体" w:cs="Times New Roman"/>
            </w:rPr>
            <w:tab/>
          </w:r>
          <w:r>
            <w:rPr>
              <w:rFonts w:ascii="Calibri" w:hAnsi="Calibri" w:eastAsia="宋体" w:cs="Times New Roman"/>
            </w:rPr>
            <w:fldChar w:fldCharType="begin"/>
          </w:r>
          <w:r>
            <w:rPr>
              <w:rFonts w:ascii="Calibri" w:hAnsi="Calibri" w:eastAsia="宋体" w:cs="Times New Roman"/>
            </w:rPr>
            <w:instrText xml:space="preserve"> PAGEREF _Toc15823 \h </w:instrText>
          </w:r>
          <w:r>
            <w:rPr>
              <w:rFonts w:ascii="Calibri" w:hAnsi="Calibri" w:eastAsia="宋体" w:cs="Times New Roman"/>
            </w:rPr>
            <w:fldChar w:fldCharType="separate"/>
          </w:r>
          <w:r>
            <w:rPr>
              <w:rFonts w:ascii="Calibri" w:hAnsi="Calibri" w:eastAsia="宋体" w:cs="Times New Roman"/>
            </w:rPr>
            <w:t>- 1 -</w:t>
          </w:r>
          <w:r>
            <w:rPr>
              <w:rFonts w:ascii="Calibri" w:hAnsi="Calibri" w:eastAsia="宋体" w:cs="Times New Roman"/>
            </w:rPr>
            <w:fldChar w:fldCharType="end"/>
          </w:r>
          <w:r>
            <w:rPr>
              <w:rFonts w:ascii="Calibri" w:hAnsi="Calibri" w:eastAsia="宋体" w:cs="Times New Roman"/>
            </w:rPr>
            <w:fldChar w:fldCharType="end"/>
          </w:r>
        </w:p>
        <w:p>
          <w:pPr>
            <w:tabs>
              <w:tab w:val="right" w:leader="dot" w:pos="9354"/>
            </w:tabs>
            <w:ind w:left="420" w:leftChars="200"/>
            <w:rPr>
              <w:rFonts w:ascii="Calibri" w:hAnsi="Calibri" w:eastAsia="宋体" w:cs="Times New Roman"/>
            </w:rPr>
          </w:pPr>
          <w:r>
            <w:fldChar w:fldCharType="begin"/>
          </w:r>
          <w:r>
            <w:instrText xml:space="preserve"> HYPERLINK \l "_Toc21937" </w:instrText>
          </w:r>
          <w:r>
            <w:fldChar w:fldCharType="separate"/>
          </w:r>
          <w:r>
            <w:rPr>
              <w:rFonts w:hint="eastAsia" w:ascii="黑体" w:hAnsi="Times New Roman" w:eastAsia="黑体" w:cs="Times New Roman"/>
              <w:szCs w:val="21"/>
            </w:rPr>
            <w:t xml:space="preserve">4 </w:t>
          </w:r>
          <w:r>
            <w:rPr>
              <w:rFonts w:hint="eastAsia" w:ascii="Times New Roman" w:hAnsi="Calibri" w:eastAsia="宋体" w:cs="Times New Roman"/>
            </w:rPr>
            <w:t>评价原则</w:t>
          </w:r>
          <w:r>
            <w:rPr>
              <w:rFonts w:ascii="Calibri" w:hAnsi="Calibri" w:eastAsia="宋体" w:cs="Times New Roman"/>
            </w:rPr>
            <w:tab/>
          </w:r>
          <w:r>
            <w:rPr>
              <w:rFonts w:ascii="Calibri" w:hAnsi="Calibri" w:eastAsia="宋体" w:cs="Times New Roman"/>
            </w:rPr>
            <w:fldChar w:fldCharType="begin"/>
          </w:r>
          <w:r>
            <w:rPr>
              <w:rFonts w:ascii="Calibri" w:hAnsi="Calibri" w:eastAsia="宋体" w:cs="Times New Roman"/>
            </w:rPr>
            <w:instrText xml:space="preserve"> PAGEREF _Toc21937 \h </w:instrText>
          </w:r>
          <w:r>
            <w:rPr>
              <w:rFonts w:ascii="Calibri" w:hAnsi="Calibri" w:eastAsia="宋体" w:cs="Times New Roman"/>
            </w:rPr>
            <w:fldChar w:fldCharType="separate"/>
          </w:r>
          <w:r>
            <w:rPr>
              <w:rFonts w:ascii="Calibri" w:hAnsi="Calibri" w:eastAsia="宋体" w:cs="Times New Roman"/>
            </w:rPr>
            <w:t>- 2 -</w:t>
          </w:r>
          <w:r>
            <w:rPr>
              <w:rFonts w:ascii="Calibri" w:hAnsi="Calibri" w:eastAsia="宋体" w:cs="Times New Roman"/>
            </w:rPr>
            <w:fldChar w:fldCharType="end"/>
          </w:r>
          <w:r>
            <w:rPr>
              <w:rFonts w:ascii="Calibri" w:hAnsi="Calibri" w:eastAsia="宋体" w:cs="Times New Roman"/>
            </w:rPr>
            <w:fldChar w:fldCharType="end"/>
          </w:r>
        </w:p>
        <w:p>
          <w:pPr>
            <w:tabs>
              <w:tab w:val="right" w:leader="dot" w:pos="9354"/>
            </w:tabs>
            <w:ind w:left="420" w:leftChars="200"/>
            <w:rPr>
              <w:rFonts w:ascii="Calibri" w:hAnsi="Calibri" w:eastAsia="宋体" w:cs="Times New Roman"/>
            </w:rPr>
          </w:pPr>
          <w:r>
            <w:fldChar w:fldCharType="begin"/>
          </w:r>
          <w:r>
            <w:instrText xml:space="preserve"> HYPERLINK \l "_Toc16609" </w:instrText>
          </w:r>
          <w:r>
            <w:fldChar w:fldCharType="separate"/>
          </w:r>
          <w:r>
            <w:rPr>
              <w:rFonts w:hint="eastAsia" w:ascii="黑体" w:hAnsi="Times New Roman" w:eastAsia="黑体" w:cs="Times New Roman"/>
              <w:szCs w:val="21"/>
            </w:rPr>
            <w:t xml:space="preserve">5 </w:t>
          </w:r>
          <w:r>
            <w:rPr>
              <w:rFonts w:hint="eastAsia" w:ascii="Times New Roman" w:hAnsi="Calibri" w:eastAsia="宋体" w:cs="Times New Roman"/>
            </w:rPr>
            <w:t>内容要素</w:t>
          </w:r>
          <w:r>
            <w:rPr>
              <w:rFonts w:ascii="Calibri" w:hAnsi="Calibri" w:eastAsia="宋体" w:cs="Times New Roman"/>
            </w:rPr>
            <w:tab/>
          </w:r>
          <w:r>
            <w:rPr>
              <w:rFonts w:ascii="Calibri" w:hAnsi="Calibri" w:eastAsia="宋体" w:cs="Times New Roman"/>
            </w:rPr>
            <w:fldChar w:fldCharType="begin"/>
          </w:r>
          <w:r>
            <w:rPr>
              <w:rFonts w:ascii="Calibri" w:hAnsi="Calibri" w:eastAsia="宋体" w:cs="Times New Roman"/>
            </w:rPr>
            <w:instrText xml:space="preserve"> PAGEREF _Toc16609 \h </w:instrText>
          </w:r>
          <w:r>
            <w:rPr>
              <w:rFonts w:ascii="Calibri" w:hAnsi="Calibri" w:eastAsia="宋体" w:cs="Times New Roman"/>
            </w:rPr>
            <w:fldChar w:fldCharType="separate"/>
          </w:r>
          <w:r>
            <w:rPr>
              <w:rFonts w:ascii="Calibri" w:hAnsi="Calibri" w:eastAsia="宋体" w:cs="Times New Roman"/>
            </w:rPr>
            <w:t>- 2 -</w:t>
          </w:r>
          <w:r>
            <w:rPr>
              <w:rFonts w:ascii="Calibri" w:hAnsi="Calibri" w:eastAsia="宋体" w:cs="Times New Roman"/>
            </w:rPr>
            <w:fldChar w:fldCharType="end"/>
          </w:r>
          <w:r>
            <w:rPr>
              <w:rFonts w:ascii="Calibri" w:hAnsi="Calibri" w:eastAsia="宋体" w:cs="Times New Roman"/>
            </w:rPr>
            <w:fldChar w:fldCharType="end"/>
          </w:r>
        </w:p>
        <w:p>
          <w:pPr>
            <w:tabs>
              <w:tab w:val="right" w:leader="dot" w:pos="9354"/>
            </w:tabs>
            <w:ind w:left="420" w:leftChars="200"/>
            <w:rPr>
              <w:rFonts w:ascii="Calibri" w:hAnsi="Calibri" w:eastAsia="宋体" w:cs="Times New Roman"/>
            </w:rPr>
          </w:pPr>
          <w:r>
            <w:fldChar w:fldCharType="begin"/>
          </w:r>
          <w:r>
            <w:instrText xml:space="preserve"> HYPERLINK \l "_Toc12615" </w:instrText>
          </w:r>
          <w:r>
            <w:fldChar w:fldCharType="separate"/>
          </w:r>
          <w:r>
            <w:rPr>
              <w:rFonts w:hint="eastAsia" w:ascii="黑体" w:hAnsi="Times New Roman" w:eastAsia="黑体" w:cs="Times New Roman"/>
              <w:szCs w:val="21"/>
            </w:rPr>
            <w:t xml:space="preserve">6 </w:t>
          </w:r>
          <w:r>
            <w:rPr>
              <w:rFonts w:hint="eastAsia" w:ascii="Calibri" w:hAnsi="Calibri" w:eastAsia="宋体" w:cs="Times New Roman"/>
            </w:rPr>
            <w:t>指标体系</w:t>
          </w:r>
          <w:r>
            <w:rPr>
              <w:rFonts w:ascii="Calibri" w:hAnsi="Calibri" w:eastAsia="宋体" w:cs="Times New Roman"/>
            </w:rPr>
            <w:tab/>
          </w:r>
          <w:r>
            <w:rPr>
              <w:rFonts w:ascii="Calibri" w:hAnsi="Calibri" w:eastAsia="宋体" w:cs="Times New Roman"/>
            </w:rPr>
            <w:fldChar w:fldCharType="begin"/>
          </w:r>
          <w:r>
            <w:rPr>
              <w:rFonts w:ascii="Calibri" w:hAnsi="Calibri" w:eastAsia="宋体" w:cs="Times New Roman"/>
            </w:rPr>
            <w:instrText xml:space="preserve"> PAGEREF _Toc12615 \h </w:instrText>
          </w:r>
          <w:r>
            <w:rPr>
              <w:rFonts w:ascii="Calibri" w:hAnsi="Calibri" w:eastAsia="宋体" w:cs="Times New Roman"/>
            </w:rPr>
            <w:fldChar w:fldCharType="separate"/>
          </w:r>
          <w:r>
            <w:rPr>
              <w:rFonts w:ascii="Calibri" w:hAnsi="Calibri" w:eastAsia="宋体" w:cs="Times New Roman"/>
            </w:rPr>
            <w:t>- 3 -</w:t>
          </w:r>
          <w:r>
            <w:rPr>
              <w:rFonts w:ascii="Calibri" w:hAnsi="Calibri" w:eastAsia="宋体" w:cs="Times New Roman"/>
            </w:rPr>
            <w:fldChar w:fldCharType="end"/>
          </w:r>
          <w:r>
            <w:rPr>
              <w:rFonts w:ascii="Calibri" w:hAnsi="Calibri" w:eastAsia="宋体" w:cs="Times New Roman"/>
            </w:rPr>
            <w:fldChar w:fldCharType="end"/>
          </w:r>
        </w:p>
        <w:p>
          <w:pPr>
            <w:tabs>
              <w:tab w:val="right" w:leader="dot" w:pos="9354"/>
            </w:tabs>
            <w:ind w:left="420" w:leftChars="200"/>
            <w:rPr>
              <w:rFonts w:ascii="Calibri" w:hAnsi="Calibri" w:eastAsia="宋体" w:cs="Times New Roman"/>
            </w:rPr>
          </w:pPr>
          <w:r>
            <w:fldChar w:fldCharType="begin"/>
          </w:r>
          <w:r>
            <w:instrText xml:space="preserve"> HYPERLINK \l "_Toc26756" </w:instrText>
          </w:r>
          <w:r>
            <w:fldChar w:fldCharType="separate"/>
          </w:r>
          <w:r>
            <w:rPr>
              <w:rFonts w:hint="eastAsia" w:ascii="黑体" w:hAnsi="Times New Roman" w:eastAsia="黑体" w:cs="Times New Roman"/>
              <w:szCs w:val="21"/>
            </w:rPr>
            <w:t xml:space="preserve">7 </w:t>
          </w:r>
          <w:r>
            <w:rPr>
              <w:rFonts w:hint="eastAsia" w:ascii="Times New Roman" w:hAnsi="Calibri" w:eastAsia="宋体" w:cs="Times New Roman"/>
            </w:rPr>
            <w:t>程序与方法</w:t>
          </w:r>
          <w:r>
            <w:rPr>
              <w:rFonts w:ascii="Calibri" w:hAnsi="Calibri" w:eastAsia="宋体" w:cs="Times New Roman"/>
            </w:rPr>
            <w:tab/>
          </w:r>
          <w:r>
            <w:rPr>
              <w:rFonts w:ascii="Calibri" w:hAnsi="Calibri" w:eastAsia="宋体" w:cs="Times New Roman"/>
            </w:rPr>
            <w:fldChar w:fldCharType="begin"/>
          </w:r>
          <w:r>
            <w:rPr>
              <w:rFonts w:ascii="Calibri" w:hAnsi="Calibri" w:eastAsia="宋体" w:cs="Times New Roman"/>
            </w:rPr>
            <w:instrText xml:space="preserve"> PAGEREF _Toc26756 \h </w:instrText>
          </w:r>
          <w:r>
            <w:rPr>
              <w:rFonts w:ascii="Calibri" w:hAnsi="Calibri" w:eastAsia="宋体" w:cs="Times New Roman"/>
            </w:rPr>
            <w:fldChar w:fldCharType="separate"/>
          </w:r>
          <w:r>
            <w:rPr>
              <w:rFonts w:ascii="Calibri" w:hAnsi="Calibri" w:eastAsia="宋体" w:cs="Times New Roman"/>
            </w:rPr>
            <w:t>- 3 -</w:t>
          </w:r>
          <w:r>
            <w:rPr>
              <w:rFonts w:ascii="Calibri" w:hAnsi="Calibri" w:eastAsia="宋体" w:cs="Times New Roman"/>
            </w:rPr>
            <w:fldChar w:fldCharType="end"/>
          </w:r>
          <w:r>
            <w:rPr>
              <w:rFonts w:ascii="Calibri" w:hAnsi="Calibri" w:eastAsia="宋体" w:cs="Times New Roman"/>
            </w:rPr>
            <w:fldChar w:fldCharType="end"/>
          </w:r>
        </w:p>
        <w:p>
          <w:pPr>
            <w:tabs>
              <w:tab w:val="right" w:leader="dot" w:pos="9354"/>
            </w:tabs>
            <w:ind w:left="420" w:leftChars="200"/>
            <w:rPr>
              <w:rFonts w:ascii="Calibri" w:hAnsi="Calibri" w:eastAsia="宋体" w:cs="Times New Roman"/>
            </w:rPr>
          </w:pPr>
          <w:r>
            <w:fldChar w:fldCharType="begin"/>
          </w:r>
          <w:r>
            <w:instrText xml:space="preserve"> HYPERLINK \l "_Toc15853" </w:instrText>
          </w:r>
          <w:r>
            <w:fldChar w:fldCharType="separate"/>
          </w:r>
          <w:r>
            <w:rPr>
              <w:rFonts w:hint="eastAsia" w:ascii="Times New Roman" w:hAnsi="Calibri" w:eastAsia="宋体" w:cs="Times New Roman"/>
            </w:rPr>
            <w:t>附 录 认可质量评价指标表（规范性附录）</w:t>
          </w:r>
          <w:r>
            <w:rPr>
              <w:rFonts w:ascii="Calibri" w:hAnsi="Calibri" w:eastAsia="宋体" w:cs="Times New Roman"/>
            </w:rPr>
            <w:tab/>
          </w:r>
          <w:r>
            <w:rPr>
              <w:rFonts w:ascii="Calibri" w:hAnsi="Calibri" w:eastAsia="宋体" w:cs="Times New Roman"/>
            </w:rPr>
            <w:fldChar w:fldCharType="begin"/>
          </w:r>
          <w:r>
            <w:rPr>
              <w:rFonts w:ascii="Calibri" w:hAnsi="Calibri" w:eastAsia="宋体" w:cs="Times New Roman"/>
            </w:rPr>
            <w:instrText xml:space="preserve"> PAGEREF _Toc15853 \h </w:instrText>
          </w:r>
          <w:r>
            <w:rPr>
              <w:rFonts w:ascii="Calibri" w:hAnsi="Calibri" w:eastAsia="宋体" w:cs="Times New Roman"/>
            </w:rPr>
            <w:fldChar w:fldCharType="separate"/>
          </w:r>
          <w:r>
            <w:rPr>
              <w:rFonts w:ascii="Calibri" w:hAnsi="Calibri" w:eastAsia="宋体" w:cs="Times New Roman"/>
            </w:rPr>
            <w:t>- 4 -</w:t>
          </w:r>
          <w:r>
            <w:rPr>
              <w:rFonts w:ascii="Calibri" w:hAnsi="Calibri" w:eastAsia="宋体" w:cs="Times New Roman"/>
            </w:rPr>
            <w:fldChar w:fldCharType="end"/>
          </w:r>
          <w:r>
            <w:rPr>
              <w:rFonts w:ascii="Calibri" w:hAnsi="Calibri" w:eastAsia="宋体" w:cs="Times New Roman"/>
            </w:rPr>
            <w:fldChar w:fldCharType="end"/>
          </w:r>
        </w:p>
        <w:p>
          <w:pPr>
            <w:tabs>
              <w:tab w:val="center" w:pos="4201"/>
              <w:tab w:val="right" w:leader="dot" w:pos="9298"/>
            </w:tabs>
            <w:spacing w:before="156"/>
          </w:pPr>
          <w:r>
            <w:rPr>
              <w:rFonts w:ascii="Times New Roman" w:hAnsi="Times New Roman" w:eastAsia="宋体" w:cs="Times New Roman"/>
              <w:bCs/>
              <w:lang w:val="zh-CN"/>
            </w:rPr>
            <w:fldChar w:fldCharType="end"/>
          </w:r>
        </w:p>
      </w:sdtContent>
    </w:sdt>
    <w:p>
      <w:pPr>
        <w:spacing w:before="156"/>
        <w:ind w:firstLine="397"/>
        <w:jc w:val="left"/>
        <w:rPr>
          <w:rFonts w:ascii="Times New Roman" w:hAnsi="Times New Roman" w:eastAsia="Times New Roman" w:cs="Times New Roman"/>
        </w:rPr>
      </w:pPr>
    </w:p>
    <w:p>
      <w:pPr>
        <w:spacing w:before="156"/>
        <w:ind w:firstLine="397"/>
        <w:jc w:val="left"/>
        <w:rPr>
          <w:rFonts w:ascii="Times New Roman" w:hAnsi="Times New Roman" w:eastAsia="Times New Roman" w:cs="Times New Roman"/>
        </w:rPr>
      </w:pPr>
    </w:p>
    <w:p>
      <w:pPr>
        <w:tabs>
          <w:tab w:val="center" w:pos="4201"/>
          <w:tab w:val="right" w:leader="dot" w:pos="9298"/>
        </w:tabs>
        <w:rPr>
          <w:rFonts w:ascii="Times New Roman" w:hAnsi="Times New Roman" w:eastAsia="Times New Roman" w:cs="Times New Roman"/>
        </w:rPr>
      </w:pPr>
    </w:p>
    <w:p>
      <w:pPr>
        <w:rPr>
          <w:rFonts w:ascii="Calibri" w:hAnsi="Calibri" w:eastAsia="Calibri" w:cs="Calibri"/>
        </w:rPr>
        <w:sectPr>
          <w:pgSz w:w="11906" w:h="16838"/>
          <w:pgMar w:top="1440" w:right="1800" w:bottom="1440" w:left="1800" w:header="851" w:footer="992" w:gutter="0"/>
          <w:cols w:space="425" w:num="1"/>
          <w:docGrid w:type="lines" w:linePitch="312" w:charSpace="0"/>
        </w:sectPr>
      </w:pPr>
    </w:p>
    <w:p>
      <w:pPr>
        <w:pStyle w:val="2"/>
      </w:pPr>
    </w:p>
    <w:p>
      <w:pPr>
        <w:numPr>
          <w:ilvl w:val="0"/>
          <w:numId w:val="2"/>
        </w:numPr>
        <w:spacing w:line="360" w:lineRule="auto"/>
        <w:jc w:val="center"/>
        <w:rPr>
          <w:rFonts w:ascii="Times New Roman" w:hAnsi="Times New Roman" w:eastAsia="Times New Roman" w:cs="Times New Roman"/>
          <w:b/>
          <w:sz w:val="32"/>
        </w:rPr>
      </w:pPr>
      <w:r>
        <w:rPr>
          <w:rFonts w:ascii="宋体" w:hAnsi="宋体" w:eastAsia="宋体" w:cs="宋体"/>
          <w:b/>
          <w:sz w:val="32"/>
        </w:rPr>
        <w:t>前</w:t>
      </w:r>
      <w:r>
        <w:rPr>
          <w:rFonts w:ascii="Times New Roman" w:hAnsi="Times New Roman" w:eastAsia="Times New Roman" w:cs="Times New Roman"/>
          <w:b/>
          <w:sz w:val="32"/>
        </w:rPr>
        <w:t xml:space="preserve">  </w:t>
      </w:r>
      <w:r>
        <w:rPr>
          <w:rFonts w:ascii="宋体" w:hAnsi="宋体" w:eastAsia="宋体" w:cs="宋体"/>
          <w:b/>
          <w:sz w:val="32"/>
        </w:rPr>
        <w:t>言</w:t>
      </w:r>
    </w:p>
    <w:p>
      <w:pPr>
        <w:tabs>
          <w:tab w:val="center" w:pos="4201"/>
          <w:tab w:val="right" w:leader="dot" w:pos="9298"/>
        </w:tabs>
        <w:ind w:firstLine="420"/>
        <w:rPr>
          <w:rFonts w:hint="eastAsia" w:ascii="宋体" w:hAnsi="宋体" w:eastAsia="宋体" w:cs="宋体"/>
        </w:rPr>
      </w:pPr>
    </w:p>
    <w:p>
      <w:pPr>
        <w:tabs>
          <w:tab w:val="center" w:pos="4201"/>
          <w:tab w:val="right" w:leader="dot" w:pos="9298"/>
        </w:tabs>
        <w:ind w:firstLine="420"/>
        <w:rPr>
          <w:rFonts w:ascii="Times New Roman" w:hAnsi="Times New Roman" w:eastAsia="Times New Roman" w:cs="Times New Roman"/>
        </w:rPr>
      </w:pPr>
      <w:r>
        <w:rPr>
          <w:rFonts w:ascii="宋体" w:hAnsi="宋体" w:eastAsia="宋体" w:cs="宋体"/>
        </w:rPr>
        <w:t>本文件按照</w:t>
      </w:r>
      <w:r>
        <w:rPr>
          <w:rFonts w:ascii="Times New Roman" w:hAnsi="Times New Roman" w:eastAsia="Times New Roman" w:cs="Times New Roman"/>
        </w:rPr>
        <w:t>GB/T 1.1</w:t>
      </w:r>
      <w:r>
        <w:rPr>
          <w:rFonts w:ascii="宋体" w:hAnsi="宋体" w:eastAsia="宋体" w:cs="宋体"/>
        </w:rPr>
        <w:t>—</w:t>
      </w:r>
      <w:r>
        <w:rPr>
          <w:rFonts w:ascii="Times New Roman" w:hAnsi="Times New Roman" w:eastAsia="Times New Roman" w:cs="Times New Roman"/>
        </w:rPr>
        <w:t>2020</w:t>
      </w:r>
      <w:r>
        <w:rPr>
          <w:rFonts w:ascii="宋体" w:hAnsi="宋体" w:eastAsia="宋体" w:cs="宋体"/>
        </w:rPr>
        <w:t>《标准化工作导则</w:t>
      </w:r>
      <w:r>
        <w:rPr>
          <w:rFonts w:ascii="Times New Roman" w:hAnsi="Times New Roman" w:eastAsia="Times New Roman" w:cs="Times New Roman"/>
        </w:rPr>
        <w:t xml:space="preserve">  </w:t>
      </w:r>
      <w:r>
        <w:rPr>
          <w:rFonts w:ascii="宋体" w:hAnsi="宋体" w:eastAsia="宋体" w:cs="宋体"/>
        </w:rPr>
        <w:t>第</w:t>
      </w:r>
      <w:r>
        <w:rPr>
          <w:rFonts w:ascii="Times New Roman" w:hAnsi="Times New Roman" w:eastAsia="Times New Roman" w:cs="Times New Roman"/>
        </w:rPr>
        <w:t>1</w:t>
      </w:r>
      <w:r>
        <w:rPr>
          <w:rFonts w:ascii="宋体" w:hAnsi="宋体" w:eastAsia="宋体" w:cs="宋体"/>
        </w:rPr>
        <w:t>部分：标准化文件的结构和起草规则》的规定起草。</w:t>
      </w:r>
    </w:p>
    <w:p>
      <w:pPr>
        <w:tabs>
          <w:tab w:val="center" w:pos="4201"/>
          <w:tab w:val="right" w:leader="dot" w:pos="9298"/>
        </w:tabs>
        <w:ind w:firstLine="420"/>
        <w:rPr>
          <w:rFonts w:ascii="Times New Roman" w:hAnsi="Times New Roman" w:eastAsia="Times New Roman" w:cs="Times New Roman"/>
        </w:rPr>
      </w:pPr>
      <w:r>
        <w:rPr>
          <w:rFonts w:ascii="宋体" w:hAnsi="宋体" w:eastAsia="宋体" w:cs="宋体"/>
        </w:rPr>
        <w:t>本文件由国家认证认可监督管理委员会提出并归口。</w:t>
      </w:r>
    </w:p>
    <w:p>
      <w:pPr>
        <w:tabs>
          <w:tab w:val="center" w:pos="4201"/>
          <w:tab w:val="right" w:leader="dot" w:pos="9298"/>
        </w:tabs>
        <w:ind w:firstLine="420"/>
        <w:rPr>
          <w:rFonts w:ascii="Times New Roman" w:hAnsi="Times New Roman" w:eastAsia="Times New Roman" w:cs="Times New Roman"/>
          <w:color w:val="auto"/>
        </w:rPr>
      </w:pPr>
      <w:r>
        <w:rPr>
          <w:rFonts w:ascii="宋体" w:hAnsi="宋体" w:eastAsia="宋体" w:cs="宋体"/>
        </w:rPr>
        <w:t>本文件起草单位：</w:t>
      </w:r>
      <w:r>
        <w:rPr>
          <w:rFonts w:ascii="宋体" w:hAnsi="宋体" w:eastAsia="宋体" w:cs="宋体"/>
          <w:color w:val="auto"/>
        </w:rPr>
        <w:t>国家市场监督管理总局发展研究中心、国家市场监督管理总局认可检测司、中国合格评定国家认可委员会、广东省市场监督管理局、深圳市市场监督管理局、日照职业技术学院。</w:t>
      </w:r>
    </w:p>
    <w:p>
      <w:pPr>
        <w:tabs>
          <w:tab w:val="center" w:pos="4201"/>
          <w:tab w:val="right" w:leader="dot" w:pos="9298"/>
        </w:tabs>
        <w:ind w:firstLine="420"/>
        <w:rPr>
          <w:rFonts w:ascii="Times New Roman" w:hAnsi="Times New Roman" w:eastAsia="Times New Roman" w:cs="Times New Roman"/>
        </w:rPr>
      </w:pPr>
      <w:r>
        <w:rPr>
          <w:rFonts w:ascii="宋体" w:hAnsi="宋体" w:eastAsia="宋体" w:cs="宋体"/>
        </w:rPr>
        <w:t>本文件主要起草人：</w:t>
      </w:r>
      <w:r>
        <w:rPr>
          <w:rFonts w:hint="eastAsia"/>
          <w:color w:val="auto"/>
          <w:szCs w:val="21"/>
          <w:lang w:val="en-US" w:eastAsia="zh-CN"/>
        </w:rPr>
        <w:t>冯军</w:t>
      </w:r>
      <w:r>
        <w:rPr>
          <w:color w:val="auto"/>
          <w:szCs w:val="21"/>
        </w:rPr>
        <w:t>、陈云华、王孝霞、</w:t>
      </w:r>
      <w:r>
        <w:rPr>
          <w:rFonts w:hint="eastAsia"/>
          <w:color w:val="auto"/>
          <w:szCs w:val="21"/>
          <w:lang w:val="en-US" w:eastAsia="zh-CN"/>
        </w:rPr>
        <w:t>罗元卓、</w:t>
      </w:r>
      <w:r>
        <w:rPr>
          <w:color w:val="auto"/>
          <w:szCs w:val="21"/>
        </w:rPr>
        <w:t>陈云鹏、</w:t>
      </w:r>
      <w:r>
        <w:rPr>
          <w:rFonts w:hint="eastAsia"/>
          <w:color w:val="auto"/>
          <w:szCs w:val="21"/>
          <w:lang w:val="en-US" w:eastAsia="zh-CN"/>
        </w:rPr>
        <w:t>马雨昕</w:t>
      </w:r>
      <w:r>
        <w:rPr>
          <w:color w:val="auto"/>
          <w:szCs w:val="21"/>
        </w:rPr>
        <w:t>、席倩倩、</w:t>
      </w:r>
      <w:r>
        <w:rPr>
          <w:rFonts w:hint="eastAsia"/>
          <w:color w:val="auto"/>
          <w:szCs w:val="21"/>
          <w:lang w:val="en-US" w:eastAsia="zh-CN"/>
        </w:rPr>
        <w:t>刘培艺、</w:t>
      </w:r>
      <w:r>
        <w:rPr>
          <w:color w:val="auto"/>
          <w:szCs w:val="21"/>
        </w:rPr>
        <w:t>卢卫军、郭力军、</w:t>
      </w:r>
      <w:r>
        <w:rPr>
          <w:rFonts w:hint="eastAsia"/>
          <w:color w:val="auto"/>
          <w:szCs w:val="21"/>
          <w:lang w:val="en-US" w:eastAsia="zh-CN"/>
        </w:rPr>
        <w:t>焉迪、</w:t>
      </w:r>
      <w:r>
        <w:rPr>
          <w:color w:val="auto"/>
          <w:szCs w:val="21"/>
        </w:rPr>
        <w:t>郭庆志、赵相键</w:t>
      </w:r>
      <w:r>
        <w:rPr>
          <w:rFonts w:ascii="宋体" w:hAnsi="宋体" w:eastAsia="宋体" w:cs="宋体"/>
          <w:color w:val="auto"/>
        </w:rPr>
        <w:t>。</w:t>
      </w:r>
    </w:p>
    <w:p>
      <w:pPr>
        <w:spacing w:line="360" w:lineRule="auto"/>
        <w:jc w:val="center"/>
        <w:rPr>
          <w:rFonts w:ascii="Times New Roman" w:hAnsi="Times New Roman" w:eastAsia="Times New Roman" w:cs="Times New Roman"/>
          <w:b/>
          <w:sz w:val="28"/>
        </w:rPr>
        <w:sectPr>
          <w:pgSz w:w="11906" w:h="16838"/>
          <w:pgMar w:top="1440" w:right="1800" w:bottom="1440" w:left="1800" w:header="851" w:footer="992" w:gutter="0"/>
          <w:cols w:space="425" w:num="1"/>
          <w:docGrid w:type="lines" w:linePitch="312" w:charSpace="0"/>
        </w:sectPr>
      </w:pPr>
    </w:p>
    <w:p>
      <w:pPr>
        <w:pStyle w:val="2"/>
      </w:pPr>
    </w:p>
    <w:p>
      <w:pPr>
        <w:spacing w:line="360" w:lineRule="auto"/>
        <w:jc w:val="center"/>
        <w:rPr>
          <w:rFonts w:ascii="Times New Roman" w:hAnsi="Times New Roman" w:eastAsia="Times New Roman" w:cs="Times New Roman"/>
          <w:b/>
          <w:sz w:val="28"/>
        </w:rPr>
      </w:pPr>
    </w:p>
    <w:p>
      <w:pPr>
        <w:jc w:val="center"/>
        <w:rPr>
          <w:rFonts w:ascii="Times New Roman" w:hAnsi="Times New Roman" w:eastAsia="Times New Roman" w:cs="Times New Roman"/>
          <w:sz w:val="32"/>
        </w:rPr>
      </w:pPr>
      <w:r>
        <w:rPr>
          <w:rFonts w:ascii="黑体" w:hAnsi="黑体" w:eastAsia="黑体" w:cs="黑体"/>
          <w:sz w:val="32"/>
        </w:rPr>
        <w:t>认可</w:t>
      </w:r>
      <w:r>
        <w:rPr>
          <w:rFonts w:hint="eastAsia" w:ascii="黑体" w:hAnsi="黑体" w:eastAsia="黑体" w:cs="黑体"/>
          <w:sz w:val="32"/>
          <w:lang w:val="en-US" w:eastAsia="zh-CN"/>
        </w:rPr>
        <w:t>工作</w:t>
      </w:r>
      <w:r>
        <w:rPr>
          <w:rFonts w:ascii="黑体" w:hAnsi="黑体" w:eastAsia="黑体" w:cs="黑体"/>
          <w:sz w:val="32"/>
        </w:rPr>
        <w:t>质量评价规范</w:t>
      </w:r>
    </w:p>
    <w:p>
      <w:pPr>
        <w:spacing w:before="156" w:line="360" w:lineRule="auto"/>
        <w:ind w:right="-20" w:firstLine="397"/>
        <w:jc w:val="center"/>
        <w:rPr>
          <w:rFonts w:hint="eastAsia" w:ascii="黑体" w:hAnsi="黑体" w:eastAsia="黑体" w:cs="黑体"/>
          <w:sz w:val="32"/>
        </w:rPr>
      </w:pPr>
    </w:p>
    <w:p>
      <w:pPr>
        <w:spacing w:line="360" w:lineRule="auto"/>
        <w:jc w:val="center"/>
        <w:rPr>
          <w:rFonts w:ascii="Times New Roman" w:hAnsi="Times New Roman" w:eastAsia="Times New Roman" w:cs="Times New Roman"/>
          <w:b/>
          <w:sz w:val="28"/>
        </w:rPr>
      </w:pPr>
    </w:p>
    <w:p>
      <w:pPr>
        <w:numPr>
          <w:ilvl w:val="0"/>
          <w:numId w:val="3"/>
        </w:numPr>
        <w:spacing w:line="360" w:lineRule="auto"/>
        <w:rPr>
          <w:rFonts w:ascii="Times New Roman" w:hAnsi="Times New Roman" w:eastAsia="Times New Roman" w:cs="Times New Roman"/>
        </w:rPr>
      </w:pPr>
      <w:r>
        <w:rPr>
          <w:rFonts w:hint="eastAsia" w:ascii="宋体" w:hAnsi="宋体" w:eastAsia="宋体" w:cs="宋体"/>
        </w:rPr>
        <w:t>1.</w:t>
      </w:r>
      <w:r>
        <w:rPr>
          <w:rFonts w:ascii="宋体" w:hAnsi="宋体" w:eastAsia="宋体" w:cs="宋体"/>
        </w:rPr>
        <w:t>范围</w:t>
      </w:r>
    </w:p>
    <w:p>
      <w:pPr>
        <w:tabs>
          <w:tab w:val="center" w:pos="4201"/>
          <w:tab w:val="right" w:leader="dot" w:pos="9298"/>
        </w:tabs>
        <w:spacing w:line="360" w:lineRule="auto"/>
        <w:ind w:firstLine="420"/>
        <w:rPr>
          <w:rFonts w:ascii="Times New Roman" w:hAnsi="Times New Roman" w:eastAsia="Times New Roman" w:cs="Times New Roman"/>
        </w:rPr>
      </w:pPr>
      <w:r>
        <w:rPr>
          <w:rFonts w:ascii="宋体" w:hAnsi="宋体" w:eastAsia="宋体" w:cs="宋体"/>
        </w:rPr>
        <w:t>本文件规定了认可</w:t>
      </w:r>
      <w:r>
        <w:rPr>
          <w:rFonts w:hint="eastAsia" w:ascii="宋体" w:hAnsi="宋体" w:eastAsia="宋体" w:cs="宋体"/>
          <w:lang w:val="en-US" w:eastAsia="zh-CN"/>
        </w:rPr>
        <w:t>工作</w:t>
      </w:r>
      <w:r>
        <w:rPr>
          <w:rFonts w:ascii="宋体" w:hAnsi="宋体" w:eastAsia="宋体" w:cs="宋体"/>
        </w:rPr>
        <w:t>质量的评价原则、评价流程、内容要素、指标体系和评价要求。本文件适用于对</w:t>
      </w:r>
      <w:r>
        <w:rPr>
          <w:rFonts w:hint="eastAsia" w:ascii="宋体" w:hAnsi="宋体" w:eastAsia="宋体" w:cs="宋体"/>
        </w:rPr>
        <w:t>在</w:t>
      </w:r>
      <w:r>
        <w:rPr>
          <w:rFonts w:ascii="宋体" w:hAnsi="宋体" w:eastAsia="宋体" w:cs="宋体"/>
        </w:rPr>
        <w:t>境内</w:t>
      </w:r>
      <w:r>
        <w:rPr>
          <w:rFonts w:hint="eastAsia" w:ascii="宋体" w:hAnsi="宋体" w:eastAsia="宋体" w:cs="宋体"/>
        </w:rPr>
        <w:t>开展</w:t>
      </w:r>
      <w:r>
        <w:rPr>
          <w:rFonts w:ascii="宋体" w:hAnsi="宋体" w:eastAsia="宋体" w:cs="宋体"/>
        </w:rPr>
        <w:t>认可活动</w:t>
      </w:r>
      <w:r>
        <w:rPr>
          <w:rFonts w:hint="eastAsia" w:ascii="宋体" w:hAnsi="宋体" w:eastAsia="宋体" w:cs="宋体"/>
        </w:rPr>
        <w:t>的</w:t>
      </w:r>
      <w:r>
        <w:rPr>
          <w:rFonts w:hint="eastAsia" w:ascii="宋体" w:hAnsi="宋体" w:eastAsia="宋体" w:cs="宋体"/>
          <w:lang w:val="en-US" w:eastAsia="zh-CN"/>
        </w:rPr>
        <w:t>认可机构工作</w:t>
      </w:r>
      <w:r>
        <w:rPr>
          <w:rFonts w:ascii="宋体" w:hAnsi="宋体" w:eastAsia="宋体" w:cs="宋体"/>
        </w:rPr>
        <w:t>质量</w:t>
      </w:r>
      <w:r>
        <w:rPr>
          <w:rFonts w:hint="eastAsia" w:ascii="宋体" w:hAnsi="宋体" w:eastAsia="宋体" w:cs="宋体"/>
          <w:lang w:val="en-US" w:eastAsia="zh-CN"/>
        </w:rPr>
        <w:t>的</w:t>
      </w:r>
      <w:r>
        <w:rPr>
          <w:rFonts w:ascii="宋体" w:hAnsi="宋体" w:eastAsia="宋体" w:cs="宋体"/>
        </w:rPr>
        <w:t>评价。</w:t>
      </w:r>
    </w:p>
    <w:p>
      <w:pPr>
        <w:numPr>
          <w:ilvl w:val="0"/>
          <w:numId w:val="4"/>
        </w:numPr>
        <w:spacing w:line="360" w:lineRule="auto"/>
        <w:rPr>
          <w:rFonts w:ascii="Times New Roman" w:hAnsi="Times New Roman" w:eastAsia="Times New Roman" w:cs="Times New Roman"/>
          <w:color w:val="FF0000"/>
        </w:rPr>
      </w:pPr>
      <w:r>
        <w:rPr>
          <w:rFonts w:hint="eastAsia" w:ascii="宋体" w:hAnsi="宋体" w:eastAsia="宋体" w:cs="宋体"/>
        </w:rPr>
        <w:t>2.</w:t>
      </w:r>
      <w:r>
        <w:rPr>
          <w:rFonts w:ascii="宋体" w:hAnsi="宋体" w:eastAsia="宋体" w:cs="宋体"/>
        </w:rPr>
        <w:t>规范性引用文件</w:t>
      </w:r>
    </w:p>
    <w:p>
      <w:pPr>
        <w:tabs>
          <w:tab w:val="center" w:pos="4201"/>
          <w:tab w:val="right" w:leader="dot" w:pos="9298"/>
        </w:tabs>
        <w:spacing w:line="360" w:lineRule="auto"/>
        <w:ind w:firstLine="420"/>
        <w:rPr>
          <w:rFonts w:ascii="Times New Roman" w:hAnsi="Times New Roman" w:eastAsia="Times New Roman" w:cs="Times New Roman"/>
        </w:rPr>
      </w:pPr>
      <w:r>
        <w:rPr>
          <w:rFonts w:ascii="宋体" w:hAnsi="宋体" w:eastAsia="宋体" w:cs="宋体"/>
        </w:rPr>
        <w:t>下列文件中的内容通过文中的规范性引用而构成本文件必不可少的条款。其中，注日期的引用文件，仅该日期对应的版本适用于本文件；不注日期的引用文件，其最新版本（包括所有的修改单）适用于本文件。</w:t>
      </w:r>
    </w:p>
    <w:p>
      <w:pPr>
        <w:tabs>
          <w:tab w:val="center" w:pos="4201"/>
          <w:tab w:val="right" w:leader="dot" w:pos="9298"/>
        </w:tabs>
        <w:spacing w:line="360" w:lineRule="auto"/>
        <w:ind w:firstLine="420"/>
        <w:rPr>
          <w:rFonts w:ascii="Times New Roman" w:hAnsi="Times New Roman" w:eastAsia="Times New Roman" w:cs="Times New Roman"/>
        </w:rPr>
      </w:pPr>
      <w:r>
        <w:rPr>
          <w:rFonts w:ascii="Times New Roman" w:hAnsi="Times New Roman" w:eastAsia="Times New Roman" w:cs="Times New Roman"/>
        </w:rPr>
        <w:t xml:space="preserve">GB/T 19000 </w:t>
      </w:r>
      <w:r>
        <w:rPr>
          <w:rFonts w:ascii="宋体" w:hAnsi="宋体" w:eastAsia="宋体" w:cs="宋体"/>
          <w:color w:val="000000"/>
        </w:rPr>
        <w:t>质量管理体系 基础和术语</w:t>
      </w:r>
    </w:p>
    <w:p>
      <w:pPr>
        <w:tabs>
          <w:tab w:val="center" w:pos="4201"/>
          <w:tab w:val="right" w:leader="dot" w:pos="9298"/>
        </w:tabs>
        <w:spacing w:line="360" w:lineRule="auto"/>
        <w:ind w:firstLine="420"/>
        <w:rPr>
          <w:rFonts w:ascii="Times New Roman" w:hAnsi="Times New Roman" w:eastAsia="Times New Roman" w:cs="Times New Roman"/>
        </w:rPr>
      </w:pPr>
      <w:r>
        <w:rPr>
          <w:rFonts w:ascii="Times New Roman" w:hAnsi="Times New Roman" w:eastAsia="Times New Roman" w:cs="Times New Roman"/>
        </w:rPr>
        <w:t xml:space="preserve">GB/T 27011 </w:t>
      </w:r>
      <w:r>
        <w:rPr>
          <w:rFonts w:ascii="宋体" w:hAnsi="宋体" w:eastAsia="宋体" w:cs="宋体"/>
        </w:rPr>
        <w:t>合格评定</w:t>
      </w:r>
      <w:r>
        <w:rPr>
          <w:rFonts w:ascii="Times New Roman" w:hAnsi="Times New Roman" w:eastAsia="Times New Roman" w:cs="Times New Roman"/>
        </w:rPr>
        <w:t xml:space="preserve"> </w:t>
      </w:r>
      <w:r>
        <w:rPr>
          <w:rFonts w:ascii="宋体" w:hAnsi="宋体" w:eastAsia="宋体" w:cs="宋体"/>
        </w:rPr>
        <w:t>认可机构通用要求（</w:t>
      </w:r>
      <w:r>
        <w:rPr>
          <w:rFonts w:ascii="Times New Roman" w:hAnsi="Times New Roman" w:eastAsia="Times New Roman" w:cs="Times New Roman"/>
        </w:rPr>
        <w:t>ISO/IEC 17011</w:t>
      </w:r>
      <w:r>
        <w:rPr>
          <w:rFonts w:ascii="宋体" w:hAnsi="宋体" w:eastAsia="宋体" w:cs="宋体"/>
        </w:rPr>
        <w:t>：</w:t>
      </w:r>
      <w:r>
        <w:rPr>
          <w:rFonts w:ascii="Times New Roman" w:hAnsi="Times New Roman" w:eastAsia="Times New Roman" w:cs="Times New Roman"/>
        </w:rPr>
        <w:t>20</w:t>
      </w:r>
      <w:r>
        <w:rPr>
          <w:rFonts w:hint="eastAsia" w:ascii="Times New Roman" w:hAnsi="Times New Roman" w:eastAsia="宋体" w:cs="Times New Roman"/>
        </w:rPr>
        <w:t>17</w:t>
      </w:r>
      <w:r>
        <w:rPr>
          <w:rFonts w:ascii="宋体" w:hAnsi="宋体" w:eastAsia="宋体" w:cs="宋体"/>
        </w:rPr>
        <w:t>，</w:t>
      </w:r>
      <w:r>
        <w:rPr>
          <w:rFonts w:ascii="Times New Roman" w:hAnsi="Times New Roman" w:eastAsia="Times New Roman" w:cs="Times New Roman"/>
        </w:rPr>
        <w:t>IDT</w:t>
      </w:r>
      <w:r>
        <w:rPr>
          <w:rFonts w:ascii="宋体" w:hAnsi="宋体" w:eastAsia="宋体" w:cs="宋体"/>
        </w:rPr>
        <w:t>）</w:t>
      </w:r>
    </w:p>
    <w:p>
      <w:pPr>
        <w:tabs>
          <w:tab w:val="center" w:pos="4201"/>
          <w:tab w:val="right" w:leader="dot" w:pos="9298"/>
        </w:tabs>
        <w:spacing w:line="360" w:lineRule="auto"/>
        <w:ind w:firstLine="420"/>
        <w:rPr>
          <w:rFonts w:ascii="宋体" w:hAnsi="宋体" w:eastAsia="宋体" w:cs="宋体"/>
        </w:rPr>
      </w:pPr>
      <w:r>
        <w:rPr>
          <w:rFonts w:ascii="宋体" w:hAnsi="宋体" w:eastAsia="宋体" w:cs="宋体"/>
        </w:rPr>
        <w:t>GB/T 27024 合格评定 人员认证机构通用要求（ISO/IEC 17024：20</w:t>
      </w:r>
      <w:r>
        <w:rPr>
          <w:rFonts w:hint="eastAsia" w:ascii="宋体" w:hAnsi="宋体" w:eastAsia="宋体" w:cs="宋体"/>
        </w:rPr>
        <w:t>12</w:t>
      </w:r>
      <w:r>
        <w:rPr>
          <w:rFonts w:ascii="宋体" w:hAnsi="宋体" w:eastAsia="宋体" w:cs="宋体"/>
        </w:rPr>
        <w:t>，IDT）</w:t>
      </w:r>
    </w:p>
    <w:p>
      <w:pPr>
        <w:pStyle w:val="2"/>
        <w:spacing w:line="360" w:lineRule="auto"/>
        <w:ind w:firstLine="420" w:firstLineChars="200"/>
        <w:rPr>
          <w:rFonts w:hint="eastAsia" w:ascii="宋体" w:hAnsi="宋体" w:eastAsia="宋体" w:cs="宋体"/>
          <w:sz w:val="21"/>
          <w:szCs w:val="22"/>
        </w:rPr>
      </w:pPr>
      <w:r>
        <w:rPr>
          <w:rFonts w:ascii="宋体" w:hAnsi="宋体" w:eastAsia="宋体" w:cs="宋体"/>
          <w:sz w:val="21"/>
          <w:szCs w:val="22"/>
        </w:rPr>
        <w:t>GB/T 27065-2015</w:t>
      </w:r>
      <w:r>
        <w:rPr>
          <w:rFonts w:hint="eastAsia" w:ascii="宋体" w:hAnsi="宋体" w:eastAsia="宋体" w:cs="宋体"/>
          <w:sz w:val="21"/>
          <w:szCs w:val="22"/>
        </w:rPr>
        <w:t xml:space="preserve"> 合格评定 产品、过程和服务认证机构要求</w:t>
      </w:r>
    </w:p>
    <w:p>
      <w:pPr>
        <w:tabs>
          <w:tab w:val="center" w:pos="4201"/>
          <w:tab w:val="right" w:leader="dot" w:pos="9298"/>
        </w:tabs>
        <w:spacing w:line="360" w:lineRule="auto"/>
        <w:ind w:firstLine="420"/>
        <w:rPr>
          <w:rFonts w:ascii="Times New Roman" w:hAnsi="Times New Roman" w:eastAsia="Times New Roman" w:cs="Times New Roman"/>
        </w:rPr>
      </w:pPr>
      <w:r>
        <w:rPr>
          <w:rFonts w:ascii="Times New Roman" w:hAnsi="Times New Roman" w:eastAsia="Times New Roman" w:cs="Times New Roman"/>
        </w:rPr>
        <w:t xml:space="preserve">GB/T 37273 </w:t>
      </w:r>
      <w:r>
        <w:rPr>
          <w:rFonts w:ascii="宋体" w:hAnsi="宋体" w:eastAsia="宋体" w:cs="宋体"/>
        </w:rPr>
        <w:t>公共服务效果测评通则</w:t>
      </w:r>
    </w:p>
    <w:p>
      <w:pPr>
        <w:tabs>
          <w:tab w:val="center" w:pos="4201"/>
          <w:tab w:val="right" w:leader="dot" w:pos="9298"/>
        </w:tabs>
        <w:spacing w:line="360" w:lineRule="auto"/>
        <w:ind w:firstLine="420"/>
        <w:rPr>
          <w:rFonts w:ascii="Times New Roman" w:hAnsi="Times New Roman" w:eastAsia="Times New Roman" w:cs="Times New Roman"/>
        </w:rPr>
      </w:pPr>
      <w:r>
        <w:rPr>
          <w:rFonts w:ascii="Times New Roman" w:hAnsi="Times New Roman" w:eastAsia="Times New Roman" w:cs="Times New Roman"/>
        </w:rPr>
        <w:t xml:space="preserve">GB/T 36733 </w:t>
      </w:r>
      <w:r>
        <w:rPr>
          <w:rFonts w:ascii="宋体" w:hAnsi="宋体" w:eastAsia="宋体" w:cs="宋体"/>
        </w:rPr>
        <w:t>服务质量评价通则</w:t>
      </w:r>
    </w:p>
    <w:p>
      <w:pPr>
        <w:tabs>
          <w:tab w:val="center" w:pos="4201"/>
          <w:tab w:val="right" w:leader="dot" w:pos="9298"/>
        </w:tabs>
        <w:spacing w:line="360" w:lineRule="auto"/>
        <w:ind w:firstLine="420"/>
        <w:rPr>
          <w:rFonts w:ascii="Times New Roman" w:hAnsi="Times New Roman" w:eastAsia="Times New Roman" w:cs="Times New Roman"/>
        </w:rPr>
      </w:pPr>
      <w:r>
        <w:rPr>
          <w:rFonts w:ascii="Times New Roman" w:hAnsi="Times New Roman" w:eastAsia="Times New Roman" w:cs="Times New Roman"/>
        </w:rPr>
        <w:t xml:space="preserve">TZACA 014 </w:t>
      </w:r>
      <w:r>
        <w:rPr>
          <w:rFonts w:ascii="宋体" w:hAnsi="宋体" w:eastAsia="宋体" w:cs="宋体"/>
        </w:rPr>
        <w:t>认证服务质量评价规范</w:t>
      </w:r>
    </w:p>
    <w:p>
      <w:pPr>
        <w:tabs>
          <w:tab w:val="center" w:pos="4201"/>
          <w:tab w:val="right" w:leader="dot" w:pos="9298"/>
        </w:tabs>
        <w:spacing w:line="360" w:lineRule="auto"/>
        <w:ind w:firstLine="420"/>
        <w:rPr>
          <w:rFonts w:ascii="Times New Roman" w:hAnsi="Times New Roman" w:eastAsia="Times New Roman" w:cs="Times New Roman"/>
        </w:rPr>
      </w:pPr>
      <w:r>
        <w:rPr>
          <w:rFonts w:ascii="Times New Roman" w:hAnsi="Times New Roman" w:eastAsia="Times New Roman" w:cs="Times New Roman"/>
        </w:rPr>
        <w:t>T/CASTEM 1008</w:t>
      </w:r>
      <w:r>
        <w:rPr>
          <w:rFonts w:ascii="宋体" w:hAnsi="宋体" w:eastAsia="宋体" w:cs="宋体"/>
        </w:rPr>
        <w:t>—</w:t>
      </w:r>
      <w:r>
        <w:rPr>
          <w:rFonts w:ascii="Times New Roman" w:hAnsi="Times New Roman" w:eastAsia="Times New Roman" w:cs="Times New Roman"/>
        </w:rPr>
        <w:t xml:space="preserve">2023 </w:t>
      </w:r>
      <w:r>
        <w:rPr>
          <w:rFonts w:ascii="宋体" w:hAnsi="宋体" w:eastAsia="宋体" w:cs="宋体"/>
        </w:rPr>
        <w:t>科技评估质量控制规范</w:t>
      </w:r>
    </w:p>
    <w:p>
      <w:pPr>
        <w:numPr>
          <w:ilvl w:val="0"/>
          <w:numId w:val="5"/>
        </w:numPr>
        <w:spacing w:line="360" w:lineRule="auto"/>
        <w:rPr>
          <w:rFonts w:ascii="Times New Roman" w:hAnsi="Times New Roman" w:eastAsia="Times New Roman" w:cs="Times New Roman"/>
        </w:rPr>
      </w:pPr>
      <w:r>
        <w:rPr>
          <w:rFonts w:hint="eastAsia" w:ascii="宋体" w:hAnsi="宋体" w:eastAsia="宋体" w:cs="宋体"/>
        </w:rPr>
        <w:t>3.</w:t>
      </w:r>
      <w:r>
        <w:rPr>
          <w:rFonts w:ascii="宋体" w:hAnsi="宋体" w:eastAsia="宋体" w:cs="宋体"/>
        </w:rPr>
        <w:t>术语和定义</w:t>
      </w:r>
    </w:p>
    <w:p>
      <w:pPr>
        <w:tabs>
          <w:tab w:val="center" w:pos="4201"/>
          <w:tab w:val="right" w:leader="dot" w:pos="9298"/>
        </w:tabs>
        <w:spacing w:line="360" w:lineRule="auto"/>
        <w:ind w:firstLine="420"/>
        <w:rPr>
          <w:rFonts w:ascii="Times New Roman" w:hAnsi="Times New Roman" w:eastAsia="Times New Roman" w:cs="Times New Roman"/>
        </w:rPr>
      </w:pPr>
      <w:r>
        <w:rPr>
          <w:rFonts w:ascii="Times New Roman" w:hAnsi="Times New Roman" w:eastAsia="Times New Roman" w:cs="Times New Roman"/>
        </w:rPr>
        <w:t>GB/T 19000</w:t>
      </w:r>
      <w:r>
        <w:rPr>
          <w:rFonts w:ascii="宋体" w:hAnsi="宋体" w:eastAsia="宋体" w:cs="宋体"/>
        </w:rPr>
        <w:t>和</w:t>
      </w:r>
      <w:r>
        <w:rPr>
          <w:rFonts w:ascii="Times New Roman" w:hAnsi="Times New Roman" w:eastAsia="Times New Roman" w:cs="Times New Roman"/>
        </w:rPr>
        <w:t>GB/T 27000</w:t>
      </w:r>
      <w:r>
        <w:rPr>
          <w:rFonts w:ascii="宋体" w:hAnsi="宋体" w:eastAsia="宋体" w:cs="宋体"/>
        </w:rPr>
        <w:t>界定的以及下列术语和定义适用于本文件。</w:t>
      </w:r>
    </w:p>
    <w:p>
      <w:pPr>
        <w:spacing w:line="360" w:lineRule="auto"/>
        <w:rPr>
          <w:rFonts w:hint="eastAsia" w:ascii="黑体" w:hAnsi="黑体" w:eastAsia="黑体" w:cs="黑体"/>
        </w:rPr>
      </w:pPr>
      <w:r>
        <w:rPr>
          <w:rFonts w:ascii="黑体" w:hAnsi="黑体" w:eastAsia="黑体" w:cs="黑体"/>
        </w:rPr>
        <w:t xml:space="preserve">3.1 </w:t>
      </w:r>
    </w:p>
    <w:p>
      <w:pPr>
        <w:spacing w:line="360" w:lineRule="auto"/>
        <w:ind w:firstLine="420" w:firstLineChars="200"/>
        <w:rPr>
          <w:rFonts w:hint="eastAsia" w:ascii="黑体" w:hAnsi="黑体" w:eastAsia="黑体" w:cs="黑体"/>
        </w:rPr>
      </w:pPr>
      <w:r>
        <w:rPr>
          <w:rFonts w:ascii="黑体" w:hAnsi="黑体" w:eastAsia="黑体" w:cs="黑体"/>
        </w:rPr>
        <w:t xml:space="preserve">认可 </w:t>
      </w:r>
      <w:r>
        <w:rPr>
          <w:rFonts w:hint="eastAsia" w:ascii="黑体" w:hAnsi="黑体" w:eastAsia="黑体" w:cs="黑体"/>
        </w:rPr>
        <w:t>a</w:t>
      </w:r>
      <w:r>
        <w:rPr>
          <w:rFonts w:ascii="黑体" w:hAnsi="黑体" w:eastAsia="黑体" w:cs="黑体"/>
        </w:rPr>
        <w:t xml:space="preserve">ccreditation </w:t>
      </w:r>
    </w:p>
    <w:p>
      <w:pPr>
        <w:spacing w:line="360" w:lineRule="auto"/>
        <w:ind w:firstLine="420"/>
        <w:rPr>
          <w:rFonts w:hint="eastAsia" w:ascii="宋体" w:hAnsi="宋体" w:eastAsia="宋体" w:cs="宋体"/>
        </w:rPr>
      </w:pPr>
      <w:r>
        <w:rPr>
          <w:rFonts w:ascii="宋体" w:hAnsi="宋体" w:eastAsia="宋体" w:cs="宋体"/>
        </w:rPr>
        <w:t>正式表明合格评定机构具备实施特定合格评定</w:t>
      </w:r>
      <w:r>
        <w:rPr>
          <w:rFonts w:hint="eastAsia" w:ascii="宋体" w:hAnsi="宋体" w:eastAsia="宋体" w:cs="宋体"/>
        </w:rPr>
        <w:t>活动的能力、公正性（4.3）和一致运作</w:t>
      </w:r>
      <w:r>
        <w:rPr>
          <w:rFonts w:ascii="宋体" w:hAnsi="宋体" w:eastAsia="宋体" w:cs="宋体"/>
        </w:rPr>
        <w:t>的第三方证明。</w:t>
      </w:r>
    </w:p>
    <w:p>
      <w:pPr>
        <w:pStyle w:val="2"/>
        <w:ind w:firstLine="420" w:firstLineChars="200"/>
        <w:rPr>
          <w:rFonts w:ascii="宋体" w:hAnsi="宋体" w:eastAsia="宋体" w:cs="宋体"/>
          <w:sz w:val="21"/>
          <w:szCs w:val="22"/>
        </w:rPr>
      </w:pPr>
      <w:r>
        <w:rPr>
          <w:rFonts w:hint="eastAsia" w:ascii="宋体" w:hAnsi="宋体" w:eastAsia="宋体" w:cs="宋体"/>
          <w:sz w:val="21"/>
          <w:szCs w:val="22"/>
        </w:rPr>
        <w:t>[来源：GB/T 27000-2023，6.7]</w:t>
      </w:r>
    </w:p>
    <w:p>
      <w:pPr>
        <w:spacing w:line="360" w:lineRule="auto"/>
        <w:rPr>
          <w:rFonts w:hint="eastAsia" w:ascii="黑体" w:hAnsi="黑体" w:eastAsia="黑体" w:cs="黑体"/>
        </w:rPr>
      </w:pPr>
      <w:r>
        <w:rPr>
          <w:rFonts w:ascii="黑体" w:hAnsi="黑体" w:eastAsia="黑体" w:cs="黑体"/>
        </w:rPr>
        <w:t xml:space="preserve">3.2 </w:t>
      </w:r>
    </w:p>
    <w:p>
      <w:pPr>
        <w:spacing w:line="360" w:lineRule="auto"/>
        <w:ind w:firstLine="420" w:firstLineChars="200"/>
        <w:rPr>
          <w:rFonts w:hint="eastAsia" w:ascii="黑体" w:hAnsi="黑体" w:eastAsia="黑体" w:cs="黑体"/>
        </w:rPr>
      </w:pPr>
      <w:r>
        <w:rPr>
          <w:rFonts w:ascii="黑体" w:hAnsi="黑体" w:eastAsia="黑体" w:cs="黑体"/>
        </w:rPr>
        <w:t xml:space="preserve">质量 </w:t>
      </w:r>
      <w:r>
        <w:rPr>
          <w:rFonts w:hint="eastAsia" w:ascii="黑体" w:hAnsi="黑体" w:eastAsia="黑体" w:cs="黑体"/>
        </w:rPr>
        <w:t>q</w:t>
      </w:r>
      <w:r>
        <w:rPr>
          <w:rFonts w:ascii="黑体" w:hAnsi="黑体" w:eastAsia="黑体" w:cs="黑体"/>
        </w:rPr>
        <w:t xml:space="preserve">uality </w:t>
      </w:r>
    </w:p>
    <w:p>
      <w:pPr>
        <w:spacing w:line="360" w:lineRule="auto"/>
        <w:ind w:firstLine="420"/>
        <w:rPr>
          <w:rFonts w:hint="default" w:ascii="宋体" w:hAnsi="宋体" w:eastAsia="宋体" w:cs="宋体"/>
        </w:rPr>
      </w:pPr>
      <w:r>
        <w:rPr>
          <w:rFonts w:hint="default" w:ascii="宋体" w:hAnsi="宋体" w:eastAsia="宋体" w:cs="宋体"/>
        </w:rPr>
        <w:t>一个关注质量的组织倡导一种通过满足顾客和其他有关相关方的需求和期望来实现其</w:t>
      </w:r>
    </w:p>
    <w:p>
      <w:pPr>
        <w:spacing w:line="360" w:lineRule="auto"/>
        <w:ind w:firstLine="0"/>
        <w:jc w:val="left"/>
        <w:rPr>
          <w:rFonts w:ascii="宋体" w:hAnsi="宋体" w:eastAsia="宋体" w:cs="宋体"/>
        </w:rPr>
      </w:pPr>
      <w:r>
        <w:rPr>
          <w:rFonts w:hint="default" w:ascii="宋体" w:hAnsi="宋体" w:eastAsia="宋体" w:cs="宋体"/>
        </w:rPr>
        <w:t>价值的文化,这种文化将反映在其行为、态度、活动和过程中。组织的产品和服务质量取决于满足顾客的能力,以及对有关相关方的有意和无意的影响。产品和服务的质量不仅包括其预期的功能和性能,而且还涉及顾客对其价值和受益的感知。</w:t>
      </w:r>
    </w:p>
    <w:p>
      <w:pPr>
        <w:spacing w:line="360" w:lineRule="auto"/>
        <w:ind w:firstLine="420"/>
        <w:rPr>
          <w:rFonts w:ascii="宋体" w:hAnsi="宋体" w:eastAsia="宋体" w:cs="宋体"/>
        </w:rPr>
      </w:pPr>
      <w:r>
        <w:rPr>
          <w:rStyle w:val="11"/>
          <w:rFonts w:hint="eastAsia"/>
          <w:lang w:val="en-US" w:eastAsia="zh-CN"/>
        </w:rPr>
        <w:t xml:space="preserve">   </w:t>
      </w:r>
      <w:r>
        <w:rPr>
          <w:rFonts w:hint="eastAsia"/>
        </w:rPr>
        <w:t xml:space="preserve">[来源：GB/T </w:t>
      </w:r>
      <w:r>
        <w:t>19000-2016</w:t>
      </w:r>
      <w:r>
        <w:rPr>
          <w:rFonts w:hint="eastAsia"/>
        </w:rPr>
        <w:t>，</w:t>
      </w:r>
      <w:r>
        <w:t xml:space="preserve">2.2.1] </w:t>
      </w:r>
    </w:p>
    <w:p>
      <w:pPr>
        <w:spacing w:line="360" w:lineRule="auto"/>
        <w:rPr>
          <w:rFonts w:hint="eastAsia" w:ascii="黑体" w:hAnsi="黑体" w:eastAsia="黑体" w:cs="黑体"/>
        </w:rPr>
      </w:pPr>
      <w:r>
        <w:rPr>
          <w:rFonts w:ascii="黑体" w:hAnsi="黑体" w:eastAsia="黑体" w:cs="黑体"/>
        </w:rPr>
        <w:t xml:space="preserve">3.3 </w:t>
      </w:r>
    </w:p>
    <w:p>
      <w:pPr>
        <w:spacing w:line="360" w:lineRule="auto"/>
        <w:ind w:firstLine="420" w:firstLineChars="200"/>
        <w:rPr>
          <w:rFonts w:hint="eastAsia" w:ascii="黑体" w:hAnsi="黑体" w:eastAsia="黑体" w:cs="黑体"/>
        </w:rPr>
      </w:pPr>
      <w:r>
        <w:rPr>
          <w:rFonts w:ascii="黑体" w:hAnsi="黑体" w:eastAsia="黑体" w:cs="黑体"/>
        </w:rPr>
        <w:t xml:space="preserve">质量特性 </w:t>
      </w:r>
      <w:r>
        <w:rPr>
          <w:rFonts w:hint="eastAsia" w:ascii="黑体" w:hAnsi="黑体" w:eastAsia="黑体" w:cs="黑体"/>
        </w:rPr>
        <w:t>q</w:t>
      </w:r>
      <w:r>
        <w:rPr>
          <w:rFonts w:ascii="黑体" w:hAnsi="黑体" w:eastAsia="黑体" w:cs="黑体"/>
        </w:rPr>
        <w:t xml:space="preserve">uality </w:t>
      </w:r>
      <w:r>
        <w:rPr>
          <w:rFonts w:hint="eastAsia" w:ascii="黑体" w:hAnsi="黑体" w:eastAsia="黑体" w:cs="黑体"/>
        </w:rPr>
        <w:t>c</w:t>
      </w:r>
      <w:r>
        <w:rPr>
          <w:rFonts w:ascii="黑体" w:hAnsi="黑体" w:eastAsia="黑体" w:cs="黑体"/>
        </w:rPr>
        <w:t xml:space="preserve">haracteristic </w:t>
      </w:r>
    </w:p>
    <w:p>
      <w:pPr>
        <w:ind w:firstLine="420"/>
        <w:rPr>
          <w:rFonts w:ascii="Calibri" w:hAnsi="Calibri" w:eastAsia="Calibri" w:cs="Calibri"/>
        </w:rPr>
      </w:pPr>
      <w:r>
        <w:rPr>
          <w:rFonts w:ascii="宋体" w:hAnsi="宋体" w:eastAsia="宋体" w:cs="宋体"/>
        </w:rPr>
        <w:t>与要求有关的、客体的固有特性。</w:t>
      </w:r>
    </w:p>
    <w:p>
      <w:pPr>
        <w:ind w:firstLine="420"/>
        <w:rPr>
          <w:rFonts w:hint="eastAsia" w:ascii="楷体_GB2312" w:hAnsi="楷体_GB2312" w:eastAsia="楷体_GB2312" w:cs="楷体_GB2312"/>
        </w:rPr>
      </w:pPr>
      <w:r>
        <w:rPr>
          <w:rFonts w:ascii="宋体" w:hAnsi="宋体" w:eastAsia="宋体" w:cs="宋体"/>
        </w:rPr>
        <w:t>注</w:t>
      </w:r>
      <w:r>
        <w:rPr>
          <w:rFonts w:ascii="楷体_GB2312" w:hAnsi="楷体_GB2312" w:eastAsia="楷体_GB2312" w:cs="楷体_GB2312"/>
        </w:rPr>
        <w:t>1</w:t>
      </w:r>
      <w:r>
        <w:rPr>
          <w:rFonts w:ascii="宋体" w:hAnsi="宋体" w:eastAsia="宋体" w:cs="宋体"/>
        </w:rPr>
        <w:t>：固有意味着本身就存在的，尤其是哪种永久的特性。</w:t>
      </w:r>
    </w:p>
    <w:p>
      <w:pPr>
        <w:ind w:firstLine="420"/>
        <w:rPr>
          <w:rFonts w:ascii="宋体" w:hAnsi="宋体" w:eastAsia="宋体" w:cs="宋体"/>
        </w:rPr>
      </w:pPr>
      <w:r>
        <w:rPr>
          <w:rFonts w:ascii="宋体" w:hAnsi="宋体" w:eastAsia="宋体" w:cs="宋体"/>
        </w:rPr>
        <w:t>注</w:t>
      </w:r>
      <w:r>
        <w:rPr>
          <w:rFonts w:ascii="楷体_GB2312" w:hAnsi="楷体_GB2312" w:eastAsia="楷体_GB2312" w:cs="楷体_GB2312"/>
        </w:rPr>
        <w:t>2</w:t>
      </w:r>
      <w:r>
        <w:rPr>
          <w:rFonts w:ascii="宋体" w:hAnsi="宋体" w:eastAsia="宋体" w:cs="宋体"/>
        </w:rPr>
        <w:t>：赋予客体的特性（如客体的价格）不是他们的质量特性。</w:t>
      </w:r>
    </w:p>
    <w:p>
      <w:pPr>
        <w:pStyle w:val="3"/>
        <w:ind w:firstLine="420" w:firstLineChars="200"/>
        <w:rPr>
          <w:rFonts w:hint="eastAsia" w:ascii="楷体_GB2312" w:hAnsi="楷体_GB2312" w:eastAsia="楷体_GB2312" w:cs="楷体_GB2312"/>
        </w:rPr>
      </w:pPr>
      <w:r>
        <w:rPr>
          <w:rFonts w:hint="eastAsia"/>
        </w:rPr>
        <w:t xml:space="preserve">[来源：ISO9000-2015 ，3.10.2] </w:t>
      </w:r>
    </w:p>
    <w:p>
      <w:pPr>
        <w:rPr>
          <w:rFonts w:hint="eastAsia" w:ascii="黑体" w:hAnsi="黑体" w:eastAsia="黑体" w:cs="黑体"/>
        </w:rPr>
      </w:pPr>
      <w:r>
        <w:rPr>
          <w:rFonts w:ascii="黑体" w:hAnsi="黑体" w:eastAsia="黑体" w:cs="黑体"/>
        </w:rPr>
        <w:t xml:space="preserve">3.4 </w:t>
      </w:r>
    </w:p>
    <w:p>
      <w:pPr>
        <w:ind w:firstLine="420" w:firstLineChars="200"/>
        <w:rPr>
          <w:rFonts w:hint="eastAsia" w:ascii="黑体" w:hAnsi="黑体" w:eastAsia="黑体" w:cs="黑体"/>
        </w:rPr>
      </w:pPr>
      <w:r>
        <w:rPr>
          <w:rFonts w:ascii="黑体" w:hAnsi="黑体" w:eastAsia="黑体" w:cs="黑体"/>
        </w:rPr>
        <w:t xml:space="preserve">评价 </w:t>
      </w:r>
      <w:r>
        <w:rPr>
          <w:rFonts w:hint="eastAsia" w:ascii="黑体" w:hAnsi="黑体" w:eastAsia="黑体" w:cs="黑体"/>
        </w:rPr>
        <w:t>e</w:t>
      </w:r>
      <w:r>
        <w:rPr>
          <w:rFonts w:ascii="黑体" w:hAnsi="黑体" w:eastAsia="黑体" w:cs="黑体"/>
        </w:rPr>
        <w:t xml:space="preserve">valuation </w:t>
      </w:r>
    </w:p>
    <w:p>
      <w:pPr>
        <w:ind w:firstLine="420"/>
        <w:rPr>
          <w:rFonts w:ascii="宋体" w:hAnsi="宋体" w:eastAsia="宋体" w:cs="宋体"/>
        </w:rPr>
      </w:pPr>
      <w:r>
        <w:rPr>
          <w:rFonts w:ascii="宋体" w:hAnsi="宋体" w:eastAsia="宋体" w:cs="宋体"/>
        </w:rPr>
        <w:t>合格评定活动中的选取和确定功能的组合。</w:t>
      </w:r>
    </w:p>
    <w:p>
      <w:pPr>
        <w:ind w:firstLine="420" w:firstLineChars="200"/>
        <w:rPr>
          <w:rFonts w:hint="eastAsia" w:ascii="Calibri" w:hAnsi="Calibri" w:eastAsia="Calibri" w:cs="Calibri"/>
        </w:rPr>
      </w:pPr>
      <w:bookmarkStart w:id="0" w:name="_Hlk180132554"/>
      <w:r>
        <w:rPr>
          <w:rFonts w:hint="eastAsia" w:ascii="宋体" w:hAnsi="宋体" w:eastAsia="宋体" w:cs="宋体"/>
        </w:rPr>
        <w:t>[来源：</w:t>
      </w:r>
      <w:bookmarkStart w:id="1" w:name="_Hlk180131082"/>
      <w:r>
        <w:rPr>
          <w:rFonts w:hint="eastAsia" w:ascii="宋体" w:hAnsi="宋体" w:eastAsia="宋体" w:cs="宋体"/>
        </w:rPr>
        <w:t>GB/T 27065-2015</w:t>
      </w:r>
      <w:bookmarkEnd w:id="1"/>
      <w:r>
        <w:rPr>
          <w:rFonts w:hint="eastAsia" w:ascii="宋体" w:hAnsi="宋体" w:eastAsia="宋体" w:cs="宋体"/>
        </w:rPr>
        <w:t>，3.3]</w:t>
      </w:r>
      <w:bookmarkEnd w:id="0"/>
    </w:p>
    <w:p>
      <w:pPr>
        <w:spacing w:line="360" w:lineRule="auto"/>
        <w:rPr>
          <w:rFonts w:hint="eastAsia" w:ascii="黑体" w:hAnsi="黑体" w:eastAsia="黑体" w:cs="黑体"/>
        </w:rPr>
      </w:pPr>
      <w:r>
        <w:rPr>
          <w:rFonts w:ascii="黑体" w:hAnsi="黑体" w:eastAsia="黑体" w:cs="黑体"/>
        </w:rPr>
        <w:t xml:space="preserve">3.5 </w:t>
      </w:r>
    </w:p>
    <w:p>
      <w:pPr>
        <w:spacing w:line="360" w:lineRule="auto"/>
        <w:ind w:firstLine="420" w:firstLineChars="200"/>
        <w:rPr>
          <w:rFonts w:hint="eastAsia" w:ascii="黑体" w:hAnsi="黑体" w:eastAsia="黑体" w:cs="黑体"/>
        </w:rPr>
      </w:pPr>
      <w:r>
        <w:rPr>
          <w:rFonts w:ascii="黑体" w:hAnsi="黑体" w:eastAsia="黑体" w:cs="黑体"/>
        </w:rPr>
        <w:t xml:space="preserve">合格评定 </w:t>
      </w:r>
      <w:r>
        <w:rPr>
          <w:rFonts w:hint="eastAsia" w:ascii="黑体" w:hAnsi="黑体" w:eastAsia="黑体" w:cs="黑体"/>
        </w:rPr>
        <w:t>c</w:t>
      </w:r>
      <w:r>
        <w:rPr>
          <w:rFonts w:ascii="黑体" w:hAnsi="黑体" w:eastAsia="黑体" w:cs="黑体"/>
        </w:rPr>
        <w:t xml:space="preserve">onformity </w:t>
      </w:r>
      <w:r>
        <w:rPr>
          <w:rFonts w:hint="eastAsia" w:ascii="黑体" w:hAnsi="黑体" w:eastAsia="黑体" w:cs="黑体"/>
        </w:rPr>
        <w:t>a</w:t>
      </w:r>
      <w:r>
        <w:rPr>
          <w:rFonts w:ascii="黑体" w:hAnsi="黑体" w:eastAsia="黑体" w:cs="黑体"/>
        </w:rPr>
        <w:t>ssessment</w:t>
      </w:r>
    </w:p>
    <w:p>
      <w:pPr>
        <w:tabs>
          <w:tab w:val="center" w:pos="4201"/>
          <w:tab w:val="right" w:leader="dot" w:pos="9298"/>
        </w:tabs>
        <w:spacing w:line="360" w:lineRule="auto"/>
        <w:ind w:firstLine="435"/>
        <w:rPr>
          <w:rFonts w:ascii="宋体" w:hAnsi="宋体" w:eastAsia="宋体" w:cs="宋体"/>
        </w:rPr>
      </w:pPr>
      <w:r>
        <w:rPr>
          <w:rFonts w:ascii="宋体" w:hAnsi="宋体" w:eastAsia="宋体" w:cs="宋体"/>
        </w:rPr>
        <w:t>与产品、过程、体系、人员或机构有关的规定要求得到满足的证实。</w:t>
      </w:r>
    </w:p>
    <w:p>
      <w:pPr>
        <w:ind w:firstLine="420" w:firstLineChars="200"/>
        <w:rPr>
          <w:rFonts w:hint="eastAsia" w:ascii="宋体" w:hAnsi="宋体" w:eastAsia="宋体" w:cs="宋体"/>
        </w:rPr>
      </w:pPr>
      <w:r>
        <w:rPr>
          <w:rFonts w:hint="eastAsia" w:ascii="宋体" w:hAnsi="宋体" w:eastAsia="宋体" w:cs="宋体"/>
        </w:rPr>
        <w:t>[来源：GB/T 27000-2023，3.1]</w:t>
      </w:r>
    </w:p>
    <w:p>
      <w:pPr>
        <w:rPr>
          <w:rFonts w:hint="eastAsia" w:ascii="黑体" w:hAnsi="黑体" w:eastAsia="黑体" w:cs="黑体"/>
        </w:rPr>
      </w:pPr>
      <w:r>
        <w:rPr>
          <w:rFonts w:ascii="黑体" w:hAnsi="黑体" w:eastAsia="黑体" w:cs="黑体"/>
        </w:rPr>
        <w:t xml:space="preserve">3.6 </w:t>
      </w:r>
    </w:p>
    <w:p>
      <w:pPr>
        <w:ind w:firstLine="420" w:firstLineChars="200"/>
        <w:rPr>
          <w:rFonts w:hint="eastAsia" w:ascii="黑体" w:hAnsi="黑体" w:eastAsia="黑体" w:cs="黑体"/>
        </w:rPr>
      </w:pPr>
      <w:r>
        <w:rPr>
          <w:rFonts w:ascii="黑体" w:hAnsi="黑体" w:eastAsia="黑体" w:cs="黑体"/>
        </w:rPr>
        <w:t>检验（检查）</w:t>
      </w:r>
      <w:r>
        <w:rPr>
          <w:rFonts w:hint="eastAsia" w:ascii="黑体" w:hAnsi="黑体" w:eastAsia="黑体" w:cs="黑体"/>
        </w:rPr>
        <w:t>i</w:t>
      </w:r>
      <w:r>
        <w:rPr>
          <w:rFonts w:ascii="黑体" w:hAnsi="黑体" w:eastAsia="黑体" w:cs="黑体"/>
        </w:rPr>
        <w:t>nspection</w:t>
      </w:r>
    </w:p>
    <w:p>
      <w:pPr>
        <w:tabs>
          <w:tab w:val="center" w:pos="4201"/>
          <w:tab w:val="right" w:leader="dot" w:pos="9298"/>
        </w:tabs>
        <w:spacing w:line="360" w:lineRule="auto"/>
        <w:ind w:firstLine="435"/>
        <w:rPr>
          <w:rFonts w:hint="eastAsia" w:ascii="宋体" w:hAnsi="宋体" w:eastAsia="宋体" w:cs="宋体"/>
        </w:rPr>
      </w:pPr>
      <w:r>
        <w:rPr>
          <w:rFonts w:ascii="宋体" w:hAnsi="宋体" w:eastAsia="宋体" w:cs="宋体"/>
        </w:rPr>
        <w:t>审查产品设计、产品、过程或安装并确定其与特定要求的符合性，或根据专业判断确定其与通用要求的符合性的活动。</w:t>
      </w:r>
    </w:p>
    <w:p>
      <w:pPr>
        <w:pStyle w:val="18"/>
        <w:snapToGrid w:val="0"/>
        <w:spacing w:line="360" w:lineRule="auto"/>
        <w:rPr>
          <w:rFonts w:ascii="黑体" w:hAnsi="黑体" w:eastAsia="黑体" w:cs="黑体"/>
          <w:kern w:val="2"/>
          <w:szCs w:val="22"/>
        </w:rPr>
      </w:pPr>
      <w:r>
        <w:rPr>
          <w:rFonts w:hint="eastAsia" w:ascii="黑体" w:hAnsi="黑体" w:eastAsia="黑体" w:cs="黑体"/>
          <w:kern w:val="2"/>
          <w:szCs w:val="22"/>
        </w:rPr>
        <w:t>检验  inspection</w:t>
      </w:r>
    </w:p>
    <w:p>
      <w:pPr>
        <w:pStyle w:val="18"/>
        <w:snapToGrid w:val="0"/>
        <w:spacing w:line="360" w:lineRule="auto"/>
      </w:pPr>
      <w:r>
        <w:rPr>
          <w:rFonts w:hint="eastAsia"/>
        </w:rPr>
        <w:t>对合格评定对象（3.2）的审查，并确定其与具体要求的符合性，或在专业判断的基础上确定其与通用要求的符合性。</w:t>
      </w:r>
    </w:p>
    <w:p>
      <w:pPr>
        <w:pStyle w:val="18"/>
        <w:snapToGrid w:val="0"/>
        <w:spacing w:line="360" w:lineRule="auto"/>
      </w:pPr>
      <w:r>
        <w:rPr>
          <w:rFonts w:hint="eastAsia"/>
        </w:rPr>
        <w:t>注1：审查可包括直接或间接的观察，观察则可包括测量或仪器的输出。</w:t>
      </w:r>
    </w:p>
    <w:p>
      <w:pPr>
        <w:pStyle w:val="18"/>
        <w:snapToGrid w:val="0"/>
        <w:spacing w:line="360" w:lineRule="auto"/>
      </w:pPr>
      <w:r>
        <w:rPr>
          <w:rFonts w:hint="eastAsia"/>
        </w:rPr>
        <w:t>注2：合格评定方案（3.9）或合同可规定检验仅为审查。</w:t>
      </w:r>
    </w:p>
    <w:p>
      <w:pPr>
        <w:pStyle w:val="18"/>
        <w:snapToGrid w:val="0"/>
        <w:spacing w:line="360" w:lineRule="auto"/>
        <w:ind w:firstLine="435" w:firstLineChars="0"/>
      </w:pPr>
      <w:r>
        <w:rPr>
          <w:rFonts w:hint="eastAsia"/>
        </w:rPr>
        <w:t>注3：A.3.4中提供了有关检测（5.2）和检验（5.3）概念的更多信息。</w:t>
      </w:r>
    </w:p>
    <w:p>
      <w:pPr>
        <w:pStyle w:val="18"/>
        <w:snapToGrid w:val="0"/>
        <w:spacing w:line="360" w:lineRule="auto"/>
        <w:rPr>
          <w:rFonts w:hint="eastAsia" w:ascii="黑体" w:hAnsi="黑体" w:eastAsia="黑体" w:cs="黑体"/>
        </w:rPr>
      </w:pPr>
      <w:bookmarkStart w:id="2" w:name="_Hlk152056252"/>
      <w:r>
        <w:rPr>
          <w:rFonts w:hint="eastAsia"/>
        </w:rPr>
        <w:t>[来源：GB/T27000-2023，</w:t>
      </w:r>
      <w:r>
        <w:t>5.3</w:t>
      </w:r>
      <w:r>
        <w:rPr>
          <w:rFonts w:hint="eastAsia"/>
        </w:rPr>
        <w:t>]</w:t>
      </w:r>
      <w:bookmarkEnd w:id="2"/>
    </w:p>
    <w:p>
      <w:pPr>
        <w:rPr>
          <w:rFonts w:hint="eastAsia" w:ascii="黑体" w:hAnsi="黑体" w:eastAsia="黑体" w:cs="黑体"/>
        </w:rPr>
      </w:pPr>
      <w:r>
        <w:rPr>
          <w:rFonts w:ascii="黑体" w:hAnsi="黑体" w:eastAsia="黑体" w:cs="黑体"/>
        </w:rPr>
        <w:t xml:space="preserve">3.7 </w:t>
      </w:r>
    </w:p>
    <w:p>
      <w:pPr>
        <w:ind w:firstLine="420" w:firstLineChars="200"/>
        <w:rPr>
          <w:rFonts w:hint="eastAsia" w:ascii="黑体" w:hAnsi="黑体" w:eastAsia="黑体" w:cs="黑体"/>
        </w:rPr>
      </w:pPr>
      <w:r>
        <w:rPr>
          <w:rFonts w:ascii="黑体" w:hAnsi="黑体" w:eastAsia="黑体" w:cs="黑体"/>
        </w:rPr>
        <w:t xml:space="preserve">检测 </w:t>
      </w:r>
      <w:r>
        <w:rPr>
          <w:rFonts w:hint="eastAsia" w:ascii="黑体" w:hAnsi="黑体" w:eastAsia="黑体" w:cs="黑体"/>
        </w:rPr>
        <w:t>t</w:t>
      </w:r>
      <w:r>
        <w:rPr>
          <w:rFonts w:ascii="黑体" w:hAnsi="黑体" w:eastAsia="黑体" w:cs="黑体"/>
        </w:rPr>
        <w:t>esting</w:t>
      </w:r>
    </w:p>
    <w:p>
      <w:pPr>
        <w:tabs>
          <w:tab w:val="center" w:pos="4201"/>
          <w:tab w:val="right" w:leader="dot" w:pos="9298"/>
        </w:tabs>
        <w:autoSpaceDE w:val="0"/>
        <w:autoSpaceDN w:val="0"/>
        <w:snapToGrid w:val="0"/>
        <w:spacing w:line="360" w:lineRule="auto"/>
        <w:ind w:firstLine="420" w:firstLineChars="200"/>
        <w:rPr>
          <w:rFonts w:ascii="宋体" w:hAnsi="Times New Roman" w:eastAsia="宋体" w:cs="Times New Roman"/>
        </w:rPr>
      </w:pPr>
      <w:r>
        <w:rPr>
          <w:rFonts w:hint="eastAsia" w:ascii="宋体" w:hAnsi="Times New Roman" w:eastAsia="宋体" w:cs="Times New Roman"/>
        </w:rPr>
        <w:t>按照程序（4.2）确定合格评定对象（3.2）的一个或多个特性。</w:t>
      </w:r>
    </w:p>
    <w:p>
      <w:pPr>
        <w:tabs>
          <w:tab w:val="center" w:pos="4201"/>
          <w:tab w:val="right" w:leader="dot" w:pos="9298"/>
        </w:tabs>
        <w:autoSpaceDE w:val="0"/>
        <w:autoSpaceDN w:val="0"/>
        <w:snapToGrid w:val="0"/>
        <w:spacing w:line="360" w:lineRule="auto"/>
        <w:ind w:firstLine="420" w:firstLineChars="200"/>
        <w:rPr>
          <w:rFonts w:ascii="宋体" w:hAnsi="Times New Roman" w:eastAsia="宋体" w:cs="Times New Roman"/>
        </w:rPr>
      </w:pPr>
      <w:r>
        <w:rPr>
          <w:rFonts w:hint="eastAsia" w:ascii="宋体" w:hAnsi="Times New Roman" w:eastAsia="宋体" w:cs="Times New Roman"/>
        </w:rPr>
        <w:t>注1：程序可用以控制检测中的变量，从而提高结果的准确性或可靠性。</w:t>
      </w:r>
    </w:p>
    <w:p>
      <w:pPr>
        <w:tabs>
          <w:tab w:val="center" w:pos="4201"/>
          <w:tab w:val="right" w:leader="dot" w:pos="9298"/>
        </w:tabs>
        <w:autoSpaceDE w:val="0"/>
        <w:autoSpaceDN w:val="0"/>
        <w:snapToGrid w:val="0"/>
        <w:spacing w:line="360" w:lineRule="auto"/>
        <w:ind w:firstLine="420" w:firstLineChars="200"/>
        <w:rPr>
          <w:rFonts w:ascii="宋体" w:hAnsi="Times New Roman" w:eastAsia="宋体" w:cs="Times New Roman"/>
        </w:rPr>
      </w:pPr>
      <w:r>
        <w:rPr>
          <w:rFonts w:hint="eastAsia" w:ascii="宋体" w:hAnsi="Times New Roman" w:eastAsia="宋体" w:cs="Times New Roman"/>
        </w:rPr>
        <w:t>注2：检测的结果可用规定的单位或与达成一致的参照物的客观对比来表达。</w:t>
      </w:r>
    </w:p>
    <w:p>
      <w:pPr>
        <w:tabs>
          <w:tab w:val="center" w:pos="4201"/>
          <w:tab w:val="right" w:leader="dot" w:pos="9298"/>
        </w:tabs>
        <w:autoSpaceDE w:val="0"/>
        <w:autoSpaceDN w:val="0"/>
        <w:snapToGrid w:val="0"/>
        <w:spacing w:line="360" w:lineRule="auto"/>
        <w:ind w:firstLine="420" w:firstLineChars="200"/>
        <w:rPr>
          <w:rFonts w:ascii="宋体" w:hAnsi="Times New Roman" w:eastAsia="宋体" w:cs="Times New Roman"/>
        </w:rPr>
      </w:pPr>
      <w:r>
        <w:rPr>
          <w:rFonts w:hint="eastAsia" w:ascii="宋体" w:hAnsi="Times New Roman" w:eastAsia="宋体" w:cs="Times New Roman"/>
        </w:rPr>
        <w:t>注3：检测的输出可包括对于检测结果和规定要求满足情况的评论（如意见和解释）。</w:t>
      </w:r>
    </w:p>
    <w:p>
      <w:pPr>
        <w:tabs>
          <w:tab w:val="center" w:pos="4201"/>
          <w:tab w:val="right" w:leader="dot" w:pos="9298"/>
        </w:tabs>
        <w:autoSpaceDE w:val="0"/>
        <w:autoSpaceDN w:val="0"/>
        <w:snapToGrid w:val="0"/>
        <w:spacing w:line="360" w:lineRule="auto"/>
        <w:ind w:firstLine="435"/>
        <w:rPr>
          <w:rFonts w:ascii="宋体" w:hAnsi="Times New Roman" w:eastAsia="宋体" w:cs="Times New Roman"/>
        </w:rPr>
      </w:pPr>
      <w:r>
        <w:rPr>
          <w:rFonts w:hint="eastAsia" w:ascii="宋体" w:hAnsi="Times New Roman" w:eastAsia="宋体" w:cs="Times New Roman"/>
        </w:rPr>
        <w:t>注4：A.3.4中提供了有关检测（5.2）和检验（5.3）的概念的更多信息。</w:t>
      </w:r>
    </w:p>
    <w:p>
      <w:pPr>
        <w:tabs>
          <w:tab w:val="center" w:pos="4201"/>
          <w:tab w:val="right" w:leader="dot" w:pos="9298"/>
        </w:tabs>
        <w:autoSpaceDE w:val="0"/>
        <w:autoSpaceDN w:val="0"/>
        <w:snapToGrid w:val="0"/>
        <w:spacing w:line="360" w:lineRule="auto"/>
        <w:ind w:firstLine="435"/>
        <w:rPr>
          <w:rFonts w:ascii="宋体" w:hAnsi="Times New Roman" w:eastAsia="宋体" w:cs="Times New Roman"/>
        </w:rPr>
      </w:pPr>
      <w:r>
        <w:rPr>
          <w:rFonts w:hint="eastAsia" w:ascii="宋体" w:hAnsi="Times New Roman" w:eastAsia="宋体" w:cs="Times New Roman"/>
        </w:rPr>
        <w:t>[来源：GB/T27000-2023，5.</w:t>
      </w:r>
      <w:r>
        <w:rPr>
          <w:rFonts w:ascii="宋体" w:hAnsi="Times New Roman" w:eastAsia="宋体" w:cs="Times New Roman"/>
        </w:rPr>
        <w:t>2</w:t>
      </w:r>
      <w:r>
        <w:rPr>
          <w:rFonts w:hint="eastAsia" w:ascii="宋体" w:hAnsi="Times New Roman" w:eastAsia="宋体" w:cs="Times New Roman"/>
        </w:rPr>
        <w:t>]</w:t>
      </w:r>
    </w:p>
    <w:p>
      <w:pPr>
        <w:rPr>
          <w:rFonts w:hint="eastAsia" w:ascii="黑体" w:hAnsi="黑体" w:eastAsia="黑体" w:cs="黑体"/>
        </w:rPr>
      </w:pPr>
      <w:r>
        <w:rPr>
          <w:rFonts w:ascii="黑体" w:hAnsi="黑体" w:eastAsia="黑体" w:cs="黑体"/>
        </w:rPr>
        <w:t xml:space="preserve">3.8 </w:t>
      </w:r>
    </w:p>
    <w:p>
      <w:pPr>
        <w:ind w:firstLine="420" w:firstLineChars="200"/>
        <w:rPr>
          <w:rFonts w:hint="eastAsia" w:ascii="黑体" w:hAnsi="黑体" w:eastAsia="黑体" w:cs="黑体"/>
        </w:rPr>
      </w:pPr>
      <w:r>
        <w:rPr>
          <w:rFonts w:ascii="黑体" w:hAnsi="黑体" w:eastAsia="黑体" w:cs="黑体"/>
        </w:rPr>
        <w:t xml:space="preserve">认证 </w:t>
      </w:r>
      <w:r>
        <w:rPr>
          <w:rFonts w:hint="eastAsia" w:ascii="黑体" w:hAnsi="黑体" w:eastAsia="黑体" w:cs="黑体"/>
        </w:rPr>
        <w:t>c</w:t>
      </w:r>
      <w:r>
        <w:rPr>
          <w:rFonts w:ascii="黑体" w:hAnsi="黑体" w:eastAsia="黑体" w:cs="黑体"/>
        </w:rPr>
        <w:t>ertification</w:t>
      </w:r>
    </w:p>
    <w:p>
      <w:pPr>
        <w:ind w:firstLine="315" w:firstLineChars="150"/>
        <w:rPr>
          <w:rFonts w:ascii="宋体" w:hAnsi="Times New Roman" w:eastAsia="宋体" w:cs="Times New Roman"/>
        </w:rPr>
      </w:pPr>
      <w:r>
        <w:rPr>
          <w:rFonts w:hint="eastAsia" w:ascii="宋体" w:hAnsi="Times New Roman" w:eastAsia="宋体" w:cs="Times New Roman"/>
        </w:rPr>
        <w:t>与合格评定对象（3.2）有关的第三方证明（6.3），认可（6.7）除外。</w:t>
      </w:r>
    </w:p>
    <w:p>
      <w:pPr>
        <w:tabs>
          <w:tab w:val="center" w:pos="4201"/>
          <w:tab w:val="right" w:leader="dot" w:pos="9298"/>
        </w:tabs>
        <w:autoSpaceDE w:val="0"/>
        <w:autoSpaceDN w:val="0"/>
        <w:snapToGrid w:val="0"/>
        <w:spacing w:line="360" w:lineRule="auto"/>
        <w:ind w:firstLine="435"/>
        <w:rPr>
          <w:rFonts w:hint="eastAsia" w:ascii="黑体" w:hAnsi="黑体" w:eastAsia="黑体" w:cs="黑体"/>
          <w:shd w:val="clear" w:color="auto" w:fill="FFFF00"/>
        </w:rPr>
      </w:pPr>
      <w:r>
        <w:rPr>
          <w:rFonts w:hint="eastAsia" w:ascii="宋体" w:hAnsi="Times New Roman" w:eastAsia="宋体" w:cs="Times New Roman"/>
        </w:rPr>
        <w:t>[来源：G</w:t>
      </w:r>
      <w:r>
        <w:rPr>
          <w:rFonts w:ascii="宋体" w:hAnsi="Times New Roman" w:eastAsia="宋体" w:cs="Times New Roman"/>
        </w:rPr>
        <w:t>B/T27000-2023</w:t>
      </w:r>
      <w:r>
        <w:rPr>
          <w:rFonts w:hint="eastAsia" w:ascii="宋体" w:hAnsi="Times New Roman" w:eastAsia="宋体" w:cs="Times New Roman"/>
        </w:rPr>
        <w:t>，</w:t>
      </w:r>
      <w:r>
        <w:rPr>
          <w:rFonts w:ascii="宋体" w:hAnsi="Times New Roman" w:eastAsia="宋体" w:cs="Times New Roman"/>
        </w:rPr>
        <w:t>6.6]</w:t>
      </w:r>
    </w:p>
    <w:p>
      <w:pPr>
        <w:spacing w:line="360" w:lineRule="auto"/>
        <w:rPr>
          <w:rFonts w:hint="eastAsia" w:ascii="黑体" w:hAnsi="黑体" w:eastAsia="黑体" w:cs="黑体"/>
        </w:rPr>
      </w:pPr>
      <w:r>
        <w:rPr>
          <w:rFonts w:ascii="黑体" w:hAnsi="黑体" w:eastAsia="黑体" w:cs="黑体"/>
        </w:rPr>
        <w:t xml:space="preserve">3.9 认可机构 </w:t>
      </w:r>
      <w:r>
        <w:rPr>
          <w:rFonts w:hint="eastAsia" w:ascii="黑体" w:hAnsi="黑体" w:eastAsia="黑体" w:cs="黑体"/>
        </w:rPr>
        <w:t>a</w:t>
      </w:r>
      <w:r>
        <w:rPr>
          <w:rFonts w:ascii="黑体" w:hAnsi="黑体" w:eastAsia="黑体" w:cs="黑体"/>
        </w:rPr>
        <w:t xml:space="preserve">ccreditation </w:t>
      </w:r>
      <w:r>
        <w:rPr>
          <w:rFonts w:hint="eastAsia" w:ascii="黑体" w:hAnsi="黑体" w:eastAsia="黑体" w:cs="黑体"/>
        </w:rPr>
        <w:t>b</w:t>
      </w:r>
      <w:r>
        <w:rPr>
          <w:rFonts w:ascii="黑体" w:hAnsi="黑体" w:eastAsia="黑体" w:cs="黑体"/>
        </w:rPr>
        <w:t>ody</w:t>
      </w:r>
    </w:p>
    <w:p>
      <w:pPr>
        <w:pStyle w:val="18"/>
        <w:snapToGrid w:val="0"/>
        <w:spacing w:line="360" w:lineRule="auto"/>
        <w:rPr>
          <w:rFonts w:hint="eastAsia" w:hAnsi="宋体" w:cs="宋体"/>
        </w:rPr>
      </w:pPr>
      <w:r>
        <w:rPr>
          <w:rFonts w:hint="eastAsia" w:hAnsi="宋体" w:cs="宋体"/>
        </w:rPr>
        <w:t>实施认可</w:t>
      </w:r>
      <w:r>
        <w:rPr>
          <w:rFonts w:hint="eastAsia"/>
        </w:rPr>
        <w:t>（3.1）</w:t>
      </w:r>
      <w:r>
        <w:rPr>
          <w:rFonts w:hint="eastAsia" w:hAnsi="宋体" w:cs="宋体"/>
        </w:rPr>
        <w:t>的权威机构。注1:认可机构的权威性可能源自政府、公共权威机构、合同、市场认同或方案所有者。</w:t>
      </w:r>
    </w:p>
    <w:p>
      <w:pPr>
        <w:pStyle w:val="18"/>
        <w:snapToGrid w:val="0"/>
        <w:spacing w:line="360" w:lineRule="auto"/>
        <w:rPr>
          <w:rFonts w:hint="eastAsia" w:hAnsi="宋体" w:cs="宋体"/>
        </w:rPr>
      </w:pPr>
      <w:r>
        <w:rPr>
          <w:rFonts w:hint="eastAsia"/>
        </w:rPr>
        <w:t>[来源：G</w:t>
      </w:r>
      <w:r>
        <w:t>B/T27000-2023,3.7]</w:t>
      </w:r>
    </w:p>
    <w:p>
      <w:pPr>
        <w:numPr>
          <w:ilvl w:val="0"/>
          <w:numId w:val="6"/>
        </w:numPr>
        <w:rPr>
          <w:rFonts w:ascii="Times New Roman" w:hAnsi="Times New Roman" w:eastAsia="Times New Roman" w:cs="Times New Roman"/>
        </w:rPr>
      </w:pPr>
      <w:r>
        <w:rPr>
          <w:rFonts w:hint="eastAsia" w:ascii="黑体" w:hAnsi="黑体" w:eastAsia="黑体" w:cs="黑体"/>
        </w:rPr>
        <w:t>4.</w:t>
      </w:r>
      <w:r>
        <w:rPr>
          <w:rFonts w:ascii="黑体" w:hAnsi="黑体" w:eastAsia="黑体" w:cs="黑体"/>
        </w:rPr>
        <w:t>评价原则</w:t>
      </w:r>
    </w:p>
    <w:p>
      <w:pPr>
        <w:numPr>
          <w:ilvl w:val="0"/>
          <w:numId w:val="6"/>
        </w:numPr>
        <w:spacing w:before="156" w:after="156"/>
        <w:jc w:val="left"/>
        <w:rPr>
          <w:rFonts w:hint="eastAsia" w:ascii="宋体" w:hAnsi="宋体" w:eastAsia="宋体" w:cs="宋体"/>
        </w:rPr>
      </w:pPr>
      <w:r>
        <w:rPr>
          <w:rFonts w:hint="eastAsia" w:ascii="黑体" w:hAnsi="黑体" w:eastAsia="黑体" w:cs="黑体"/>
        </w:rPr>
        <w:t>4.1</w:t>
      </w:r>
      <w:r>
        <w:rPr>
          <w:rFonts w:ascii="黑体" w:hAnsi="黑体" w:eastAsia="黑体" w:cs="黑体"/>
        </w:rPr>
        <w:t>本质属性</w:t>
      </w:r>
      <w:r>
        <w:rPr>
          <w:rFonts w:hint="eastAsia" w:ascii="黑体" w:hAnsi="黑体" w:eastAsia="黑体" w:cs="黑体"/>
        </w:rPr>
        <w:t>和特征</w:t>
      </w:r>
      <w:r>
        <w:rPr>
          <w:rFonts w:ascii="黑体" w:hAnsi="黑体" w:eastAsia="黑体" w:cs="黑体"/>
        </w:rPr>
        <w:t>原则</w:t>
      </w:r>
    </w:p>
    <w:p>
      <w:pPr>
        <w:tabs>
          <w:tab w:val="center" w:pos="4201"/>
          <w:tab w:val="right" w:leader="dot" w:pos="9298"/>
        </w:tabs>
        <w:ind w:firstLine="420"/>
        <w:rPr>
          <w:rFonts w:hint="eastAsia" w:ascii="宋体" w:hAnsi="宋体" w:eastAsia="宋体" w:cs="宋体"/>
        </w:rPr>
      </w:pPr>
      <w:r>
        <w:rPr>
          <w:rFonts w:ascii="宋体" w:hAnsi="宋体" w:eastAsia="宋体" w:cs="宋体"/>
        </w:rPr>
        <w:t>认可</w:t>
      </w:r>
      <w:r>
        <w:rPr>
          <w:rFonts w:hint="eastAsia" w:ascii="宋体" w:hAnsi="宋体" w:eastAsia="宋体" w:cs="宋体"/>
          <w:lang w:val="en-US" w:eastAsia="zh-CN"/>
        </w:rPr>
        <w:t>工作</w:t>
      </w:r>
      <w:r>
        <w:rPr>
          <w:rFonts w:ascii="宋体" w:hAnsi="宋体" w:eastAsia="宋体" w:cs="宋体"/>
        </w:rPr>
        <w:t>质量评价应</w:t>
      </w:r>
      <w:r>
        <w:rPr>
          <w:rFonts w:hint="eastAsia" w:ascii="宋体" w:hAnsi="宋体" w:eastAsia="宋体" w:cs="宋体"/>
        </w:rPr>
        <w:t>遵循认可“传递信任、服务发展”的本质属性；并</w:t>
      </w:r>
      <w:r>
        <w:rPr>
          <w:rFonts w:ascii="宋体" w:hAnsi="宋体" w:eastAsia="宋体" w:cs="宋体"/>
        </w:rPr>
        <w:t>凸显认可国际化、</w:t>
      </w:r>
      <w:r>
        <w:rPr>
          <w:rFonts w:hint="eastAsia" w:ascii="宋体" w:hAnsi="宋体" w:eastAsia="宋体" w:cs="宋体"/>
        </w:rPr>
        <w:t>市场化</w:t>
      </w:r>
      <w:r>
        <w:rPr>
          <w:rFonts w:ascii="宋体" w:hAnsi="宋体" w:eastAsia="宋体" w:cs="宋体"/>
        </w:rPr>
        <w:t>的</w:t>
      </w:r>
      <w:r>
        <w:rPr>
          <w:rFonts w:hint="eastAsia" w:ascii="宋体" w:hAnsi="宋体" w:eastAsia="宋体" w:cs="宋体"/>
        </w:rPr>
        <w:t>特征，</w:t>
      </w:r>
      <w:r>
        <w:rPr>
          <w:rFonts w:ascii="宋体" w:hAnsi="宋体" w:eastAsia="宋体" w:cs="宋体"/>
        </w:rPr>
        <w:t>注重来自合格评定领域各利益相关方的质量诉求，注重认可在国际领域的</w:t>
      </w:r>
      <w:r>
        <w:rPr>
          <w:rFonts w:hint="eastAsia" w:ascii="宋体" w:hAnsi="宋体" w:eastAsia="宋体" w:cs="宋体"/>
        </w:rPr>
        <w:t>权威性、公正性、通用性</w:t>
      </w:r>
      <w:r>
        <w:rPr>
          <w:rFonts w:ascii="宋体" w:hAnsi="宋体" w:eastAsia="宋体" w:cs="宋体"/>
        </w:rPr>
        <w:t>。</w:t>
      </w:r>
    </w:p>
    <w:p>
      <w:pPr>
        <w:numPr>
          <w:ilvl w:val="0"/>
          <w:numId w:val="7"/>
        </w:numPr>
        <w:spacing w:before="156" w:after="156"/>
        <w:jc w:val="left"/>
        <w:rPr>
          <w:rFonts w:hint="eastAsia" w:ascii="黑体" w:hAnsi="黑体" w:eastAsia="黑体" w:cs="黑体"/>
        </w:rPr>
      </w:pPr>
      <w:r>
        <w:rPr>
          <w:rFonts w:hint="eastAsia" w:ascii="黑体" w:hAnsi="黑体" w:eastAsia="黑体" w:cs="黑体"/>
        </w:rPr>
        <w:t>4.2</w:t>
      </w:r>
      <w:r>
        <w:rPr>
          <w:rFonts w:ascii="黑体" w:hAnsi="黑体" w:eastAsia="黑体" w:cs="黑体"/>
        </w:rPr>
        <w:t>能力评价功能原则</w:t>
      </w:r>
    </w:p>
    <w:p>
      <w:pPr>
        <w:tabs>
          <w:tab w:val="center" w:pos="4201"/>
          <w:tab w:val="right" w:leader="dot" w:pos="9298"/>
        </w:tabs>
        <w:ind w:firstLine="420"/>
        <w:rPr>
          <w:rFonts w:hint="eastAsia" w:ascii="宋体" w:hAnsi="宋体" w:eastAsia="宋体" w:cs="宋体"/>
        </w:rPr>
      </w:pPr>
      <w:r>
        <w:rPr>
          <w:rFonts w:ascii="宋体" w:hAnsi="宋体" w:eastAsia="宋体" w:cs="宋体"/>
        </w:rPr>
        <w:t>认可</w:t>
      </w:r>
      <w:r>
        <w:rPr>
          <w:rFonts w:hint="eastAsia" w:ascii="宋体" w:hAnsi="宋体" w:eastAsia="宋体" w:cs="宋体"/>
          <w:lang w:val="en-US" w:eastAsia="zh-CN"/>
        </w:rPr>
        <w:t>工作</w:t>
      </w:r>
      <w:r>
        <w:rPr>
          <w:rFonts w:ascii="宋体" w:hAnsi="宋体" w:eastAsia="宋体" w:cs="宋体"/>
        </w:rPr>
        <w:t>质量评价应从认可作为“正式表明合格评定机构具备实施特定合格评定工作的能力的第三方证明”定义出发，注重体现认可质量效益对检验检测认证行业、机构、人员能力评价的反映。</w:t>
      </w:r>
    </w:p>
    <w:p>
      <w:pPr>
        <w:numPr>
          <w:ilvl w:val="0"/>
          <w:numId w:val="8"/>
        </w:numPr>
        <w:spacing w:before="156" w:after="156"/>
        <w:jc w:val="left"/>
        <w:rPr>
          <w:rFonts w:hint="eastAsia" w:ascii="黑体" w:hAnsi="黑体" w:eastAsia="黑体" w:cs="黑体"/>
        </w:rPr>
      </w:pPr>
      <w:r>
        <w:rPr>
          <w:rFonts w:hint="eastAsia" w:ascii="黑体" w:hAnsi="黑体" w:eastAsia="黑体" w:cs="黑体"/>
        </w:rPr>
        <w:t>4.3</w:t>
      </w:r>
      <w:r>
        <w:rPr>
          <w:rFonts w:ascii="黑体" w:hAnsi="黑体" w:eastAsia="黑体" w:cs="黑体"/>
        </w:rPr>
        <w:t>公共服务原则</w:t>
      </w:r>
    </w:p>
    <w:p>
      <w:pPr>
        <w:tabs>
          <w:tab w:val="center" w:pos="4201"/>
          <w:tab w:val="right" w:leader="dot" w:pos="9298"/>
        </w:tabs>
        <w:ind w:firstLine="420"/>
        <w:rPr>
          <w:rFonts w:hint="eastAsia" w:ascii="宋体" w:hAnsi="宋体" w:eastAsia="宋体" w:cs="宋体"/>
        </w:rPr>
      </w:pPr>
      <w:r>
        <w:rPr>
          <w:rFonts w:ascii="宋体" w:hAnsi="宋体" w:eastAsia="宋体" w:cs="宋体"/>
        </w:rPr>
        <w:t>认可</w:t>
      </w:r>
      <w:r>
        <w:rPr>
          <w:rFonts w:hint="eastAsia" w:ascii="宋体" w:hAnsi="宋体" w:eastAsia="宋体" w:cs="宋体"/>
          <w:lang w:val="en-US" w:eastAsia="zh-CN"/>
        </w:rPr>
        <w:t>工作</w:t>
      </w:r>
      <w:r>
        <w:rPr>
          <w:rFonts w:ascii="宋体" w:hAnsi="宋体" w:eastAsia="宋体" w:cs="宋体"/>
        </w:rPr>
        <w:t>质量评价应突出认可的公共服务属性，注重从服务的公共性、平等性和持续性反映认可</w:t>
      </w:r>
      <w:r>
        <w:rPr>
          <w:rFonts w:hint="eastAsia" w:ascii="宋体" w:hAnsi="宋体" w:eastAsia="宋体" w:cs="宋体"/>
          <w:lang w:val="en-US" w:eastAsia="zh-CN"/>
        </w:rPr>
        <w:t>工作</w:t>
      </w:r>
      <w:r>
        <w:rPr>
          <w:rFonts w:ascii="宋体" w:hAnsi="宋体" w:eastAsia="宋体" w:cs="宋体"/>
        </w:rPr>
        <w:t>质量在公共服务领域的质量效益。</w:t>
      </w:r>
    </w:p>
    <w:p>
      <w:pPr>
        <w:numPr>
          <w:ilvl w:val="0"/>
          <w:numId w:val="9"/>
        </w:numPr>
        <w:spacing w:before="156" w:after="156"/>
        <w:jc w:val="left"/>
        <w:rPr>
          <w:rFonts w:hint="eastAsia" w:ascii="黑体" w:hAnsi="黑体" w:eastAsia="黑体" w:cs="黑体"/>
        </w:rPr>
      </w:pPr>
      <w:r>
        <w:rPr>
          <w:rFonts w:hint="eastAsia" w:ascii="黑体" w:hAnsi="黑体" w:eastAsia="黑体" w:cs="黑体"/>
        </w:rPr>
        <w:t>4.4</w:t>
      </w:r>
      <w:r>
        <w:rPr>
          <w:rFonts w:ascii="黑体" w:hAnsi="黑体" w:eastAsia="黑体" w:cs="黑体"/>
        </w:rPr>
        <w:t>体现第三方评价原则</w:t>
      </w:r>
    </w:p>
    <w:p>
      <w:pPr>
        <w:ind w:firstLine="420"/>
        <w:rPr>
          <w:rFonts w:hint="eastAsia" w:ascii="宋体" w:hAnsi="宋体" w:eastAsia="宋体" w:cs="宋体"/>
        </w:rPr>
      </w:pPr>
      <w:r>
        <w:rPr>
          <w:rFonts w:ascii="宋体" w:hAnsi="宋体" w:eastAsia="宋体" w:cs="宋体"/>
        </w:rPr>
        <w:t>认可</w:t>
      </w:r>
      <w:r>
        <w:rPr>
          <w:rFonts w:hint="eastAsia" w:ascii="宋体" w:hAnsi="宋体" w:eastAsia="宋体" w:cs="宋体"/>
          <w:lang w:val="en-US" w:eastAsia="zh-CN"/>
        </w:rPr>
        <w:t>工作</w:t>
      </w:r>
      <w:r>
        <w:rPr>
          <w:rFonts w:ascii="宋体" w:hAnsi="宋体" w:eastAsia="宋体" w:cs="宋体"/>
        </w:rPr>
        <w:t>质量评价应客观反映认可作为合格评定第三方评价的独立性、科学性、公正性。</w:t>
      </w:r>
    </w:p>
    <w:p>
      <w:pPr>
        <w:numPr>
          <w:ilvl w:val="0"/>
          <w:numId w:val="10"/>
        </w:numPr>
        <w:spacing w:before="312" w:after="312"/>
        <w:rPr>
          <w:rFonts w:hint="eastAsia" w:ascii="黑体" w:hAnsi="黑体" w:eastAsia="黑体" w:cs="黑体"/>
        </w:rPr>
      </w:pPr>
      <w:r>
        <w:rPr>
          <w:rFonts w:hint="eastAsia" w:ascii="黑体" w:hAnsi="黑体" w:eastAsia="黑体" w:cs="黑体"/>
        </w:rPr>
        <w:t>5.</w:t>
      </w:r>
      <w:r>
        <w:rPr>
          <w:rFonts w:ascii="黑体" w:hAnsi="黑体" w:eastAsia="黑体" w:cs="黑体"/>
        </w:rPr>
        <w:t>内容要素</w:t>
      </w:r>
    </w:p>
    <w:p>
      <w:pPr>
        <w:numPr>
          <w:ilvl w:val="0"/>
          <w:numId w:val="10"/>
        </w:numPr>
        <w:spacing w:before="156" w:after="156"/>
        <w:jc w:val="left"/>
        <w:rPr>
          <w:rFonts w:hint="eastAsia" w:ascii="黑体" w:hAnsi="黑体" w:eastAsia="黑体" w:cs="黑体"/>
        </w:rPr>
      </w:pPr>
      <w:r>
        <w:rPr>
          <w:rFonts w:hint="eastAsia" w:ascii="黑体" w:hAnsi="黑体" w:eastAsia="黑体" w:cs="黑体"/>
        </w:rPr>
        <w:t>5.1</w:t>
      </w:r>
      <w:r>
        <w:rPr>
          <w:rFonts w:ascii="黑体" w:hAnsi="黑体" w:eastAsia="黑体" w:cs="黑体"/>
        </w:rPr>
        <w:t>要素分类</w:t>
      </w:r>
    </w:p>
    <w:p>
      <w:pPr>
        <w:tabs>
          <w:tab w:val="center" w:pos="4201"/>
          <w:tab w:val="right" w:leader="dot" w:pos="9298"/>
        </w:tabs>
        <w:ind w:firstLine="420"/>
        <w:rPr>
          <w:rFonts w:hint="eastAsia" w:ascii="宋体" w:hAnsi="宋体" w:eastAsia="宋体" w:cs="宋体"/>
        </w:rPr>
      </w:pPr>
      <w:r>
        <w:rPr>
          <w:rFonts w:ascii="宋体" w:hAnsi="宋体" w:eastAsia="宋体" w:cs="宋体"/>
        </w:rPr>
        <w:t>认可</w:t>
      </w:r>
      <w:r>
        <w:rPr>
          <w:rFonts w:hint="eastAsia" w:ascii="宋体" w:hAnsi="宋体" w:eastAsia="宋体" w:cs="宋体"/>
          <w:lang w:val="en-US" w:eastAsia="zh-CN"/>
        </w:rPr>
        <w:t>工作</w:t>
      </w:r>
      <w:r>
        <w:rPr>
          <w:rFonts w:ascii="宋体" w:hAnsi="宋体" w:eastAsia="宋体" w:cs="宋体"/>
        </w:rPr>
        <w:t>质量评价要素分为宏观质量要素和微观质量要素。</w:t>
      </w:r>
    </w:p>
    <w:p>
      <w:pPr>
        <w:tabs>
          <w:tab w:val="center" w:pos="4201"/>
          <w:tab w:val="right" w:leader="dot" w:pos="9298"/>
        </w:tabs>
        <w:ind w:firstLine="420"/>
        <w:rPr>
          <w:rFonts w:hint="eastAsia" w:ascii="宋体" w:hAnsi="宋体" w:eastAsia="宋体" w:cs="宋体"/>
        </w:rPr>
      </w:pPr>
      <w:r>
        <w:rPr>
          <w:rFonts w:ascii="宋体" w:hAnsi="宋体" w:eastAsia="宋体" w:cs="宋体"/>
        </w:rPr>
        <w:t>宏观质量要素体现认可制度供给、实施、服务质量内容。</w:t>
      </w:r>
    </w:p>
    <w:p>
      <w:pPr>
        <w:tabs>
          <w:tab w:val="center" w:pos="4201"/>
          <w:tab w:val="right" w:leader="dot" w:pos="9298"/>
        </w:tabs>
        <w:ind w:firstLine="420"/>
        <w:rPr>
          <w:rFonts w:hint="eastAsia" w:ascii="宋体" w:hAnsi="宋体" w:eastAsia="宋体" w:cs="宋体"/>
        </w:rPr>
      </w:pPr>
      <w:r>
        <w:rPr>
          <w:rFonts w:ascii="宋体" w:hAnsi="宋体" w:eastAsia="宋体" w:cs="宋体"/>
        </w:rPr>
        <w:t>微观质量要素体现特定认可制度实施与服务的质量内容。</w:t>
      </w:r>
    </w:p>
    <w:p>
      <w:pPr>
        <w:numPr>
          <w:ilvl w:val="0"/>
          <w:numId w:val="11"/>
        </w:numPr>
        <w:spacing w:before="156" w:after="156"/>
        <w:jc w:val="left"/>
        <w:rPr>
          <w:rFonts w:hint="eastAsia" w:ascii="黑体" w:hAnsi="黑体" w:eastAsia="黑体" w:cs="黑体"/>
        </w:rPr>
      </w:pPr>
      <w:r>
        <w:rPr>
          <w:rFonts w:hint="eastAsia" w:ascii="黑体" w:hAnsi="黑体" w:eastAsia="黑体" w:cs="黑体"/>
        </w:rPr>
        <w:t>5.2</w:t>
      </w:r>
      <w:r>
        <w:rPr>
          <w:rFonts w:ascii="黑体" w:hAnsi="黑体" w:eastAsia="黑体" w:cs="黑体"/>
        </w:rPr>
        <w:t>宏观质量要素评价</w:t>
      </w:r>
    </w:p>
    <w:p>
      <w:pPr>
        <w:tabs>
          <w:tab w:val="center" w:pos="4201"/>
          <w:tab w:val="right" w:leader="dot" w:pos="9298"/>
        </w:tabs>
        <w:ind w:firstLine="420"/>
        <w:rPr>
          <w:rFonts w:hint="eastAsia" w:ascii="宋体" w:hAnsi="宋体" w:eastAsia="宋体" w:cs="宋体"/>
        </w:rPr>
      </w:pPr>
      <w:r>
        <w:rPr>
          <w:rFonts w:ascii="宋体" w:hAnsi="宋体" w:eastAsia="宋体" w:cs="宋体"/>
        </w:rPr>
        <w:t>宏观质量要素评价体现认可对</w:t>
      </w:r>
      <w:r>
        <w:rPr>
          <w:rFonts w:hint="eastAsia"/>
        </w:rPr>
        <w:t>认证认可</w:t>
      </w:r>
      <w:r>
        <w:rPr>
          <w:rFonts w:ascii="宋体" w:hAnsi="宋体" w:eastAsia="宋体" w:cs="宋体"/>
        </w:rPr>
        <w:t>检验检测服务行业的质量影响，注重从支撑政府监管、促进行业发展、</w:t>
      </w:r>
      <w:r>
        <w:rPr>
          <w:rFonts w:hint="eastAsia" w:ascii="宋体" w:hAnsi="宋体" w:eastAsia="宋体" w:cs="宋体"/>
        </w:rPr>
        <w:t>服务国际贸易、</w:t>
      </w:r>
      <w:r>
        <w:rPr>
          <w:rFonts w:ascii="宋体" w:hAnsi="宋体" w:eastAsia="宋体" w:cs="宋体"/>
        </w:rPr>
        <w:t>传递市场信任、完善技术体系等方面反映各利益相关方的质量诉求。</w:t>
      </w:r>
    </w:p>
    <w:p>
      <w:pPr>
        <w:numPr>
          <w:ilvl w:val="0"/>
          <w:numId w:val="12"/>
        </w:numPr>
        <w:spacing w:before="156" w:after="156"/>
        <w:jc w:val="left"/>
        <w:rPr>
          <w:rFonts w:hint="eastAsia" w:ascii="黑体" w:hAnsi="黑体" w:eastAsia="黑体" w:cs="黑体"/>
        </w:rPr>
      </w:pPr>
      <w:r>
        <w:rPr>
          <w:rFonts w:hint="eastAsia" w:ascii="黑体" w:hAnsi="黑体" w:eastAsia="黑体" w:cs="黑体"/>
        </w:rPr>
        <w:t>5.3</w:t>
      </w:r>
      <w:r>
        <w:rPr>
          <w:rFonts w:ascii="黑体" w:hAnsi="黑体" w:eastAsia="黑体" w:cs="黑体"/>
        </w:rPr>
        <w:t>微观质量要素评价</w:t>
      </w:r>
    </w:p>
    <w:p>
      <w:pPr>
        <w:tabs>
          <w:tab w:val="center" w:pos="4201"/>
          <w:tab w:val="right" w:leader="dot" w:pos="9298"/>
        </w:tabs>
        <w:ind w:firstLine="420"/>
        <w:rPr>
          <w:rFonts w:hint="eastAsia" w:ascii="宋体" w:hAnsi="宋体" w:eastAsia="宋体" w:cs="宋体"/>
        </w:rPr>
      </w:pPr>
      <w:r>
        <w:rPr>
          <w:rFonts w:ascii="宋体" w:hAnsi="宋体" w:eastAsia="宋体" w:cs="宋体"/>
        </w:rPr>
        <w:t>微观质量要素评价注重从认可全流程、全生命周期反映质量效果，分为过程要素评价、结果要素评价、效益要素评价三个层面。</w:t>
      </w:r>
    </w:p>
    <w:p>
      <w:pPr>
        <w:numPr>
          <w:ilvl w:val="0"/>
          <w:numId w:val="13"/>
        </w:numPr>
        <w:spacing w:before="312" w:after="312"/>
        <w:rPr>
          <w:rFonts w:hint="eastAsia" w:ascii="黑体" w:hAnsi="黑体" w:eastAsia="黑体" w:cs="黑体"/>
        </w:rPr>
      </w:pPr>
      <w:r>
        <w:rPr>
          <w:rFonts w:hint="eastAsia" w:ascii="黑体" w:hAnsi="黑体" w:eastAsia="黑体" w:cs="黑体"/>
        </w:rPr>
        <w:t>6.</w:t>
      </w:r>
      <w:r>
        <w:rPr>
          <w:rFonts w:ascii="黑体" w:hAnsi="黑体" w:eastAsia="黑体" w:cs="黑体"/>
        </w:rPr>
        <w:t>指标体系</w:t>
      </w:r>
    </w:p>
    <w:p>
      <w:pPr>
        <w:spacing w:line="360" w:lineRule="auto"/>
        <w:rPr>
          <w:rFonts w:hint="eastAsia" w:ascii="黑体" w:hAnsi="黑体" w:eastAsia="黑体" w:cs="黑体"/>
        </w:rPr>
      </w:pPr>
      <w:r>
        <w:rPr>
          <w:rFonts w:ascii="黑体" w:hAnsi="黑体" w:eastAsia="黑体" w:cs="黑体"/>
        </w:rPr>
        <w:t>6.1体系结构</w:t>
      </w:r>
    </w:p>
    <w:p>
      <w:pPr>
        <w:tabs>
          <w:tab w:val="center" w:pos="4201"/>
          <w:tab w:val="right" w:leader="dot" w:pos="9298"/>
        </w:tabs>
        <w:spacing w:line="360" w:lineRule="auto"/>
        <w:ind w:firstLine="420"/>
        <w:rPr>
          <w:rFonts w:ascii="Times New Roman" w:hAnsi="Times New Roman" w:eastAsia="Times New Roman" w:cs="Times New Roman"/>
        </w:rPr>
      </w:pPr>
      <w:r>
        <w:rPr>
          <w:rFonts w:ascii="宋体" w:hAnsi="宋体" w:eastAsia="宋体" w:cs="宋体"/>
        </w:rPr>
        <w:t>认可</w:t>
      </w:r>
      <w:r>
        <w:rPr>
          <w:rFonts w:hint="eastAsia" w:ascii="宋体" w:hAnsi="宋体" w:eastAsia="宋体" w:cs="宋体"/>
          <w:lang w:val="en-US" w:eastAsia="zh-CN"/>
        </w:rPr>
        <w:t>工作</w:t>
      </w:r>
      <w:r>
        <w:rPr>
          <w:rFonts w:ascii="宋体" w:hAnsi="宋体" w:eastAsia="宋体" w:cs="宋体"/>
        </w:rPr>
        <w:t>质量评价指标体系共分三级。</w:t>
      </w:r>
    </w:p>
    <w:p>
      <w:pPr>
        <w:spacing w:line="360" w:lineRule="auto"/>
        <w:rPr>
          <w:rFonts w:ascii="黑体" w:hAnsi="黑体" w:eastAsia="黑体" w:cs="黑体"/>
        </w:rPr>
      </w:pPr>
      <w:r>
        <w:rPr>
          <w:rFonts w:ascii="黑体" w:hAnsi="黑体" w:eastAsia="黑体" w:cs="黑体"/>
        </w:rPr>
        <w:t>6.2一级指标</w:t>
      </w:r>
    </w:p>
    <w:p>
      <w:pPr>
        <w:pStyle w:val="2"/>
        <w:spacing w:line="360" w:lineRule="auto"/>
        <w:ind w:firstLine="420" w:firstLineChars="200"/>
        <w:rPr>
          <w:rFonts w:hint="eastAsia" w:ascii="黑体" w:hAnsi="黑体" w:eastAsia="黑体" w:cs="黑体"/>
          <w:sz w:val="21"/>
          <w:szCs w:val="21"/>
        </w:rPr>
      </w:pPr>
      <w:r>
        <w:rPr>
          <w:rFonts w:hint="eastAsia" w:ascii="宋体" w:hAnsi="宋体" w:eastAsia="宋体" w:cs="宋体"/>
          <w:sz w:val="21"/>
          <w:szCs w:val="21"/>
          <w:lang w:val="en-US" w:eastAsia="zh-CN"/>
        </w:rPr>
        <w:t>一</w:t>
      </w:r>
      <w:r>
        <w:rPr>
          <w:rFonts w:ascii="宋体" w:hAnsi="宋体" w:eastAsia="宋体" w:cs="宋体"/>
          <w:sz w:val="21"/>
          <w:szCs w:val="21"/>
        </w:rPr>
        <w:t>级指标分为宏观质量评价</w:t>
      </w:r>
      <w:r>
        <w:rPr>
          <w:rFonts w:hint="eastAsia" w:ascii="宋体" w:hAnsi="宋体" w:eastAsia="宋体" w:cs="宋体"/>
          <w:sz w:val="21"/>
          <w:szCs w:val="21"/>
        </w:rPr>
        <w:t>指标和</w:t>
      </w:r>
      <w:r>
        <w:rPr>
          <w:rFonts w:ascii="宋体" w:hAnsi="宋体" w:eastAsia="宋体" w:cs="宋体"/>
          <w:sz w:val="21"/>
          <w:szCs w:val="21"/>
        </w:rPr>
        <w:t>微观质量评价</w:t>
      </w:r>
      <w:r>
        <w:rPr>
          <w:rFonts w:hint="eastAsia" w:ascii="宋体" w:hAnsi="宋体" w:eastAsia="宋体" w:cs="宋体"/>
          <w:sz w:val="21"/>
          <w:szCs w:val="21"/>
        </w:rPr>
        <w:t>指标</w:t>
      </w:r>
    </w:p>
    <w:p>
      <w:pPr>
        <w:tabs>
          <w:tab w:val="center" w:pos="4201"/>
          <w:tab w:val="right" w:leader="dot" w:pos="9298"/>
        </w:tabs>
        <w:spacing w:line="360" w:lineRule="auto"/>
        <w:ind w:firstLine="420"/>
        <w:rPr>
          <w:rFonts w:hint="eastAsia" w:ascii="宋体" w:hAnsi="宋体" w:eastAsia="宋体" w:cs="宋体"/>
        </w:rPr>
      </w:pPr>
      <w:r>
        <w:rPr>
          <w:rFonts w:ascii="宋体" w:hAnsi="宋体" w:eastAsia="宋体" w:cs="宋体"/>
        </w:rPr>
        <w:t>一级指标宏观质量评价</w:t>
      </w:r>
      <w:r>
        <w:rPr>
          <w:rFonts w:hint="eastAsia" w:ascii="宋体" w:hAnsi="宋体" w:eastAsia="宋体" w:cs="宋体"/>
        </w:rPr>
        <w:t>指标</w:t>
      </w:r>
      <w:r>
        <w:rPr>
          <w:rFonts w:ascii="宋体" w:hAnsi="宋体" w:eastAsia="宋体" w:cs="宋体"/>
        </w:rPr>
        <w:t>包含制度供给、支撑市场监管、促进行业发展、传递市场信任、完善技术体系、服务国家大局等六项二级指标；</w:t>
      </w:r>
    </w:p>
    <w:p>
      <w:pPr>
        <w:tabs>
          <w:tab w:val="center" w:pos="4201"/>
          <w:tab w:val="right" w:leader="dot" w:pos="9298"/>
        </w:tabs>
        <w:spacing w:line="360" w:lineRule="auto"/>
        <w:ind w:firstLine="420"/>
        <w:rPr>
          <w:rFonts w:hint="eastAsia" w:ascii="宋体" w:hAnsi="宋体" w:eastAsia="宋体" w:cs="宋体"/>
        </w:rPr>
      </w:pPr>
      <w:r>
        <w:rPr>
          <w:rFonts w:ascii="宋体" w:hAnsi="宋体" w:eastAsia="宋体" w:cs="宋体"/>
        </w:rPr>
        <w:t>一级指标微观质量评价</w:t>
      </w:r>
      <w:r>
        <w:rPr>
          <w:rFonts w:hint="eastAsia" w:ascii="宋体" w:hAnsi="宋体" w:eastAsia="宋体" w:cs="宋体"/>
        </w:rPr>
        <w:t>指标</w:t>
      </w:r>
      <w:r>
        <w:rPr>
          <w:rFonts w:ascii="宋体" w:hAnsi="宋体" w:eastAsia="宋体" w:cs="宋体"/>
        </w:rPr>
        <w:t>包含过程指标、结果指标和效益指标等三项二级指标。</w:t>
      </w:r>
    </w:p>
    <w:p>
      <w:pPr>
        <w:spacing w:line="360" w:lineRule="auto"/>
        <w:rPr>
          <w:rFonts w:hint="eastAsia" w:ascii="黑体" w:hAnsi="黑体" w:eastAsia="黑体" w:cs="黑体"/>
        </w:rPr>
      </w:pPr>
      <w:r>
        <w:rPr>
          <w:rFonts w:ascii="黑体" w:hAnsi="黑体" w:eastAsia="黑体" w:cs="黑体"/>
        </w:rPr>
        <w:t>6.3二级指标</w:t>
      </w:r>
    </w:p>
    <w:p>
      <w:pPr>
        <w:spacing w:line="360" w:lineRule="auto"/>
        <w:ind w:firstLine="420" w:firstLineChars="200"/>
        <w:rPr>
          <w:rFonts w:hint="eastAsia" w:ascii="黑体" w:hAnsi="黑体" w:eastAsia="黑体" w:cs="黑体"/>
        </w:rPr>
      </w:pPr>
      <w:r>
        <w:rPr>
          <w:rFonts w:ascii="宋体" w:hAnsi="宋体" w:eastAsia="宋体" w:cs="宋体"/>
          <w:szCs w:val="21"/>
        </w:rPr>
        <w:t>二级指标分为过程指标、结果评</w:t>
      </w:r>
      <w:r>
        <w:rPr>
          <w:rFonts w:ascii="宋体" w:hAnsi="宋体" w:eastAsia="宋体" w:cs="宋体"/>
        </w:rPr>
        <w:t>价指标、效益评价指标等。</w:t>
      </w:r>
    </w:p>
    <w:p>
      <w:pPr>
        <w:tabs>
          <w:tab w:val="center" w:pos="4201"/>
          <w:tab w:val="right" w:leader="dot" w:pos="9298"/>
        </w:tabs>
        <w:spacing w:line="360" w:lineRule="auto"/>
        <w:ind w:firstLine="420"/>
        <w:rPr>
          <w:rFonts w:hint="eastAsia" w:ascii="宋体" w:hAnsi="宋体" w:eastAsia="宋体" w:cs="宋体"/>
        </w:rPr>
      </w:pPr>
      <w:r>
        <w:rPr>
          <w:rFonts w:ascii="宋体" w:hAnsi="宋体" w:eastAsia="宋体" w:cs="宋体"/>
        </w:rPr>
        <w:t>二级指标过程指标包含规范性、全面性、便利性、及时性和友好性等五项三级指标。</w:t>
      </w:r>
    </w:p>
    <w:p>
      <w:pPr>
        <w:tabs>
          <w:tab w:val="center" w:pos="4201"/>
          <w:tab w:val="right" w:leader="dot" w:pos="9298"/>
        </w:tabs>
        <w:spacing w:line="360" w:lineRule="auto"/>
        <w:ind w:firstLine="420"/>
        <w:rPr>
          <w:rFonts w:hint="eastAsia" w:ascii="宋体" w:hAnsi="宋体" w:eastAsia="宋体" w:cs="宋体"/>
        </w:rPr>
      </w:pPr>
      <w:r>
        <w:rPr>
          <w:rFonts w:ascii="宋体" w:hAnsi="宋体" w:eastAsia="宋体" w:cs="宋体"/>
        </w:rPr>
        <w:t>二级指标结果评价指标包含技术能力提升、机构管理水平提升、市场竞争力提升、品牌知名度、影响力提升、参与国际贸易便利化、降低成本、客户满意度提升等九项三级指标。</w:t>
      </w:r>
    </w:p>
    <w:p>
      <w:pPr>
        <w:tabs>
          <w:tab w:val="center" w:pos="4201"/>
          <w:tab w:val="right" w:leader="dot" w:pos="9298"/>
        </w:tabs>
        <w:spacing w:line="360" w:lineRule="auto"/>
        <w:ind w:firstLine="420"/>
        <w:rPr>
          <w:rFonts w:ascii="宋体" w:hAnsi="宋体" w:eastAsia="宋体" w:cs="宋体"/>
        </w:rPr>
      </w:pPr>
      <w:r>
        <w:rPr>
          <w:rFonts w:ascii="宋体" w:hAnsi="宋体" w:eastAsia="宋体" w:cs="宋体"/>
        </w:rPr>
        <w:t>二级指标效益评价指标包含提升公共服务质量、提升政府监管效能、提升市场信用水平、促进贸易便利化、促进社会质量意识提升、促进检验检测认证行业健康发展、有效支撑国家重大战略实施、促进科技创新、增强产业竞争力等八项三级指标。</w:t>
      </w:r>
    </w:p>
    <w:p>
      <w:pPr>
        <w:spacing w:line="360" w:lineRule="auto"/>
        <w:rPr>
          <w:rFonts w:ascii="黑体" w:hAnsi="黑体" w:eastAsia="黑体" w:cs="黑体"/>
        </w:rPr>
      </w:pPr>
      <w:r>
        <w:rPr>
          <w:rFonts w:hint="eastAsia" w:ascii="黑体" w:hAnsi="黑体" w:eastAsia="黑体" w:cs="黑体"/>
        </w:rPr>
        <w:t>6.4三级指标</w:t>
      </w:r>
    </w:p>
    <w:p>
      <w:pPr>
        <w:pStyle w:val="2"/>
        <w:spacing w:after="0" w:afterAutospacing="0"/>
        <w:ind w:firstLine="420"/>
        <w:rPr>
          <w:rFonts w:ascii="宋体" w:hAnsi="宋体" w:eastAsia="宋体" w:cs="宋体"/>
          <w:sz w:val="21"/>
          <w:szCs w:val="21"/>
        </w:rPr>
      </w:pPr>
      <w:r>
        <w:rPr>
          <w:rFonts w:hint="eastAsia" w:ascii="宋体" w:hAnsi="宋体" w:eastAsia="宋体" w:cs="宋体"/>
          <w:sz w:val="21"/>
          <w:szCs w:val="21"/>
        </w:rPr>
        <w:t>三级指标分为三类，分别对应于3类二级指标，合计二十二项。</w:t>
      </w:r>
    </w:p>
    <w:p>
      <w:pPr>
        <w:pStyle w:val="2"/>
        <w:spacing w:after="100" w:afterAutospacing="1" w:line="360" w:lineRule="auto"/>
        <w:ind w:firstLine="420"/>
        <w:rPr>
          <w:rFonts w:hint="eastAsia" w:ascii="宋体" w:hAnsi="宋体" w:eastAsia="宋体" w:cs="宋体"/>
          <w:sz w:val="21"/>
          <w:szCs w:val="21"/>
        </w:rPr>
      </w:pPr>
      <w:r>
        <w:rPr>
          <w:rFonts w:hint="eastAsia" w:ascii="宋体" w:hAnsi="宋体" w:eastAsia="宋体" w:cs="宋体"/>
          <w:sz w:val="21"/>
          <w:szCs w:val="21"/>
        </w:rPr>
        <w:t>具体每项指标说明见认可质量评价指标表（规范性附录）。</w:t>
      </w:r>
    </w:p>
    <w:p>
      <w:pPr>
        <w:numPr>
          <w:ilvl w:val="0"/>
          <w:numId w:val="14"/>
        </w:numPr>
        <w:rPr>
          <w:rFonts w:ascii="Times New Roman" w:hAnsi="Times New Roman" w:eastAsia="Times New Roman" w:cs="Times New Roman"/>
          <w:color w:val="FF0000"/>
        </w:rPr>
      </w:pPr>
      <w:r>
        <w:rPr>
          <w:rFonts w:ascii="黑体" w:hAnsi="黑体" w:eastAsia="黑体" w:cs="黑体"/>
        </w:rPr>
        <w:t>7.程序与方法</w:t>
      </w:r>
    </w:p>
    <w:p>
      <w:pPr>
        <w:tabs>
          <w:tab w:val="center" w:pos="4201"/>
          <w:tab w:val="right" w:leader="dot" w:pos="9298"/>
        </w:tabs>
        <w:spacing w:line="360" w:lineRule="auto"/>
        <w:ind w:firstLine="420"/>
        <w:rPr>
          <w:rFonts w:ascii="Times" w:hAnsi="Times" w:eastAsia="Times" w:cs="Times"/>
          <w:sz w:val="24"/>
          <w:shd w:val="clear" w:color="auto" w:fill="FFFF00"/>
        </w:rPr>
      </w:pPr>
      <w:r>
        <w:rPr>
          <w:rFonts w:ascii="宋体" w:hAnsi="宋体" w:eastAsia="宋体" w:cs="宋体"/>
        </w:rPr>
        <w:t>建立</w:t>
      </w:r>
      <w:r>
        <w:rPr>
          <w:rFonts w:hint="eastAsia" w:ascii="宋体" w:hAnsi="宋体" w:eastAsia="宋体" w:cs="宋体"/>
        </w:rPr>
        <w:t>认可</w:t>
      </w:r>
      <w:r>
        <w:rPr>
          <w:rFonts w:hint="eastAsia" w:ascii="宋体" w:hAnsi="宋体" w:eastAsia="宋体" w:cs="宋体"/>
          <w:lang w:val="en-US" w:eastAsia="zh-CN"/>
        </w:rPr>
        <w:t>工作</w:t>
      </w:r>
      <w:r>
        <w:rPr>
          <w:rFonts w:ascii="宋体" w:hAnsi="宋体" w:eastAsia="宋体" w:cs="宋体"/>
        </w:rPr>
        <w:t>质量评价机制，对相关评估</w:t>
      </w:r>
      <w:r>
        <w:rPr>
          <w:rFonts w:hint="eastAsia" w:ascii="宋体" w:hAnsi="宋体" w:eastAsia="宋体" w:cs="宋体"/>
        </w:rPr>
        <w:t>工作</w:t>
      </w:r>
      <w:r>
        <w:rPr>
          <w:rFonts w:ascii="宋体" w:hAnsi="宋体" w:eastAsia="宋体" w:cs="宋体"/>
        </w:rPr>
        <w:t>按照下列程序与方法开展评价。</w:t>
      </w:r>
    </w:p>
    <w:p>
      <w:pPr>
        <w:spacing w:line="360" w:lineRule="auto"/>
        <w:rPr>
          <w:rFonts w:ascii="Times" w:hAnsi="Times" w:eastAsia="Times" w:cs="Times"/>
        </w:rPr>
      </w:pPr>
      <w:r>
        <w:rPr>
          <w:rFonts w:ascii="Times" w:hAnsi="Times" w:eastAsia="Times" w:cs="Times"/>
        </w:rPr>
        <w:t>a</w:t>
      </w:r>
      <w:r>
        <w:rPr>
          <w:rFonts w:ascii="宋体" w:hAnsi="宋体" w:eastAsia="宋体" w:cs="宋体"/>
        </w:rPr>
        <w:t>）明确评价目的。实施评价前，宜明确每一次评价要达到的目的、要解决的问题或要实现的目标。评价结果可应用于机构自查自纠</w:t>
      </w:r>
      <w:r>
        <w:rPr>
          <w:rFonts w:hint="eastAsia" w:ascii="宋体" w:hAnsi="宋体" w:eastAsia="宋体" w:cs="宋体"/>
        </w:rPr>
        <w:t>、加强行风建设、</w:t>
      </w:r>
      <w:r>
        <w:rPr>
          <w:rStyle w:val="11"/>
          <w:rFonts w:hint="eastAsia"/>
        </w:rPr>
        <w:t>提升服务效能</w:t>
      </w:r>
      <w:r>
        <w:rPr>
          <w:rFonts w:ascii="宋体" w:hAnsi="宋体" w:eastAsia="宋体" w:cs="宋体"/>
        </w:rPr>
        <w:t>等方面。</w:t>
      </w:r>
    </w:p>
    <w:p>
      <w:pPr>
        <w:spacing w:line="360" w:lineRule="auto"/>
        <w:rPr>
          <w:rFonts w:ascii="Times" w:hAnsi="Times" w:eastAsia="Times" w:cs="Times"/>
        </w:rPr>
      </w:pPr>
      <w:r>
        <w:rPr>
          <w:rFonts w:ascii="Times" w:hAnsi="Times" w:eastAsia="Times" w:cs="Times"/>
        </w:rPr>
        <w:t>b</w:t>
      </w:r>
      <w:r>
        <w:rPr>
          <w:rFonts w:ascii="宋体" w:hAnsi="宋体" w:eastAsia="宋体" w:cs="宋体"/>
        </w:rPr>
        <w:t>）确定评价主体。根据评价目标，确定合适的评价主体，一般由（本）组织机构、政府、或</w:t>
      </w:r>
      <w:r>
        <w:rPr>
          <w:rFonts w:hint="eastAsia" w:ascii="宋体" w:hAnsi="宋体" w:eastAsia="宋体" w:cs="宋体"/>
          <w:color w:val="000000" w:themeColor="text1"/>
          <w14:textFill>
            <w14:solidFill>
              <w14:schemeClr w14:val="tx1"/>
            </w14:solidFill>
          </w14:textFill>
        </w:rPr>
        <w:t>政府指定的</w:t>
      </w:r>
      <w:r>
        <w:rPr>
          <w:rFonts w:ascii="宋体" w:hAnsi="宋体" w:eastAsia="宋体" w:cs="宋体"/>
        </w:rPr>
        <w:t>第三方机构实施评价。</w:t>
      </w:r>
    </w:p>
    <w:p>
      <w:pPr>
        <w:spacing w:line="360" w:lineRule="auto"/>
        <w:rPr>
          <w:rFonts w:ascii="Times" w:hAnsi="Times" w:eastAsia="Times" w:cs="Times"/>
        </w:rPr>
      </w:pPr>
      <w:r>
        <w:rPr>
          <w:rFonts w:ascii="Times" w:hAnsi="Times" w:eastAsia="Times" w:cs="Times"/>
        </w:rPr>
        <w:t>c</w:t>
      </w:r>
      <w:r>
        <w:rPr>
          <w:rFonts w:ascii="宋体" w:hAnsi="宋体" w:eastAsia="宋体" w:cs="宋体"/>
        </w:rPr>
        <w:t>）制定评价实施方案。在充分考虑认可实际情况的基础上，制定具体评价实施方案。评价实施方案宜明确评价指标、方式方法及工作计划等事宜。评价实施方案内容包括且不限于：</w:t>
      </w:r>
      <w:r>
        <w:rPr>
          <w:rFonts w:ascii="Times" w:hAnsi="Times" w:eastAsia="Times" w:cs="Times"/>
        </w:rPr>
        <w:t xml:space="preserve"> </w:t>
      </w:r>
    </w:p>
    <w:p>
      <w:pPr>
        <w:tabs>
          <w:tab w:val="center" w:pos="4201"/>
          <w:tab w:val="right" w:leader="dot" w:pos="9298"/>
        </w:tabs>
        <w:spacing w:line="360" w:lineRule="auto"/>
        <w:ind w:left="420"/>
        <w:rPr>
          <w:rFonts w:ascii="Times" w:hAnsi="Times" w:eastAsia="Times" w:cs="Times"/>
          <w:sz w:val="24"/>
        </w:rPr>
      </w:pPr>
      <w:r>
        <w:rPr>
          <w:rFonts w:ascii="宋体" w:hAnsi="宋体" w:eastAsia="宋体" w:cs="宋体"/>
        </w:rPr>
        <w:t>——材料收集方法；</w:t>
      </w:r>
      <w:r>
        <w:rPr>
          <w:rFonts w:ascii="Times" w:hAnsi="Times" w:eastAsia="Times" w:cs="Times"/>
        </w:rPr>
        <w:t xml:space="preserve"> </w:t>
      </w:r>
    </w:p>
    <w:p>
      <w:pPr>
        <w:tabs>
          <w:tab w:val="center" w:pos="4201"/>
          <w:tab w:val="right" w:leader="dot" w:pos="9298"/>
        </w:tabs>
        <w:spacing w:line="360" w:lineRule="auto"/>
        <w:ind w:left="420"/>
        <w:rPr>
          <w:rFonts w:ascii="Times" w:hAnsi="Times" w:eastAsia="Times" w:cs="Times"/>
          <w:sz w:val="24"/>
        </w:rPr>
      </w:pPr>
      <w:r>
        <w:rPr>
          <w:rFonts w:ascii="宋体" w:hAnsi="宋体" w:eastAsia="宋体" w:cs="宋体"/>
        </w:rPr>
        <w:t>——工作程序；</w:t>
      </w:r>
      <w:r>
        <w:rPr>
          <w:rFonts w:ascii="Times" w:hAnsi="Times" w:eastAsia="Times" w:cs="Times"/>
        </w:rPr>
        <w:t xml:space="preserve"> </w:t>
      </w:r>
    </w:p>
    <w:p>
      <w:pPr>
        <w:tabs>
          <w:tab w:val="center" w:pos="4201"/>
          <w:tab w:val="right" w:leader="dot" w:pos="9298"/>
        </w:tabs>
        <w:spacing w:line="360" w:lineRule="auto"/>
        <w:ind w:left="420"/>
        <w:rPr>
          <w:rFonts w:ascii="Times" w:hAnsi="Times" w:eastAsia="Times" w:cs="Times"/>
          <w:sz w:val="24"/>
        </w:rPr>
      </w:pPr>
      <w:r>
        <w:rPr>
          <w:rFonts w:ascii="宋体" w:hAnsi="宋体" w:eastAsia="宋体" w:cs="宋体"/>
        </w:rPr>
        <w:t>——取样比例；</w:t>
      </w:r>
      <w:r>
        <w:rPr>
          <w:rFonts w:ascii="Times" w:hAnsi="Times" w:eastAsia="Times" w:cs="Times"/>
        </w:rPr>
        <w:t xml:space="preserve"> </w:t>
      </w:r>
    </w:p>
    <w:p>
      <w:pPr>
        <w:tabs>
          <w:tab w:val="center" w:pos="4201"/>
          <w:tab w:val="right" w:leader="dot" w:pos="9298"/>
        </w:tabs>
        <w:spacing w:line="360" w:lineRule="auto"/>
        <w:ind w:left="420"/>
        <w:rPr>
          <w:rFonts w:ascii="Times" w:hAnsi="Times" w:eastAsia="Times" w:cs="Times"/>
          <w:sz w:val="24"/>
        </w:rPr>
      </w:pPr>
      <w:r>
        <w:rPr>
          <w:rFonts w:ascii="宋体" w:hAnsi="宋体" w:eastAsia="宋体" w:cs="宋体"/>
        </w:rPr>
        <w:t>——访谈提纲；</w:t>
      </w:r>
      <w:r>
        <w:rPr>
          <w:rFonts w:ascii="Times" w:hAnsi="Times" w:eastAsia="Times" w:cs="Times"/>
        </w:rPr>
        <w:t xml:space="preserve"> </w:t>
      </w:r>
    </w:p>
    <w:p>
      <w:pPr>
        <w:tabs>
          <w:tab w:val="center" w:pos="4201"/>
          <w:tab w:val="right" w:leader="dot" w:pos="9298"/>
        </w:tabs>
        <w:spacing w:line="360" w:lineRule="auto"/>
        <w:ind w:left="420"/>
        <w:rPr>
          <w:rFonts w:ascii="Times" w:hAnsi="Times" w:eastAsia="Times" w:cs="Times"/>
          <w:sz w:val="24"/>
        </w:rPr>
      </w:pPr>
      <w:r>
        <w:rPr>
          <w:rFonts w:ascii="宋体" w:hAnsi="宋体" w:eastAsia="宋体" w:cs="宋体"/>
        </w:rPr>
        <w:t>——评价人员培训方案；</w:t>
      </w:r>
      <w:r>
        <w:rPr>
          <w:rFonts w:ascii="Times" w:hAnsi="Times" w:eastAsia="Times" w:cs="Times"/>
        </w:rPr>
        <w:t xml:space="preserve"> </w:t>
      </w:r>
    </w:p>
    <w:p>
      <w:pPr>
        <w:tabs>
          <w:tab w:val="center" w:pos="4201"/>
          <w:tab w:val="right" w:leader="dot" w:pos="9298"/>
        </w:tabs>
        <w:spacing w:line="360" w:lineRule="auto"/>
        <w:ind w:left="420"/>
        <w:rPr>
          <w:rFonts w:ascii="Times" w:hAnsi="Times" w:eastAsia="Times" w:cs="Times"/>
          <w:sz w:val="24"/>
        </w:rPr>
      </w:pPr>
      <w:r>
        <w:rPr>
          <w:rFonts w:ascii="宋体" w:hAnsi="宋体" w:eastAsia="宋体" w:cs="宋体"/>
        </w:rPr>
        <w:t>——评价指标及测算方法。</w:t>
      </w:r>
      <w:r>
        <w:rPr>
          <w:rFonts w:ascii="Times" w:hAnsi="Times" w:eastAsia="Times" w:cs="Times"/>
        </w:rPr>
        <w:t xml:space="preserve"> </w:t>
      </w:r>
    </w:p>
    <w:p>
      <w:pPr>
        <w:spacing w:line="360" w:lineRule="auto"/>
        <w:rPr>
          <w:rFonts w:ascii="Times" w:hAnsi="Times" w:eastAsia="Times" w:cs="Times"/>
        </w:rPr>
      </w:pPr>
      <w:r>
        <w:rPr>
          <w:rFonts w:ascii="Times" w:hAnsi="Times" w:eastAsia="Times" w:cs="Times"/>
        </w:rPr>
        <w:t>d</w:t>
      </w:r>
      <w:r>
        <w:rPr>
          <w:rFonts w:ascii="宋体" w:hAnsi="宋体" w:eastAsia="宋体" w:cs="宋体"/>
        </w:rPr>
        <w:t>）获取评价材料。评价主体可按照以下方法获取评价材料：</w:t>
      </w:r>
      <w:r>
        <w:rPr>
          <w:rFonts w:ascii="Times" w:hAnsi="Times" w:eastAsia="Times" w:cs="Times"/>
        </w:rPr>
        <w:t xml:space="preserve"> </w:t>
      </w:r>
    </w:p>
    <w:p>
      <w:pPr>
        <w:tabs>
          <w:tab w:val="center" w:pos="4201"/>
          <w:tab w:val="right" w:leader="dot" w:pos="9298"/>
        </w:tabs>
        <w:spacing w:line="360" w:lineRule="auto"/>
        <w:ind w:left="420"/>
        <w:rPr>
          <w:rFonts w:ascii="Times" w:hAnsi="Times" w:eastAsia="Times" w:cs="Times"/>
          <w:sz w:val="24"/>
        </w:rPr>
      </w:pPr>
      <w:r>
        <w:rPr>
          <w:rFonts w:ascii="宋体" w:hAnsi="宋体" w:eastAsia="宋体" w:cs="宋体"/>
        </w:rPr>
        <w:t>——收集人员档案、制度文本、日常工作记录、服务档案等信息；</w:t>
      </w:r>
      <w:r>
        <w:rPr>
          <w:rFonts w:ascii="Times" w:hAnsi="Times" w:eastAsia="Times" w:cs="Times"/>
        </w:rPr>
        <w:t xml:space="preserve"> </w:t>
      </w:r>
    </w:p>
    <w:p>
      <w:pPr>
        <w:tabs>
          <w:tab w:val="center" w:pos="4201"/>
          <w:tab w:val="right" w:leader="dot" w:pos="9298"/>
        </w:tabs>
        <w:spacing w:line="360" w:lineRule="auto"/>
        <w:ind w:left="420"/>
        <w:rPr>
          <w:rFonts w:ascii="Times" w:hAnsi="Times" w:eastAsia="Times" w:cs="Times"/>
          <w:sz w:val="24"/>
        </w:rPr>
      </w:pPr>
      <w:r>
        <w:rPr>
          <w:rFonts w:ascii="宋体" w:hAnsi="宋体" w:eastAsia="宋体" w:cs="宋体"/>
        </w:rPr>
        <w:t>——观察服务环境、服务内容、服务方法，以及服务人员与服务对象的互动等；</w:t>
      </w:r>
      <w:r>
        <w:rPr>
          <w:rFonts w:ascii="Times" w:hAnsi="Times" w:eastAsia="Times" w:cs="Times"/>
        </w:rPr>
        <w:t xml:space="preserve"> </w:t>
      </w:r>
    </w:p>
    <w:p>
      <w:pPr>
        <w:tabs>
          <w:tab w:val="center" w:pos="4201"/>
          <w:tab w:val="right" w:leader="dot" w:pos="9298"/>
        </w:tabs>
        <w:spacing w:line="360" w:lineRule="auto"/>
        <w:ind w:left="420"/>
        <w:rPr>
          <w:rFonts w:ascii="Times" w:hAnsi="Times" w:eastAsia="Times" w:cs="Times"/>
          <w:sz w:val="24"/>
        </w:rPr>
      </w:pPr>
      <w:r>
        <w:rPr>
          <w:rFonts w:ascii="宋体" w:hAnsi="宋体" w:eastAsia="宋体" w:cs="宋体"/>
        </w:rPr>
        <w:t>——收集服务对象满意度和服务成效等信息；</w:t>
      </w:r>
      <w:r>
        <w:rPr>
          <w:rFonts w:ascii="Times" w:hAnsi="Times" w:eastAsia="Times" w:cs="Times"/>
        </w:rPr>
        <w:t xml:space="preserve"> </w:t>
      </w:r>
    </w:p>
    <w:p>
      <w:pPr>
        <w:tabs>
          <w:tab w:val="center" w:pos="4201"/>
          <w:tab w:val="right" w:leader="dot" w:pos="9298"/>
        </w:tabs>
        <w:spacing w:line="360" w:lineRule="auto"/>
        <w:ind w:left="420"/>
        <w:rPr>
          <w:rFonts w:ascii="Times" w:hAnsi="Times" w:eastAsia="Times" w:cs="Times"/>
          <w:sz w:val="24"/>
        </w:rPr>
      </w:pPr>
      <w:r>
        <w:rPr>
          <w:rFonts w:ascii="宋体" w:hAnsi="宋体" w:eastAsia="宋体" w:cs="宋体"/>
        </w:rPr>
        <w:t>——与被评价机构负责人、工作人员以及服务对象进行深度访谈。</w:t>
      </w:r>
      <w:r>
        <w:rPr>
          <w:rFonts w:ascii="Times" w:hAnsi="Times" w:eastAsia="Times" w:cs="Times"/>
        </w:rPr>
        <w:t xml:space="preserve"> </w:t>
      </w:r>
    </w:p>
    <w:p>
      <w:pPr>
        <w:spacing w:line="360" w:lineRule="auto"/>
        <w:rPr>
          <w:rFonts w:ascii="Times" w:hAnsi="Times" w:eastAsia="Times" w:cs="Times"/>
        </w:rPr>
      </w:pPr>
      <w:r>
        <w:rPr>
          <w:rFonts w:ascii="Times" w:hAnsi="Times" w:eastAsia="Times" w:cs="Times"/>
        </w:rPr>
        <w:t>e</w:t>
      </w:r>
      <w:r>
        <w:rPr>
          <w:rFonts w:ascii="宋体" w:hAnsi="宋体" w:eastAsia="宋体" w:cs="宋体"/>
        </w:rPr>
        <w:t>）实施评价。</w:t>
      </w:r>
    </w:p>
    <w:p>
      <w:pPr>
        <w:spacing w:line="360" w:lineRule="auto"/>
        <w:ind w:left="420"/>
        <w:rPr>
          <w:rFonts w:ascii="Times" w:hAnsi="Times" w:eastAsia="Times" w:cs="Times"/>
        </w:rPr>
      </w:pPr>
      <w:r>
        <w:rPr>
          <w:rFonts w:ascii="宋体" w:hAnsi="宋体" w:eastAsia="宋体" w:cs="宋体"/>
        </w:rPr>
        <w:t>——评价材料分析及处理。对获得的评价材料进行查阅、核对、分析、研究，确保材料真实有效。处理方式包括：一是材料真实完整的，保留材料获取的关键环节和关键过程的证据资料，作为评分依据；二是材料存在问题的，调查核实，材料有缺失的要求服务机构补充完整，材料出现差错的查明原因，并保留相应的证据资料，作为评分依据。</w:t>
      </w:r>
      <w:r>
        <w:rPr>
          <w:rFonts w:ascii="Times" w:hAnsi="Times" w:eastAsia="Times" w:cs="Times"/>
        </w:rPr>
        <w:t xml:space="preserve"> </w:t>
      </w:r>
    </w:p>
    <w:p>
      <w:pPr>
        <w:spacing w:line="360" w:lineRule="auto"/>
        <w:ind w:left="420"/>
        <w:rPr>
          <w:rFonts w:ascii="Times" w:hAnsi="Times" w:eastAsia="Times" w:cs="Times"/>
        </w:rPr>
      </w:pPr>
      <w:r>
        <w:rPr>
          <w:rFonts w:ascii="宋体" w:hAnsi="宋体" w:eastAsia="宋体" w:cs="宋体"/>
        </w:rPr>
        <w:t>——实行评查。评价主体结合评价材料，通过现场检查、满意度抽样调查等形式开展评查，评查过程中宜及时与服务机构沟通交流，提供其解释反馈机会，依据材料和评查结果对实施方案中确定的评价指标逐项进行打分。</w:t>
      </w:r>
      <w:r>
        <w:rPr>
          <w:rFonts w:ascii="Times" w:hAnsi="Times" w:eastAsia="Times" w:cs="Times"/>
        </w:rPr>
        <w:t xml:space="preserve"> </w:t>
      </w:r>
    </w:p>
    <w:p>
      <w:pPr>
        <w:snapToGrid w:val="0"/>
        <w:spacing w:line="360" w:lineRule="auto"/>
        <w:ind w:left="420" w:leftChars="200"/>
        <w:rPr>
          <w:rFonts w:ascii="Times" w:hAnsi="Times" w:eastAsia="宋体" w:cs="Times New Roman"/>
          <w:kern w:val="0"/>
          <w:szCs w:val="20"/>
          <w:lang w:bidi="ar"/>
        </w:rPr>
      </w:pPr>
    </w:p>
    <w:p>
      <w:pPr>
        <w:snapToGrid w:val="0"/>
        <w:spacing w:line="360" w:lineRule="auto"/>
        <w:ind w:left="420" w:leftChars="200"/>
      </w:pPr>
      <w:r>
        <w:rPr>
          <w:rFonts w:hint="eastAsia" w:ascii="Times" w:hAnsi="Times" w:eastAsia="宋体" w:cs="Times New Roman"/>
          <w:kern w:val="0"/>
          <w:szCs w:val="20"/>
          <w:lang w:bidi="ar"/>
        </w:rPr>
        <w:t>8</w:t>
      </w:r>
      <w:r>
        <w:rPr>
          <w:rFonts w:ascii="Times" w:hAnsi="Times" w:eastAsia="宋体" w:cs="Times New Roman"/>
          <w:kern w:val="0"/>
          <w:szCs w:val="20"/>
          <w:lang w:bidi="ar"/>
        </w:rPr>
        <w:t xml:space="preserve"> </w:t>
      </w:r>
      <w:r>
        <w:rPr>
          <w:rFonts w:hint="eastAsia" w:ascii="Times" w:hAnsi="Times" w:eastAsia="宋体" w:cs="Times New Roman"/>
          <w:kern w:val="0"/>
          <w:szCs w:val="20"/>
          <w:lang w:bidi="ar"/>
        </w:rPr>
        <w:t>评价结果</w:t>
      </w:r>
    </w:p>
    <w:p>
      <w:pPr>
        <w:spacing w:line="360" w:lineRule="auto"/>
        <w:ind w:left="420"/>
        <w:rPr>
          <w:rFonts w:ascii="Times" w:hAnsi="Times" w:eastAsia="Times" w:cs="Times"/>
        </w:rPr>
      </w:pPr>
      <w:r>
        <w:rPr>
          <w:rFonts w:ascii="宋体" w:hAnsi="宋体" w:eastAsia="宋体" w:cs="宋体"/>
        </w:rPr>
        <w:t>——出具评价报告。在评价材料分析及处理、实行评查的基础上，根据实施方案中确定的评价方法，撰写评价报告。</w:t>
      </w:r>
    </w:p>
    <w:p>
      <w:pPr>
        <w:spacing w:line="360" w:lineRule="auto"/>
        <w:ind w:left="420"/>
        <w:rPr>
          <w:rFonts w:ascii="Calibri" w:hAnsi="Calibri" w:eastAsia="宋体" w:cs="Calibri"/>
        </w:rPr>
      </w:pPr>
      <w:r>
        <w:rPr>
          <w:rFonts w:ascii="宋体" w:hAnsi="宋体" w:eastAsia="宋体" w:cs="宋体"/>
        </w:rPr>
        <w:t>——反馈评价结果</w:t>
      </w:r>
      <w:r>
        <w:rPr>
          <w:rFonts w:hint="eastAsia" w:ascii="Times" w:hAnsi="Times" w:eastAsia="宋体" w:cs="Times New Roman"/>
          <w:kern w:val="0"/>
          <w:szCs w:val="20"/>
          <w:lang w:bidi="ar"/>
        </w:rPr>
        <w:t>（公示或者反馈）。</w:t>
      </w:r>
    </w:p>
    <w:p>
      <w:pPr>
        <w:rPr>
          <w:rFonts w:ascii="Times New Roman" w:hAnsi="Times New Roman" w:eastAsia="Times New Roman" w:cs="Times New Roman"/>
        </w:rPr>
        <w:sectPr>
          <w:pgSz w:w="11906" w:h="16838"/>
          <w:pgMar w:top="1440" w:right="1800" w:bottom="1440" w:left="1800" w:header="851" w:footer="992" w:gutter="0"/>
          <w:cols w:space="425" w:num="1"/>
          <w:docGrid w:type="lines" w:linePitch="312" w:charSpace="0"/>
        </w:sectPr>
      </w:pPr>
    </w:p>
    <w:p>
      <w:pPr>
        <w:pStyle w:val="2"/>
      </w:pPr>
    </w:p>
    <w:p>
      <w:pPr>
        <w:pStyle w:val="19"/>
        <w:numPr>
          <w:ilvl w:val="0"/>
          <w:numId w:val="0"/>
        </w:numPr>
        <w:spacing w:beforeLines="0" w:afterLines="0"/>
        <w:jc w:val="center"/>
        <w:outlineLvl w:val="0"/>
        <w:rPr>
          <w:rFonts w:ascii="Times New Roman"/>
        </w:rPr>
      </w:pPr>
      <w:r>
        <w:rPr>
          <w:rFonts w:hint="eastAsia" w:ascii="Times New Roman"/>
        </w:rPr>
        <w:t>（规范性附录）</w:t>
      </w:r>
    </w:p>
    <w:p>
      <w:pPr>
        <w:pStyle w:val="19"/>
        <w:numPr>
          <w:ilvl w:val="0"/>
          <w:numId w:val="0"/>
        </w:numPr>
        <w:spacing w:beforeLines="0" w:afterLines="0"/>
        <w:jc w:val="center"/>
        <w:outlineLvl w:val="0"/>
        <w:rPr>
          <w:rFonts w:ascii="Times New Roman"/>
        </w:rPr>
      </w:pPr>
      <w:r>
        <w:rPr>
          <w:rFonts w:hint="eastAsia" w:ascii="Times New Roman"/>
        </w:rPr>
        <w:t>认可</w:t>
      </w:r>
      <w:r>
        <w:rPr>
          <w:rFonts w:hint="eastAsia" w:ascii="Times New Roman"/>
          <w:lang w:val="en-US" w:eastAsia="zh-CN"/>
        </w:rPr>
        <w:t>工作</w:t>
      </w:r>
      <w:r>
        <w:rPr>
          <w:rFonts w:hint="eastAsia" w:ascii="Times New Roman"/>
        </w:rPr>
        <w:t>质量评价指标表（规范性附录）</w:t>
      </w:r>
    </w:p>
    <w:tbl>
      <w:tblPr>
        <w:tblStyle w:val="9"/>
        <w:tblW w:w="0" w:type="auto"/>
        <w:jc w:val="center"/>
        <w:tblLayout w:type="autofit"/>
        <w:tblCellMar>
          <w:top w:w="0" w:type="dxa"/>
          <w:left w:w="10" w:type="dxa"/>
          <w:bottom w:w="0" w:type="dxa"/>
          <w:right w:w="10" w:type="dxa"/>
        </w:tblCellMar>
      </w:tblPr>
      <w:tblGrid>
        <w:gridCol w:w="797"/>
        <w:gridCol w:w="1547"/>
        <w:gridCol w:w="2100"/>
        <w:gridCol w:w="3908"/>
      </w:tblGrid>
      <w:tr>
        <w:trPr>
          <w:trHeight w:val="1"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left"/>
            </w:pPr>
            <w:r>
              <w:rPr>
                <w:rFonts w:ascii="黑体" w:hAnsi="黑体" w:eastAsia="黑体" w:cs="黑体"/>
                <w:color w:val="000000"/>
              </w:rPr>
              <w:t>一级指标</w:t>
            </w:r>
          </w:p>
        </w:tc>
        <w:tc>
          <w:tcPr>
            <w:tcW w:w="15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
              <w:rPr>
                <w:rFonts w:ascii="黑体" w:hAnsi="黑体" w:eastAsia="黑体" w:cs="黑体"/>
                <w:color w:val="000000"/>
              </w:rPr>
              <w:t>二级指标</w:t>
            </w:r>
          </w:p>
        </w:tc>
        <w:tc>
          <w:tcPr>
            <w:tcW w:w="21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
              <w:rPr>
                <w:rFonts w:ascii="黑体" w:hAnsi="黑体" w:eastAsia="黑体" w:cs="黑体"/>
                <w:color w:val="000000"/>
              </w:rPr>
              <w:t>三级指标</w:t>
            </w:r>
          </w:p>
        </w:tc>
        <w:tc>
          <w:tcPr>
            <w:tcW w:w="39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
              <w:rPr>
                <w:rFonts w:ascii="黑体" w:hAnsi="黑体" w:eastAsia="黑体" w:cs="黑体"/>
                <w:color w:val="000000"/>
              </w:rPr>
              <w:t>指标说明</w:t>
            </w:r>
          </w:p>
        </w:tc>
      </w:tr>
      <w:tr>
        <w:tblPrEx>
          <w:tblCellMar>
            <w:top w:w="0" w:type="dxa"/>
            <w:left w:w="10" w:type="dxa"/>
            <w:bottom w:w="0" w:type="dxa"/>
            <w:right w:w="10" w:type="dxa"/>
          </w:tblCellMar>
        </w:tblPrEx>
        <w:trPr>
          <w:trHeight w:val="1" w:hRule="atLeast"/>
          <w:jc w:val="center"/>
        </w:trPr>
        <w:tc>
          <w:tcPr>
            <w:tcW w:w="79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center" w:pos="4201"/>
                <w:tab w:val="right" w:leader="dot" w:pos="9298"/>
              </w:tabs>
              <w:spacing w:line="360" w:lineRule="auto"/>
              <w:jc w:val="left"/>
              <w:rPr>
                <w:rFonts w:hint="eastAsia" w:ascii="宋体" w:hAnsi="宋体" w:eastAsia="宋体" w:cs="宋体"/>
              </w:rPr>
            </w:pPr>
          </w:p>
          <w:p>
            <w:pPr>
              <w:tabs>
                <w:tab w:val="center" w:pos="4201"/>
                <w:tab w:val="right" w:leader="dot" w:pos="9298"/>
              </w:tabs>
              <w:spacing w:line="360" w:lineRule="auto"/>
              <w:jc w:val="left"/>
              <w:rPr>
                <w:rFonts w:hint="eastAsia" w:ascii="宋体" w:hAnsi="宋体" w:eastAsia="宋体" w:cs="宋体"/>
              </w:rPr>
            </w:pPr>
          </w:p>
          <w:p>
            <w:pPr>
              <w:tabs>
                <w:tab w:val="center" w:pos="4201"/>
                <w:tab w:val="right" w:leader="dot" w:pos="9298"/>
              </w:tabs>
              <w:spacing w:line="360" w:lineRule="auto"/>
              <w:jc w:val="left"/>
              <w:rPr>
                <w:rFonts w:hint="eastAsia" w:ascii="宋体" w:hAnsi="宋体" w:eastAsia="宋体" w:cs="宋体"/>
              </w:rPr>
            </w:pPr>
          </w:p>
          <w:p>
            <w:pPr>
              <w:tabs>
                <w:tab w:val="center" w:pos="4201"/>
                <w:tab w:val="right" w:leader="dot" w:pos="9298"/>
              </w:tabs>
              <w:spacing w:line="360" w:lineRule="auto"/>
              <w:jc w:val="left"/>
              <w:rPr>
                <w:rFonts w:hint="eastAsia" w:ascii="宋体" w:hAnsi="宋体" w:eastAsia="宋体" w:cs="宋体"/>
              </w:rPr>
            </w:pPr>
          </w:p>
          <w:p>
            <w:pPr>
              <w:tabs>
                <w:tab w:val="center" w:pos="4201"/>
                <w:tab w:val="right" w:leader="dot" w:pos="9298"/>
              </w:tabs>
              <w:spacing w:line="360" w:lineRule="auto"/>
              <w:jc w:val="left"/>
              <w:rPr>
                <w:rFonts w:hint="eastAsia" w:ascii="宋体" w:hAnsi="宋体" w:eastAsia="宋体" w:cs="宋体"/>
              </w:rPr>
            </w:pPr>
            <w:r>
              <w:rPr>
                <w:rFonts w:ascii="宋体" w:hAnsi="宋体" w:eastAsia="宋体" w:cs="宋体"/>
              </w:rPr>
              <w:t>宏观</w:t>
            </w:r>
          </w:p>
          <w:p>
            <w:pPr>
              <w:tabs>
                <w:tab w:val="center" w:pos="4201"/>
                <w:tab w:val="right" w:leader="dot" w:pos="9298"/>
              </w:tabs>
              <w:spacing w:line="360" w:lineRule="auto"/>
              <w:jc w:val="left"/>
              <w:rPr>
                <w:rFonts w:hint="eastAsia" w:ascii="宋体" w:hAnsi="宋体" w:eastAsia="宋体" w:cs="宋体"/>
              </w:rPr>
            </w:pPr>
            <w:r>
              <w:rPr>
                <w:rFonts w:ascii="宋体" w:hAnsi="宋体" w:eastAsia="宋体" w:cs="宋体"/>
              </w:rPr>
              <w:t>质量</w:t>
            </w:r>
          </w:p>
          <w:p>
            <w:pPr>
              <w:tabs>
                <w:tab w:val="center" w:pos="4201"/>
                <w:tab w:val="right" w:leader="dot" w:pos="9298"/>
              </w:tabs>
              <w:spacing w:line="360" w:lineRule="auto"/>
              <w:jc w:val="left"/>
              <w:rPr>
                <w:rFonts w:hint="eastAsia" w:ascii="宋体" w:hAnsi="宋体" w:eastAsia="宋体" w:cs="宋体"/>
              </w:rPr>
            </w:pPr>
            <w:r>
              <w:rPr>
                <w:rFonts w:ascii="宋体" w:hAnsi="宋体" w:eastAsia="宋体" w:cs="宋体"/>
              </w:rPr>
              <w:t>评价</w:t>
            </w:r>
          </w:p>
        </w:tc>
        <w:tc>
          <w:tcPr>
            <w:tcW w:w="154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center" w:pos="4201"/>
                <w:tab w:val="right" w:leader="dot" w:pos="9298"/>
              </w:tabs>
              <w:spacing w:line="360" w:lineRule="auto"/>
              <w:jc w:val="left"/>
              <w:rPr>
                <w:rFonts w:hint="eastAsia" w:ascii="宋体" w:hAnsi="宋体" w:eastAsia="宋体" w:cs="宋体"/>
              </w:rPr>
            </w:pPr>
          </w:p>
          <w:p>
            <w:pPr>
              <w:tabs>
                <w:tab w:val="center" w:pos="4201"/>
                <w:tab w:val="right" w:leader="dot" w:pos="9298"/>
              </w:tabs>
              <w:spacing w:line="360" w:lineRule="auto"/>
              <w:jc w:val="left"/>
              <w:rPr>
                <w:rFonts w:hint="eastAsia" w:ascii="宋体" w:hAnsi="宋体" w:eastAsia="宋体" w:cs="宋体"/>
              </w:rPr>
            </w:pPr>
            <w:r>
              <w:rPr>
                <w:rFonts w:ascii="宋体" w:hAnsi="宋体" w:eastAsia="宋体" w:cs="宋体"/>
              </w:rPr>
              <w:t>制度建设</w:t>
            </w:r>
          </w:p>
        </w:tc>
        <w:tc>
          <w:tcPr>
            <w:tcW w:w="21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center" w:pos="4201"/>
                <w:tab w:val="right" w:leader="dot" w:pos="9298"/>
              </w:tabs>
              <w:spacing w:line="360" w:lineRule="auto"/>
              <w:jc w:val="left"/>
              <w:rPr>
                <w:rFonts w:hint="eastAsia" w:ascii="宋体" w:hAnsi="宋体" w:eastAsia="宋体" w:cs="宋体"/>
              </w:rPr>
            </w:pPr>
            <w:r>
              <w:rPr>
                <w:rFonts w:ascii="宋体" w:hAnsi="宋体" w:eastAsia="宋体" w:cs="宋体"/>
              </w:rPr>
              <w:t>认可制度供给</w:t>
            </w:r>
          </w:p>
        </w:tc>
        <w:tc>
          <w:tcPr>
            <w:tcW w:w="39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center" w:pos="4201"/>
                <w:tab w:val="right" w:leader="dot" w:pos="9298"/>
              </w:tabs>
              <w:spacing w:line="360" w:lineRule="auto"/>
              <w:jc w:val="left"/>
              <w:rPr>
                <w:rFonts w:hint="eastAsia" w:ascii="宋体" w:hAnsi="宋体" w:eastAsia="宋体" w:cs="宋体"/>
              </w:rPr>
            </w:pPr>
            <w:r>
              <w:rPr>
                <w:rFonts w:ascii="宋体" w:hAnsi="宋体" w:eastAsia="宋体" w:cs="宋体"/>
              </w:rPr>
              <w:t>认可制度供给满足需求程度</w:t>
            </w:r>
          </w:p>
        </w:tc>
      </w:tr>
      <w:tr>
        <w:tblPrEx>
          <w:tblCellMar>
            <w:top w:w="0" w:type="dxa"/>
            <w:left w:w="10" w:type="dxa"/>
            <w:bottom w:w="0" w:type="dxa"/>
            <w:right w:w="10" w:type="dxa"/>
          </w:tblCellMar>
        </w:tblPrEx>
        <w:trPr>
          <w:trHeight w:val="1" w:hRule="atLeas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200" w:line="276" w:lineRule="auto"/>
              <w:jc w:val="left"/>
              <w:rPr>
                <w:rFonts w:hint="eastAsia" w:ascii="宋体" w:hAnsi="宋体" w:eastAsia="宋体" w:cs="宋体"/>
                <w:sz w:val="22"/>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200" w:line="276" w:lineRule="auto"/>
              <w:jc w:val="left"/>
              <w:rPr>
                <w:rFonts w:hint="eastAsia" w:ascii="宋体" w:hAnsi="宋体" w:eastAsia="宋体" w:cs="宋体"/>
                <w:sz w:val="22"/>
              </w:rPr>
            </w:pPr>
          </w:p>
        </w:tc>
        <w:tc>
          <w:tcPr>
            <w:tcW w:w="21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center" w:pos="4201"/>
                <w:tab w:val="right" w:leader="dot" w:pos="9298"/>
              </w:tabs>
              <w:spacing w:line="360" w:lineRule="auto"/>
              <w:jc w:val="left"/>
              <w:rPr>
                <w:rFonts w:hint="eastAsia" w:ascii="宋体" w:hAnsi="宋体" w:eastAsia="宋体" w:cs="宋体"/>
              </w:rPr>
            </w:pPr>
            <w:r>
              <w:rPr>
                <w:rFonts w:ascii="宋体" w:hAnsi="宋体" w:eastAsia="宋体" w:cs="宋体"/>
              </w:rPr>
              <w:t>国际标准、国家标准或技术规范</w:t>
            </w:r>
          </w:p>
        </w:tc>
        <w:tc>
          <w:tcPr>
            <w:tcW w:w="39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center" w:pos="4201"/>
                <w:tab w:val="right" w:leader="dot" w:pos="9298"/>
              </w:tabs>
              <w:spacing w:line="360" w:lineRule="auto"/>
              <w:jc w:val="left"/>
              <w:rPr>
                <w:rFonts w:hint="eastAsia" w:ascii="宋体" w:hAnsi="宋体" w:eastAsia="宋体" w:cs="宋体"/>
              </w:rPr>
            </w:pPr>
            <w:r>
              <w:rPr>
                <w:rFonts w:ascii="宋体" w:hAnsi="宋体" w:eastAsia="宋体" w:cs="宋体"/>
              </w:rPr>
              <w:t>相关国际标准、国家标准或技术规范健全情况</w:t>
            </w:r>
          </w:p>
        </w:tc>
      </w:tr>
      <w:tr>
        <w:tblPrEx>
          <w:tblCellMar>
            <w:top w:w="0" w:type="dxa"/>
            <w:left w:w="10" w:type="dxa"/>
            <w:bottom w:w="0" w:type="dxa"/>
            <w:right w:w="10" w:type="dxa"/>
          </w:tblCellMar>
        </w:tblPrEx>
        <w:trPr>
          <w:trHeight w:val="1" w:hRule="atLeas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200" w:line="276" w:lineRule="auto"/>
              <w:jc w:val="left"/>
              <w:rPr>
                <w:rFonts w:hint="eastAsia" w:ascii="宋体" w:hAnsi="宋体" w:eastAsia="宋体" w:cs="宋体"/>
                <w:sz w:val="22"/>
              </w:rPr>
            </w:pPr>
          </w:p>
        </w:tc>
        <w:tc>
          <w:tcPr>
            <w:tcW w:w="154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center" w:pos="4201"/>
                <w:tab w:val="right" w:leader="dot" w:pos="9298"/>
              </w:tabs>
              <w:spacing w:line="360" w:lineRule="auto"/>
              <w:jc w:val="left"/>
              <w:rPr>
                <w:rFonts w:hint="eastAsia" w:ascii="宋体" w:hAnsi="宋体" w:eastAsia="宋体" w:cs="宋体"/>
              </w:rPr>
            </w:pPr>
            <w:r>
              <w:rPr>
                <w:rFonts w:ascii="宋体" w:hAnsi="宋体" w:eastAsia="宋体" w:cs="宋体"/>
              </w:rPr>
              <w:t>支撑政府监管</w:t>
            </w:r>
          </w:p>
        </w:tc>
        <w:tc>
          <w:tcPr>
            <w:tcW w:w="21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center" w:pos="4201"/>
                <w:tab w:val="right" w:leader="dot" w:pos="9298"/>
              </w:tabs>
              <w:spacing w:line="360" w:lineRule="auto"/>
              <w:jc w:val="left"/>
              <w:rPr>
                <w:rFonts w:hint="eastAsia" w:ascii="宋体" w:hAnsi="宋体" w:eastAsia="宋体" w:cs="宋体"/>
              </w:rPr>
            </w:pPr>
            <w:r>
              <w:rPr>
                <w:rFonts w:ascii="宋体" w:hAnsi="宋体" w:eastAsia="宋体" w:cs="宋体"/>
              </w:rPr>
              <w:t>技术保障作用</w:t>
            </w:r>
          </w:p>
        </w:tc>
        <w:tc>
          <w:tcPr>
            <w:tcW w:w="39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center" w:pos="4201"/>
                <w:tab w:val="right" w:leader="dot" w:pos="9298"/>
              </w:tabs>
              <w:spacing w:line="360" w:lineRule="auto"/>
              <w:jc w:val="left"/>
              <w:rPr>
                <w:rFonts w:hint="eastAsia" w:ascii="宋体" w:hAnsi="宋体" w:eastAsia="宋体" w:cs="宋体"/>
              </w:rPr>
            </w:pPr>
            <w:r>
              <w:rPr>
                <w:rFonts w:ascii="宋体" w:hAnsi="宋体" w:eastAsia="宋体" w:cs="宋体"/>
              </w:rPr>
              <w:t>技术保障作用发挥情况</w:t>
            </w:r>
          </w:p>
        </w:tc>
      </w:tr>
      <w:tr>
        <w:tblPrEx>
          <w:tblCellMar>
            <w:top w:w="0" w:type="dxa"/>
            <w:left w:w="10" w:type="dxa"/>
            <w:bottom w:w="0" w:type="dxa"/>
            <w:right w:w="10" w:type="dxa"/>
          </w:tblCellMar>
        </w:tblPrEx>
        <w:trPr>
          <w:trHeight w:val="1" w:hRule="atLeas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200" w:line="276" w:lineRule="auto"/>
              <w:jc w:val="left"/>
              <w:rPr>
                <w:rFonts w:hint="eastAsia" w:ascii="宋体" w:hAnsi="宋体" w:eastAsia="宋体" w:cs="宋体"/>
                <w:sz w:val="22"/>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200" w:line="276" w:lineRule="auto"/>
              <w:jc w:val="left"/>
              <w:rPr>
                <w:rFonts w:hint="eastAsia" w:ascii="宋体" w:hAnsi="宋体" w:eastAsia="宋体" w:cs="宋体"/>
                <w:sz w:val="22"/>
              </w:rPr>
            </w:pPr>
          </w:p>
        </w:tc>
        <w:tc>
          <w:tcPr>
            <w:tcW w:w="21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center" w:pos="4201"/>
                <w:tab w:val="right" w:leader="dot" w:pos="9298"/>
              </w:tabs>
              <w:spacing w:line="360" w:lineRule="auto"/>
              <w:jc w:val="left"/>
              <w:rPr>
                <w:rFonts w:hint="eastAsia" w:ascii="宋体" w:hAnsi="宋体" w:eastAsia="宋体" w:cs="宋体"/>
              </w:rPr>
            </w:pPr>
            <w:r>
              <w:rPr>
                <w:rFonts w:ascii="宋体" w:hAnsi="宋体" w:eastAsia="宋体" w:cs="宋体"/>
              </w:rPr>
              <w:t>降低行政风险和成本</w:t>
            </w:r>
          </w:p>
        </w:tc>
        <w:tc>
          <w:tcPr>
            <w:tcW w:w="39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center" w:pos="4201"/>
                <w:tab w:val="right" w:leader="dot" w:pos="9298"/>
              </w:tabs>
              <w:spacing w:line="360" w:lineRule="auto"/>
              <w:jc w:val="left"/>
              <w:rPr>
                <w:rFonts w:hint="eastAsia" w:ascii="宋体" w:hAnsi="宋体" w:eastAsia="宋体" w:cs="宋体"/>
              </w:rPr>
            </w:pPr>
            <w:r>
              <w:rPr>
                <w:rFonts w:ascii="宋体" w:hAnsi="宋体" w:eastAsia="宋体" w:cs="宋体"/>
              </w:rPr>
              <w:t>认可降低行政风险和成本情况</w:t>
            </w:r>
          </w:p>
        </w:tc>
      </w:tr>
      <w:tr>
        <w:tblPrEx>
          <w:tblCellMar>
            <w:top w:w="0" w:type="dxa"/>
            <w:left w:w="10" w:type="dxa"/>
            <w:bottom w:w="0" w:type="dxa"/>
            <w:right w:w="10" w:type="dxa"/>
          </w:tblCellMar>
        </w:tblPrEx>
        <w:trPr>
          <w:trHeight w:val="1" w:hRule="atLeas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200" w:line="276" w:lineRule="auto"/>
              <w:jc w:val="left"/>
              <w:rPr>
                <w:rFonts w:hint="eastAsia" w:ascii="宋体" w:hAnsi="宋体" w:eastAsia="宋体" w:cs="宋体"/>
                <w:sz w:val="22"/>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200" w:line="276" w:lineRule="auto"/>
              <w:jc w:val="left"/>
              <w:rPr>
                <w:rFonts w:hint="eastAsia" w:ascii="宋体" w:hAnsi="宋体" w:eastAsia="宋体" w:cs="宋体"/>
                <w:sz w:val="22"/>
              </w:rPr>
            </w:pPr>
          </w:p>
        </w:tc>
        <w:tc>
          <w:tcPr>
            <w:tcW w:w="21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center" w:pos="4201"/>
                <w:tab w:val="right" w:leader="dot" w:pos="9298"/>
              </w:tabs>
              <w:spacing w:line="360" w:lineRule="auto"/>
              <w:jc w:val="left"/>
              <w:rPr>
                <w:rFonts w:hint="eastAsia" w:ascii="宋体" w:hAnsi="宋体" w:eastAsia="宋体" w:cs="宋体"/>
              </w:rPr>
            </w:pPr>
            <w:r>
              <w:rPr>
                <w:rFonts w:ascii="宋体" w:hAnsi="宋体" w:eastAsia="宋体" w:cs="宋体"/>
              </w:rPr>
              <w:t>推动市场监管现代化</w:t>
            </w:r>
          </w:p>
        </w:tc>
        <w:tc>
          <w:tcPr>
            <w:tcW w:w="39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center" w:pos="4201"/>
                <w:tab w:val="right" w:leader="dot" w:pos="9298"/>
              </w:tabs>
              <w:spacing w:line="360" w:lineRule="auto"/>
              <w:jc w:val="left"/>
              <w:rPr>
                <w:rFonts w:hint="eastAsia" w:ascii="宋体" w:hAnsi="宋体" w:eastAsia="宋体" w:cs="宋体"/>
              </w:rPr>
            </w:pPr>
            <w:r>
              <w:rPr>
                <w:rFonts w:ascii="宋体" w:hAnsi="宋体" w:eastAsia="宋体" w:cs="宋体"/>
              </w:rPr>
              <w:t>助力市场监管现代化发展的作用</w:t>
            </w:r>
          </w:p>
        </w:tc>
      </w:tr>
      <w:tr>
        <w:tblPrEx>
          <w:tblCellMar>
            <w:top w:w="0" w:type="dxa"/>
            <w:left w:w="10" w:type="dxa"/>
            <w:bottom w:w="0" w:type="dxa"/>
            <w:right w:w="10" w:type="dxa"/>
          </w:tblCellMar>
        </w:tblPrEx>
        <w:trPr>
          <w:trHeight w:val="1" w:hRule="atLeas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200" w:line="276" w:lineRule="auto"/>
              <w:jc w:val="left"/>
              <w:rPr>
                <w:rFonts w:hint="eastAsia" w:ascii="宋体" w:hAnsi="宋体" w:eastAsia="宋体" w:cs="宋体"/>
                <w:sz w:val="22"/>
              </w:rPr>
            </w:pPr>
          </w:p>
        </w:tc>
        <w:tc>
          <w:tcPr>
            <w:tcW w:w="15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center" w:pos="4201"/>
                <w:tab w:val="right" w:leader="dot" w:pos="9298"/>
              </w:tabs>
              <w:spacing w:line="360" w:lineRule="auto"/>
              <w:jc w:val="left"/>
              <w:rPr>
                <w:rFonts w:hint="eastAsia" w:ascii="宋体" w:hAnsi="宋体" w:eastAsia="宋体" w:cs="宋体"/>
              </w:rPr>
            </w:pPr>
            <w:r>
              <w:rPr>
                <w:rFonts w:ascii="宋体" w:hAnsi="宋体" w:eastAsia="宋体" w:cs="宋体"/>
              </w:rPr>
              <w:t>促进行业发展</w:t>
            </w:r>
          </w:p>
        </w:tc>
        <w:tc>
          <w:tcPr>
            <w:tcW w:w="21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center" w:pos="4201"/>
                <w:tab w:val="right" w:leader="dot" w:pos="9298"/>
              </w:tabs>
              <w:spacing w:line="360" w:lineRule="auto"/>
              <w:jc w:val="left"/>
              <w:rPr>
                <w:rFonts w:hint="eastAsia" w:ascii="宋体" w:hAnsi="宋体" w:eastAsia="宋体" w:cs="宋体"/>
              </w:rPr>
            </w:pPr>
            <w:r>
              <w:rPr>
                <w:rFonts w:ascii="宋体" w:hAnsi="宋体" w:eastAsia="宋体" w:cs="宋体"/>
              </w:rPr>
              <w:t>合格评定行业发展</w:t>
            </w:r>
          </w:p>
        </w:tc>
        <w:tc>
          <w:tcPr>
            <w:tcW w:w="39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center" w:pos="4201"/>
                <w:tab w:val="right" w:leader="dot" w:pos="9298"/>
              </w:tabs>
              <w:spacing w:line="360" w:lineRule="auto"/>
              <w:jc w:val="left"/>
              <w:rPr>
                <w:rFonts w:hint="eastAsia" w:ascii="宋体" w:hAnsi="宋体" w:eastAsia="宋体" w:cs="宋体"/>
              </w:rPr>
            </w:pPr>
            <w:r>
              <w:rPr>
                <w:rFonts w:ascii="宋体" w:hAnsi="宋体" w:eastAsia="宋体" w:cs="宋体"/>
              </w:rPr>
              <w:t>促进合格评定行业规范、健康发展情况</w:t>
            </w:r>
          </w:p>
        </w:tc>
      </w:tr>
      <w:tr>
        <w:tblPrEx>
          <w:tblCellMar>
            <w:top w:w="0" w:type="dxa"/>
            <w:left w:w="10" w:type="dxa"/>
            <w:bottom w:w="0" w:type="dxa"/>
            <w:right w:w="10" w:type="dxa"/>
          </w:tblCellMar>
        </w:tblPrEx>
        <w:trPr>
          <w:trHeight w:val="1" w:hRule="atLeas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200" w:line="276" w:lineRule="auto"/>
              <w:jc w:val="left"/>
              <w:rPr>
                <w:rFonts w:hint="eastAsia" w:ascii="宋体" w:hAnsi="宋体" w:eastAsia="宋体" w:cs="宋体"/>
                <w:sz w:val="22"/>
              </w:rPr>
            </w:pPr>
          </w:p>
        </w:tc>
        <w:tc>
          <w:tcPr>
            <w:tcW w:w="154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center" w:pos="4201"/>
                <w:tab w:val="right" w:leader="dot" w:pos="9298"/>
              </w:tabs>
              <w:spacing w:line="360" w:lineRule="auto"/>
              <w:jc w:val="left"/>
              <w:rPr>
                <w:rFonts w:hint="eastAsia" w:ascii="宋体" w:hAnsi="宋体" w:eastAsia="宋体" w:cs="宋体"/>
              </w:rPr>
            </w:pPr>
            <w:r>
              <w:rPr>
                <w:rFonts w:ascii="宋体" w:hAnsi="宋体" w:eastAsia="宋体" w:cs="宋体"/>
              </w:rPr>
              <w:t>传递市场信任</w:t>
            </w:r>
          </w:p>
        </w:tc>
        <w:tc>
          <w:tcPr>
            <w:tcW w:w="21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center" w:pos="4201"/>
                <w:tab w:val="right" w:leader="dot" w:pos="9298"/>
              </w:tabs>
              <w:spacing w:line="360" w:lineRule="auto"/>
              <w:jc w:val="left"/>
              <w:rPr>
                <w:rFonts w:hint="eastAsia" w:ascii="宋体" w:hAnsi="宋体" w:eastAsia="宋体" w:cs="宋体"/>
              </w:rPr>
            </w:pPr>
            <w:r>
              <w:rPr>
                <w:rFonts w:ascii="宋体" w:hAnsi="宋体" w:eastAsia="宋体" w:cs="宋体"/>
              </w:rPr>
              <w:t>市场信用建立</w:t>
            </w:r>
          </w:p>
        </w:tc>
        <w:tc>
          <w:tcPr>
            <w:tcW w:w="39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center" w:pos="4201"/>
                <w:tab w:val="right" w:leader="dot" w:pos="9298"/>
              </w:tabs>
              <w:spacing w:line="360" w:lineRule="auto"/>
              <w:jc w:val="left"/>
              <w:rPr>
                <w:rFonts w:hint="eastAsia" w:ascii="宋体" w:hAnsi="宋体" w:eastAsia="宋体" w:cs="宋体"/>
              </w:rPr>
            </w:pPr>
            <w:r>
              <w:rPr>
                <w:rFonts w:ascii="宋体" w:hAnsi="宋体" w:eastAsia="宋体" w:cs="宋体"/>
              </w:rPr>
              <w:t>认可对市场信用建立促进作用的发挥情况</w:t>
            </w:r>
          </w:p>
        </w:tc>
      </w:tr>
      <w:tr>
        <w:tblPrEx>
          <w:tblCellMar>
            <w:top w:w="0" w:type="dxa"/>
            <w:left w:w="10" w:type="dxa"/>
            <w:bottom w:w="0" w:type="dxa"/>
            <w:right w:w="10" w:type="dxa"/>
          </w:tblCellMar>
        </w:tblPrEx>
        <w:trPr>
          <w:trHeight w:val="1" w:hRule="atLeas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200" w:line="276" w:lineRule="auto"/>
              <w:jc w:val="left"/>
              <w:rPr>
                <w:rFonts w:hint="eastAsia" w:ascii="宋体" w:hAnsi="宋体" w:eastAsia="宋体" w:cs="宋体"/>
                <w:sz w:val="22"/>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200" w:line="276" w:lineRule="auto"/>
              <w:jc w:val="left"/>
              <w:rPr>
                <w:rFonts w:hint="eastAsia" w:ascii="宋体" w:hAnsi="宋体" w:eastAsia="宋体" w:cs="宋体"/>
                <w:sz w:val="22"/>
              </w:rPr>
            </w:pPr>
          </w:p>
        </w:tc>
        <w:tc>
          <w:tcPr>
            <w:tcW w:w="21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center" w:pos="4201"/>
                <w:tab w:val="right" w:leader="dot" w:pos="9298"/>
              </w:tabs>
              <w:spacing w:line="360" w:lineRule="auto"/>
              <w:jc w:val="left"/>
              <w:rPr>
                <w:rFonts w:hint="eastAsia" w:ascii="宋体" w:hAnsi="宋体" w:eastAsia="宋体" w:cs="宋体"/>
              </w:rPr>
            </w:pPr>
            <w:r>
              <w:rPr>
                <w:rFonts w:ascii="宋体" w:hAnsi="宋体" w:eastAsia="宋体" w:cs="宋体"/>
              </w:rPr>
              <w:t>认可采信</w:t>
            </w:r>
          </w:p>
        </w:tc>
        <w:tc>
          <w:tcPr>
            <w:tcW w:w="39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center" w:pos="4201"/>
                <w:tab w:val="right" w:leader="dot" w:pos="9298"/>
              </w:tabs>
              <w:spacing w:line="360" w:lineRule="auto"/>
              <w:jc w:val="left"/>
              <w:rPr>
                <w:rFonts w:hint="eastAsia" w:ascii="宋体" w:hAnsi="宋体" w:eastAsia="宋体" w:cs="宋体"/>
              </w:rPr>
            </w:pPr>
            <w:r>
              <w:rPr>
                <w:rFonts w:ascii="宋体" w:hAnsi="宋体" w:eastAsia="宋体" w:cs="宋体"/>
              </w:rPr>
              <w:t>法律法规、行政规章和规范性文件对认可采信情况</w:t>
            </w:r>
          </w:p>
        </w:tc>
      </w:tr>
      <w:tr>
        <w:tblPrEx>
          <w:tblCellMar>
            <w:top w:w="0" w:type="dxa"/>
            <w:left w:w="10" w:type="dxa"/>
            <w:bottom w:w="0" w:type="dxa"/>
            <w:right w:w="10" w:type="dxa"/>
          </w:tblCellMar>
        </w:tblPrEx>
        <w:trPr>
          <w:trHeight w:val="1" w:hRule="atLeas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200" w:line="276" w:lineRule="auto"/>
              <w:jc w:val="left"/>
              <w:rPr>
                <w:rFonts w:hint="eastAsia" w:ascii="宋体" w:hAnsi="宋体" w:eastAsia="宋体" w:cs="宋体"/>
                <w:sz w:val="22"/>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200" w:line="276" w:lineRule="auto"/>
              <w:jc w:val="left"/>
              <w:rPr>
                <w:rFonts w:hint="eastAsia" w:ascii="宋体" w:hAnsi="宋体" w:eastAsia="宋体" w:cs="宋体"/>
                <w:sz w:val="22"/>
              </w:rPr>
            </w:pPr>
          </w:p>
        </w:tc>
        <w:tc>
          <w:tcPr>
            <w:tcW w:w="21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center" w:pos="4201"/>
                <w:tab w:val="right" w:leader="dot" w:pos="9298"/>
              </w:tabs>
              <w:spacing w:line="360" w:lineRule="auto"/>
              <w:jc w:val="left"/>
              <w:rPr>
                <w:rFonts w:hint="eastAsia" w:ascii="宋体" w:hAnsi="宋体" w:eastAsia="宋体" w:cs="宋体"/>
              </w:rPr>
            </w:pPr>
            <w:r>
              <w:rPr>
                <w:rFonts w:ascii="宋体" w:hAnsi="宋体" w:eastAsia="宋体" w:cs="宋体"/>
              </w:rPr>
              <w:t>国际互认</w:t>
            </w:r>
          </w:p>
        </w:tc>
        <w:tc>
          <w:tcPr>
            <w:tcW w:w="39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center" w:pos="4201"/>
                <w:tab w:val="right" w:leader="dot" w:pos="9298"/>
              </w:tabs>
              <w:spacing w:line="360" w:lineRule="auto"/>
              <w:jc w:val="left"/>
              <w:rPr>
                <w:rFonts w:hint="eastAsia" w:ascii="宋体" w:hAnsi="宋体" w:eastAsia="宋体" w:cs="宋体"/>
              </w:rPr>
            </w:pPr>
            <w:r>
              <w:rPr>
                <w:rFonts w:ascii="宋体" w:hAnsi="宋体" w:eastAsia="宋体" w:cs="宋体"/>
              </w:rPr>
              <w:t>通过国际互认促进贸易便利化情况</w:t>
            </w:r>
          </w:p>
        </w:tc>
      </w:tr>
      <w:tr>
        <w:tblPrEx>
          <w:tblCellMar>
            <w:top w:w="0" w:type="dxa"/>
            <w:left w:w="10" w:type="dxa"/>
            <w:bottom w:w="0" w:type="dxa"/>
            <w:right w:w="10" w:type="dxa"/>
          </w:tblCellMar>
        </w:tblPrEx>
        <w:trPr>
          <w:trHeight w:val="1" w:hRule="atLeas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200" w:line="276" w:lineRule="auto"/>
              <w:jc w:val="left"/>
              <w:rPr>
                <w:rFonts w:hint="eastAsia" w:ascii="宋体" w:hAnsi="宋体" w:eastAsia="宋体" w:cs="宋体"/>
                <w:sz w:val="22"/>
              </w:rPr>
            </w:pPr>
          </w:p>
        </w:tc>
        <w:tc>
          <w:tcPr>
            <w:tcW w:w="154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center" w:pos="4201"/>
                <w:tab w:val="right" w:leader="dot" w:pos="9298"/>
              </w:tabs>
              <w:spacing w:line="360" w:lineRule="auto"/>
              <w:jc w:val="left"/>
              <w:rPr>
                <w:rFonts w:hint="eastAsia" w:ascii="宋体" w:hAnsi="宋体" w:eastAsia="宋体" w:cs="宋体"/>
              </w:rPr>
            </w:pPr>
          </w:p>
          <w:p>
            <w:pPr>
              <w:tabs>
                <w:tab w:val="center" w:pos="4201"/>
                <w:tab w:val="right" w:leader="dot" w:pos="9298"/>
              </w:tabs>
              <w:spacing w:line="360" w:lineRule="auto"/>
              <w:jc w:val="left"/>
              <w:rPr>
                <w:rFonts w:hint="eastAsia" w:ascii="宋体" w:hAnsi="宋体" w:eastAsia="宋体" w:cs="宋体"/>
              </w:rPr>
            </w:pPr>
            <w:r>
              <w:rPr>
                <w:rFonts w:ascii="宋体" w:hAnsi="宋体" w:eastAsia="宋体" w:cs="宋体"/>
              </w:rPr>
              <w:t>完善技术体系</w:t>
            </w:r>
          </w:p>
        </w:tc>
        <w:tc>
          <w:tcPr>
            <w:tcW w:w="21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center" w:pos="4201"/>
                <w:tab w:val="right" w:leader="dot" w:pos="9298"/>
              </w:tabs>
              <w:spacing w:line="360" w:lineRule="auto"/>
              <w:jc w:val="left"/>
              <w:rPr>
                <w:rFonts w:hint="eastAsia" w:ascii="宋体" w:hAnsi="宋体" w:eastAsia="宋体" w:cs="宋体"/>
              </w:rPr>
            </w:pPr>
            <w:r>
              <w:rPr>
                <w:rFonts w:ascii="宋体" w:hAnsi="宋体" w:eastAsia="宋体" w:cs="宋体"/>
              </w:rPr>
              <w:t>技术体系</w:t>
            </w:r>
          </w:p>
        </w:tc>
        <w:tc>
          <w:tcPr>
            <w:tcW w:w="39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center" w:pos="4201"/>
                <w:tab w:val="right" w:leader="dot" w:pos="9298"/>
              </w:tabs>
              <w:spacing w:line="360" w:lineRule="auto"/>
              <w:jc w:val="left"/>
              <w:rPr>
                <w:rFonts w:hint="eastAsia" w:ascii="宋体" w:hAnsi="宋体" w:eastAsia="宋体" w:cs="宋体"/>
              </w:rPr>
            </w:pPr>
            <w:r>
              <w:rPr>
                <w:rFonts w:ascii="宋体" w:hAnsi="宋体" w:eastAsia="宋体" w:cs="宋体"/>
              </w:rPr>
              <w:t>认可技术支撑作用发挥情况</w:t>
            </w:r>
          </w:p>
        </w:tc>
      </w:tr>
      <w:tr>
        <w:tblPrEx>
          <w:tblCellMar>
            <w:top w:w="0" w:type="dxa"/>
            <w:left w:w="10" w:type="dxa"/>
            <w:bottom w:w="0" w:type="dxa"/>
            <w:right w:w="10" w:type="dxa"/>
          </w:tblCellMar>
        </w:tblPrEx>
        <w:trPr>
          <w:trHeight w:val="1" w:hRule="atLeas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200" w:line="276" w:lineRule="auto"/>
              <w:jc w:val="left"/>
              <w:rPr>
                <w:rFonts w:hint="eastAsia" w:ascii="宋体" w:hAnsi="宋体" w:eastAsia="宋体" w:cs="宋体"/>
                <w:sz w:val="22"/>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200" w:line="276" w:lineRule="auto"/>
              <w:jc w:val="left"/>
              <w:rPr>
                <w:rFonts w:hint="eastAsia" w:ascii="宋体" w:hAnsi="宋体" w:eastAsia="宋体" w:cs="宋体"/>
                <w:sz w:val="22"/>
              </w:rPr>
            </w:pPr>
          </w:p>
        </w:tc>
        <w:tc>
          <w:tcPr>
            <w:tcW w:w="21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center" w:pos="4201"/>
                <w:tab w:val="right" w:leader="dot" w:pos="9298"/>
              </w:tabs>
              <w:spacing w:line="360" w:lineRule="auto"/>
              <w:jc w:val="left"/>
              <w:rPr>
                <w:rFonts w:hint="eastAsia" w:ascii="宋体" w:hAnsi="宋体" w:eastAsia="宋体" w:cs="宋体"/>
              </w:rPr>
            </w:pPr>
            <w:r>
              <w:rPr>
                <w:rFonts w:ascii="宋体" w:hAnsi="宋体" w:eastAsia="宋体" w:cs="宋体"/>
              </w:rPr>
              <w:t>科技创新</w:t>
            </w:r>
          </w:p>
        </w:tc>
        <w:tc>
          <w:tcPr>
            <w:tcW w:w="39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center" w:pos="4201"/>
                <w:tab w:val="right" w:leader="dot" w:pos="9298"/>
              </w:tabs>
              <w:spacing w:line="360" w:lineRule="auto"/>
              <w:jc w:val="left"/>
              <w:rPr>
                <w:rFonts w:hint="eastAsia" w:ascii="宋体" w:hAnsi="宋体" w:eastAsia="宋体" w:cs="宋体"/>
              </w:rPr>
            </w:pPr>
            <w:r>
              <w:rPr>
                <w:rFonts w:ascii="宋体" w:hAnsi="宋体" w:eastAsia="宋体" w:cs="宋体"/>
              </w:rPr>
              <w:t>科技创新、科技成果、标准制修定情况</w:t>
            </w:r>
          </w:p>
        </w:tc>
      </w:tr>
      <w:tr>
        <w:tblPrEx>
          <w:tblCellMar>
            <w:top w:w="0" w:type="dxa"/>
            <w:left w:w="10" w:type="dxa"/>
            <w:bottom w:w="0" w:type="dxa"/>
            <w:right w:w="10" w:type="dxa"/>
          </w:tblCellMar>
        </w:tblPrEx>
        <w:trPr>
          <w:trHeight w:val="1" w:hRule="atLeas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200" w:line="276" w:lineRule="auto"/>
              <w:jc w:val="left"/>
              <w:rPr>
                <w:rFonts w:hint="eastAsia" w:ascii="宋体" w:hAnsi="宋体" w:eastAsia="宋体" w:cs="宋体"/>
                <w:sz w:val="22"/>
              </w:rPr>
            </w:pPr>
          </w:p>
        </w:tc>
        <w:tc>
          <w:tcPr>
            <w:tcW w:w="15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center" w:pos="4201"/>
                <w:tab w:val="right" w:leader="dot" w:pos="9298"/>
              </w:tabs>
              <w:spacing w:line="360" w:lineRule="auto"/>
              <w:jc w:val="left"/>
              <w:rPr>
                <w:rFonts w:hint="eastAsia" w:ascii="宋体" w:hAnsi="宋体" w:eastAsia="宋体" w:cs="宋体"/>
              </w:rPr>
            </w:pPr>
            <w:r>
              <w:rPr>
                <w:rFonts w:ascii="宋体" w:hAnsi="宋体" w:eastAsia="宋体" w:cs="宋体"/>
              </w:rPr>
              <w:t>服务国家战略</w:t>
            </w:r>
          </w:p>
        </w:tc>
        <w:tc>
          <w:tcPr>
            <w:tcW w:w="21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center" w:pos="4201"/>
                <w:tab w:val="right" w:leader="dot" w:pos="9298"/>
              </w:tabs>
              <w:spacing w:line="360" w:lineRule="auto"/>
              <w:jc w:val="left"/>
              <w:rPr>
                <w:rFonts w:hint="eastAsia" w:ascii="宋体" w:hAnsi="宋体" w:eastAsia="宋体" w:cs="宋体"/>
              </w:rPr>
            </w:pPr>
            <w:r>
              <w:rPr>
                <w:rFonts w:ascii="宋体" w:hAnsi="宋体" w:eastAsia="宋体" w:cs="宋体"/>
              </w:rPr>
              <w:t>服务国家战略</w:t>
            </w:r>
          </w:p>
        </w:tc>
        <w:tc>
          <w:tcPr>
            <w:tcW w:w="39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center" w:pos="4201"/>
                <w:tab w:val="right" w:leader="dot" w:pos="9298"/>
              </w:tabs>
              <w:spacing w:line="360" w:lineRule="auto"/>
              <w:jc w:val="left"/>
              <w:rPr>
                <w:rFonts w:hint="eastAsia" w:ascii="宋体" w:hAnsi="宋体" w:eastAsia="宋体" w:cs="宋体"/>
              </w:rPr>
            </w:pPr>
            <w:r>
              <w:rPr>
                <w:rFonts w:ascii="宋体" w:hAnsi="宋体" w:eastAsia="宋体" w:cs="宋体"/>
              </w:rPr>
              <w:t>服务国家战略，对经济社会高质量发展促进情况</w:t>
            </w:r>
          </w:p>
        </w:tc>
      </w:tr>
      <w:tr>
        <w:tblPrEx>
          <w:tblCellMar>
            <w:top w:w="0" w:type="dxa"/>
            <w:left w:w="10" w:type="dxa"/>
            <w:bottom w:w="0" w:type="dxa"/>
            <w:right w:w="10" w:type="dxa"/>
          </w:tblCellMar>
        </w:tblPrEx>
        <w:trPr>
          <w:trHeight w:val="1" w:hRule="atLeast"/>
          <w:jc w:val="center"/>
        </w:trPr>
        <w:tc>
          <w:tcPr>
            <w:tcW w:w="79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center" w:pos="4201"/>
                <w:tab w:val="right" w:leader="dot" w:pos="9298"/>
              </w:tabs>
              <w:spacing w:line="360" w:lineRule="auto"/>
              <w:jc w:val="left"/>
              <w:rPr>
                <w:rFonts w:hint="eastAsia" w:ascii="宋体" w:hAnsi="宋体" w:eastAsia="宋体" w:cs="宋体"/>
              </w:rPr>
            </w:pPr>
            <w:r>
              <w:rPr>
                <w:rFonts w:ascii="宋体" w:hAnsi="宋体" w:eastAsia="宋体" w:cs="宋体"/>
              </w:rPr>
              <w:t>微观</w:t>
            </w:r>
          </w:p>
          <w:p>
            <w:pPr>
              <w:tabs>
                <w:tab w:val="center" w:pos="4201"/>
                <w:tab w:val="right" w:leader="dot" w:pos="9298"/>
              </w:tabs>
              <w:spacing w:line="360" w:lineRule="auto"/>
              <w:jc w:val="left"/>
              <w:rPr>
                <w:rFonts w:hint="eastAsia" w:ascii="宋体" w:hAnsi="宋体" w:eastAsia="宋体" w:cs="宋体"/>
              </w:rPr>
            </w:pPr>
            <w:r>
              <w:rPr>
                <w:rFonts w:ascii="宋体" w:hAnsi="宋体" w:eastAsia="宋体" w:cs="宋体"/>
              </w:rPr>
              <w:t>质量</w:t>
            </w:r>
          </w:p>
          <w:p>
            <w:pPr>
              <w:tabs>
                <w:tab w:val="center" w:pos="4201"/>
                <w:tab w:val="right" w:leader="dot" w:pos="9298"/>
              </w:tabs>
              <w:spacing w:line="360" w:lineRule="auto"/>
              <w:jc w:val="left"/>
              <w:rPr>
                <w:rFonts w:hint="eastAsia" w:ascii="宋体" w:hAnsi="宋体" w:eastAsia="宋体" w:cs="宋体"/>
              </w:rPr>
            </w:pPr>
            <w:r>
              <w:rPr>
                <w:rFonts w:ascii="宋体" w:hAnsi="宋体" w:eastAsia="宋体" w:cs="宋体"/>
              </w:rPr>
              <w:t>评价</w:t>
            </w:r>
          </w:p>
        </w:tc>
        <w:tc>
          <w:tcPr>
            <w:tcW w:w="154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center" w:pos="4201"/>
                <w:tab w:val="right" w:leader="dot" w:pos="9298"/>
              </w:tabs>
              <w:spacing w:line="360" w:lineRule="auto"/>
              <w:jc w:val="left"/>
              <w:rPr>
                <w:rFonts w:hint="eastAsia" w:ascii="宋体" w:hAnsi="宋体" w:eastAsia="宋体" w:cs="宋体"/>
              </w:rPr>
            </w:pPr>
            <w:r>
              <w:rPr>
                <w:rFonts w:ascii="宋体" w:hAnsi="宋体" w:eastAsia="宋体" w:cs="宋体"/>
              </w:rPr>
              <w:t>过程评价</w:t>
            </w:r>
          </w:p>
        </w:tc>
        <w:tc>
          <w:tcPr>
            <w:tcW w:w="21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center" w:pos="4201"/>
                <w:tab w:val="right" w:leader="dot" w:pos="9298"/>
              </w:tabs>
              <w:spacing w:line="360" w:lineRule="auto"/>
              <w:jc w:val="left"/>
              <w:rPr>
                <w:rFonts w:hint="eastAsia" w:ascii="宋体" w:hAnsi="宋体" w:eastAsia="宋体" w:cs="宋体"/>
              </w:rPr>
            </w:pPr>
            <w:r>
              <w:rPr>
                <w:rFonts w:ascii="宋体" w:hAnsi="宋体" w:eastAsia="宋体" w:cs="宋体"/>
              </w:rPr>
              <w:t>规范性</w:t>
            </w:r>
          </w:p>
        </w:tc>
        <w:tc>
          <w:tcPr>
            <w:tcW w:w="39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center" w:pos="4201"/>
                <w:tab w:val="right" w:leader="dot" w:pos="9298"/>
              </w:tabs>
              <w:spacing w:line="360" w:lineRule="auto"/>
              <w:jc w:val="left"/>
              <w:rPr>
                <w:rFonts w:hint="eastAsia" w:ascii="宋体" w:hAnsi="宋体" w:eastAsia="宋体" w:cs="宋体"/>
              </w:rPr>
            </w:pPr>
            <w:r>
              <w:rPr>
                <w:rFonts w:ascii="宋体" w:hAnsi="宋体" w:eastAsia="宋体" w:cs="宋体"/>
              </w:rPr>
              <w:t>认可要求和流程规范性、评审公平公正、证书发放准确性、评审人员专业性</w:t>
            </w:r>
          </w:p>
        </w:tc>
      </w:tr>
      <w:tr>
        <w:tblPrEx>
          <w:tblCellMar>
            <w:top w:w="0" w:type="dxa"/>
            <w:left w:w="10" w:type="dxa"/>
            <w:bottom w:w="0" w:type="dxa"/>
            <w:right w:w="10" w:type="dxa"/>
          </w:tblCellMar>
        </w:tblPrEx>
        <w:trPr>
          <w:trHeight w:val="1" w:hRule="atLeas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200" w:line="276" w:lineRule="auto"/>
              <w:jc w:val="left"/>
              <w:rPr>
                <w:rFonts w:hint="eastAsia" w:ascii="宋体" w:hAnsi="宋体" w:eastAsia="宋体" w:cs="宋体"/>
                <w:sz w:val="22"/>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200" w:line="276" w:lineRule="auto"/>
              <w:jc w:val="left"/>
              <w:rPr>
                <w:rFonts w:hint="eastAsia" w:ascii="宋体" w:hAnsi="宋体" w:eastAsia="宋体" w:cs="宋体"/>
                <w:sz w:val="22"/>
              </w:rPr>
            </w:pPr>
          </w:p>
        </w:tc>
        <w:tc>
          <w:tcPr>
            <w:tcW w:w="21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center" w:pos="4201"/>
                <w:tab w:val="right" w:leader="dot" w:pos="9298"/>
              </w:tabs>
              <w:spacing w:line="360" w:lineRule="auto"/>
              <w:jc w:val="left"/>
              <w:rPr>
                <w:rFonts w:hint="eastAsia" w:ascii="宋体" w:hAnsi="宋体" w:eastAsia="宋体" w:cs="宋体"/>
              </w:rPr>
            </w:pPr>
            <w:r>
              <w:rPr>
                <w:rFonts w:ascii="宋体" w:hAnsi="宋体" w:eastAsia="宋体" w:cs="宋体"/>
              </w:rPr>
              <w:t>全面性</w:t>
            </w:r>
          </w:p>
        </w:tc>
        <w:tc>
          <w:tcPr>
            <w:tcW w:w="39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center" w:pos="4201"/>
                <w:tab w:val="right" w:leader="dot" w:pos="9298"/>
              </w:tabs>
              <w:spacing w:line="360" w:lineRule="auto"/>
              <w:jc w:val="left"/>
              <w:rPr>
                <w:rFonts w:hint="eastAsia" w:ascii="宋体" w:hAnsi="宋体" w:eastAsia="宋体" w:cs="宋体"/>
              </w:rPr>
            </w:pPr>
            <w:r>
              <w:rPr>
                <w:rFonts w:ascii="宋体" w:hAnsi="宋体" w:eastAsia="宋体" w:cs="宋体"/>
              </w:rPr>
              <w:t>认可制度供给、认可领域覆盖全面性</w:t>
            </w:r>
          </w:p>
        </w:tc>
      </w:tr>
      <w:tr>
        <w:tblPrEx>
          <w:tblCellMar>
            <w:top w:w="0" w:type="dxa"/>
            <w:left w:w="10" w:type="dxa"/>
            <w:bottom w:w="0" w:type="dxa"/>
            <w:right w:w="10" w:type="dxa"/>
          </w:tblCellMar>
        </w:tblPrEx>
        <w:trPr>
          <w:trHeight w:val="1" w:hRule="atLeas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200" w:line="276" w:lineRule="auto"/>
              <w:jc w:val="left"/>
              <w:rPr>
                <w:rFonts w:hint="eastAsia" w:ascii="宋体" w:hAnsi="宋体" w:eastAsia="宋体" w:cs="宋体"/>
                <w:sz w:val="22"/>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200" w:line="276" w:lineRule="auto"/>
              <w:jc w:val="left"/>
              <w:rPr>
                <w:rFonts w:hint="eastAsia" w:ascii="宋体" w:hAnsi="宋体" w:eastAsia="宋体" w:cs="宋体"/>
                <w:sz w:val="22"/>
              </w:rPr>
            </w:pPr>
          </w:p>
        </w:tc>
        <w:tc>
          <w:tcPr>
            <w:tcW w:w="21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center" w:pos="4201"/>
                <w:tab w:val="right" w:leader="dot" w:pos="9298"/>
              </w:tabs>
              <w:spacing w:line="360" w:lineRule="auto"/>
              <w:jc w:val="left"/>
              <w:rPr>
                <w:rFonts w:hint="eastAsia" w:ascii="宋体" w:hAnsi="宋体" w:eastAsia="宋体" w:cs="宋体"/>
              </w:rPr>
            </w:pPr>
            <w:r>
              <w:rPr>
                <w:rFonts w:ascii="宋体" w:hAnsi="宋体" w:eastAsia="宋体" w:cs="宋体"/>
              </w:rPr>
              <w:t>便利性</w:t>
            </w:r>
          </w:p>
        </w:tc>
        <w:tc>
          <w:tcPr>
            <w:tcW w:w="39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center" w:pos="4201"/>
                <w:tab w:val="right" w:leader="dot" w:pos="9298"/>
              </w:tabs>
              <w:spacing w:line="360" w:lineRule="auto"/>
              <w:jc w:val="left"/>
              <w:rPr>
                <w:rFonts w:hint="eastAsia" w:ascii="宋体" w:hAnsi="宋体" w:eastAsia="宋体" w:cs="宋体"/>
              </w:rPr>
            </w:pPr>
            <w:r>
              <w:rPr>
                <w:rFonts w:ascii="宋体" w:hAnsi="宋体" w:eastAsia="宋体" w:cs="宋体"/>
              </w:rPr>
              <w:t>业务受理、评审安排、业务评定和证书及附件发放的便利性</w:t>
            </w:r>
          </w:p>
        </w:tc>
      </w:tr>
      <w:tr>
        <w:tblPrEx>
          <w:tblCellMar>
            <w:top w:w="0" w:type="dxa"/>
            <w:left w:w="10" w:type="dxa"/>
            <w:bottom w:w="0" w:type="dxa"/>
            <w:right w:w="10" w:type="dxa"/>
          </w:tblCellMar>
        </w:tblPrEx>
        <w:trPr>
          <w:trHeight w:val="1" w:hRule="atLeas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200" w:line="276" w:lineRule="auto"/>
              <w:jc w:val="left"/>
              <w:rPr>
                <w:rFonts w:hint="eastAsia" w:ascii="宋体" w:hAnsi="宋体" w:eastAsia="宋体" w:cs="宋体"/>
                <w:sz w:val="22"/>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200" w:line="276" w:lineRule="auto"/>
              <w:jc w:val="left"/>
              <w:rPr>
                <w:rFonts w:hint="eastAsia" w:ascii="宋体" w:hAnsi="宋体" w:eastAsia="宋体" w:cs="宋体"/>
                <w:sz w:val="22"/>
              </w:rPr>
            </w:pPr>
          </w:p>
        </w:tc>
        <w:tc>
          <w:tcPr>
            <w:tcW w:w="21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center" w:pos="4201"/>
                <w:tab w:val="right" w:leader="dot" w:pos="9298"/>
              </w:tabs>
              <w:spacing w:line="360" w:lineRule="auto"/>
              <w:jc w:val="left"/>
              <w:rPr>
                <w:rFonts w:hint="eastAsia" w:ascii="宋体" w:hAnsi="宋体" w:eastAsia="宋体" w:cs="宋体"/>
              </w:rPr>
            </w:pPr>
            <w:r>
              <w:rPr>
                <w:rFonts w:ascii="宋体" w:hAnsi="宋体" w:eastAsia="宋体" w:cs="宋体"/>
              </w:rPr>
              <w:t>及时性</w:t>
            </w:r>
          </w:p>
        </w:tc>
        <w:tc>
          <w:tcPr>
            <w:tcW w:w="39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center" w:pos="4201"/>
                <w:tab w:val="right" w:leader="dot" w:pos="9298"/>
              </w:tabs>
              <w:spacing w:line="360" w:lineRule="auto"/>
              <w:jc w:val="left"/>
              <w:rPr>
                <w:rFonts w:hint="eastAsia" w:ascii="宋体" w:hAnsi="宋体" w:eastAsia="宋体" w:cs="宋体"/>
              </w:rPr>
            </w:pPr>
            <w:r>
              <w:rPr>
                <w:rFonts w:ascii="宋体" w:hAnsi="宋体" w:eastAsia="宋体" w:cs="宋体"/>
              </w:rPr>
              <w:t>申请受理、评审安排和业务评定、证书及附件发放及时性</w:t>
            </w:r>
          </w:p>
        </w:tc>
      </w:tr>
      <w:tr>
        <w:tblPrEx>
          <w:tblCellMar>
            <w:top w:w="0" w:type="dxa"/>
            <w:left w:w="10" w:type="dxa"/>
            <w:bottom w:w="0" w:type="dxa"/>
            <w:right w:w="10" w:type="dxa"/>
          </w:tblCellMar>
        </w:tblPrEx>
        <w:trPr>
          <w:trHeight w:val="1" w:hRule="atLeas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200" w:line="276" w:lineRule="auto"/>
              <w:jc w:val="left"/>
              <w:rPr>
                <w:rFonts w:hint="eastAsia" w:ascii="宋体" w:hAnsi="宋体" w:eastAsia="宋体" w:cs="宋体"/>
                <w:sz w:val="22"/>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200" w:line="276" w:lineRule="auto"/>
              <w:jc w:val="left"/>
              <w:rPr>
                <w:rFonts w:hint="eastAsia" w:ascii="宋体" w:hAnsi="宋体" w:eastAsia="宋体" w:cs="宋体"/>
                <w:sz w:val="22"/>
              </w:rPr>
            </w:pPr>
          </w:p>
        </w:tc>
        <w:tc>
          <w:tcPr>
            <w:tcW w:w="21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center" w:pos="4201"/>
                <w:tab w:val="right" w:leader="dot" w:pos="9298"/>
              </w:tabs>
              <w:spacing w:line="360" w:lineRule="auto"/>
              <w:jc w:val="left"/>
              <w:rPr>
                <w:rFonts w:hint="eastAsia" w:ascii="宋体" w:hAnsi="宋体" w:eastAsia="宋体" w:cs="宋体"/>
              </w:rPr>
            </w:pPr>
            <w:r>
              <w:rPr>
                <w:rFonts w:ascii="宋体" w:hAnsi="宋体" w:eastAsia="宋体" w:cs="宋体"/>
              </w:rPr>
              <w:t>友好性</w:t>
            </w:r>
          </w:p>
        </w:tc>
        <w:tc>
          <w:tcPr>
            <w:tcW w:w="39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center" w:pos="4201"/>
                <w:tab w:val="right" w:leader="dot" w:pos="9298"/>
              </w:tabs>
              <w:spacing w:line="360" w:lineRule="auto"/>
              <w:jc w:val="left"/>
              <w:rPr>
                <w:rFonts w:hint="eastAsia" w:ascii="宋体" w:hAnsi="宋体" w:eastAsia="宋体" w:cs="宋体"/>
              </w:rPr>
            </w:pPr>
            <w:r>
              <w:rPr>
                <w:rFonts w:ascii="宋体" w:hAnsi="宋体" w:eastAsia="宋体" w:cs="宋体"/>
              </w:rPr>
              <w:t>评审收费合理性、管理人员与评审人员职业道德与服务态度友好性、认可宣传普及宣传力度</w:t>
            </w:r>
          </w:p>
        </w:tc>
      </w:tr>
      <w:tr>
        <w:tblPrEx>
          <w:tblCellMar>
            <w:top w:w="0" w:type="dxa"/>
            <w:left w:w="10" w:type="dxa"/>
            <w:bottom w:w="0" w:type="dxa"/>
            <w:right w:w="10" w:type="dxa"/>
          </w:tblCellMar>
        </w:tblPrEx>
        <w:trPr>
          <w:trHeight w:val="1" w:hRule="atLeas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200" w:line="276" w:lineRule="auto"/>
              <w:jc w:val="left"/>
              <w:rPr>
                <w:rFonts w:hint="eastAsia" w:ascii="宋体" w:hAnsi="宋体" w:eastAsia="宋体" w:cs="宋体"/>
                <w:sz w:val="22"/>
              </w:rPr>
            </w:pPr>
          </w:p>
        </w:tc>
        <w:tc>
          <w:tcPr>
            <w:tcW w:w="154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center" w:pos="4201"/>
                <w:tab w:val="right" w:leader="dot" w:pos="9298"/>
              </w:tabs>
              <w:spacing w:line="360" w:lineRule="auto"/>
              <w:jc w:val="left"/>
              <w:rPr>
                <w:rFonts w:hint="eastAsia" w:ascii="宋体" w:hAnsi="宋体" w:eastAsia="宋体" w:cs="宋体"/>
              </w:rPr>
            </w:pPr>
            <w:r>
              <w:rPr>
                <w:rFonts w:ascii="宋体" w:hAnsi="宋体" w:eastAsia="宋体" w:cs="宋体"/>
              </w:rPr>
              <w:t>结果评价</w:t>
            </w:r>
          </w:p>
        </w:tc>
        <w:tc>
          <w:tcPr>
            <w:tcW w:w="21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center" w:pos="4201"/>
                <w:tab w:val="right" w:leader="dot" w:pos="9298"/>
              </w:tabs>
              <w:spacing w:line="360" w:lineRule="auto"/>
              <w:jc w:val="left"/>
              <w:rPr>
                <w:rFonts w:hint="eastAsia" w:ascii="宋体" w:hAnsi="宋体" w:eastAsia="宋体" w:cs="宋体"/>
              </w:rPr>
            </w:pPr>
            <w:r>
              <w:rPr>
                <w:rFonts w:ascii="宋体" w:hAnsi="宋体" w:eastAsia="宋体" w:cs="宋体"/>
              </w:rPr>
              <w:t>技术创新能力</w:t>
            </w:r>
          </w:p>
        </w:tc>
        <w:tc>
          <w:tcPr>
            <w:tcW w:w="39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center" w:pos="4201"/>
                <w:tab w:val="right" w:leader="dot" w:pos="9298"/>
              </w:tabs>
              <w:spacing w:line="360" w:lineRule="auto"/>
              <w:jc w:val="left"/>
              <w:rPr>
                <w:rFonts w:hint="eastAsia" w:ascii="宋体" w:hAnsi="宋体" w:eastAsia="宋体" w:cs="宋体"/>
              </w:rPr>
            </w:pPr>
            <w:r>
              <w:rPr>
                <w:rFonts w:ascii="宋体" w:hAnsi="宋体" w:eastAsia="宋体" w:cs="宋体"/>
              </w:rPr>
              <w:t>认可机构科技创新水平及信息化、数字化建设情况；通过认可对合格评定机构技术能力提升情况</w:t>
            </w:r>
          </w:p>
        </w:tc>
      </w:tr>
      <w:tr>
        <w:tblPrEx>
          <w:tblCellMar>
            <w:top w:w="0" w:type="dxa"/>
            <w:left w:w="10" w:type="dxa"/>
            <w:bottom w:w="0" w:type="dxa"/>
            <w:right w:w="10" w:type="dxa"/>
          </w:tblCellMar>
        </w:tblPrEx>
        <w:trPr>
          <w:trHeight w:val="1" w:hRule="atLeas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200" w:line="276" w:lineRule="auto"/>
              <w:jc w:val="left"/>
              <w:rPr>
                <w:rFonts w:hint="eastAsia" w:ascii="宋体" w:hAnsi="宋体" w:eastAsia="宋体" w:cs="宋体"/>
                <w:sz w:val="22"/>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200" w:line="276" w:lineRule="auto"/>
              <w:jc w:val="left"/>
              <w:rPr>
                <w:rFonts w:hint="eastAsia" w:ascii="宋体" w:hAnsi="宋体" w:eastAsia="宋体" w:cs="宋体"/>
                <w:sz w:val="22"/>
              </w:rPr>
            </w:pPr>
          </w:p>
        </w:tc>
        <w:tc>
          <w:tcPr>
            <w:tcW w:w="21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center" w:pos="4201"/>
                <w:tab w:val="right" w:leader="dot" w:pos="9298"/>
              </w:tabs>
              <w:spacing w:line="360" w:lineRule="auto"/>
              <w:jc w:val="left"/>
              <w:rPr>
                <w:rFonts w:hint="eastAsia" w:ascii="宋体" w:hAnsi="宋体" w:eastAsia="宋体" w:cs="宋体"/>
              </w:rPr>
            </w:pPr>
            <w:r>
              <w:rPr>
                <w:rFonts w:ascii="宋体" w:hAnsi="宋体" w:eastAsia="宋体" w:cs="宋体"/>
              </w:rPr>
              <w:t>机构管理水平</w:t>
            </w:r>
          </w:p>
        </w:tc>
        <w:tc>
          <w:tcPr>
            <w:tcW w:w="39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center" w:pos="4201"/>
                <w:tab w:val="right" w:leader="dot" w:pos="9298"/>
              </w:tabs>
              <w:spacing w:line="360" w:lineRule="auto"/>
              <w:jc w:val="left"/>
              <w:rPr>
                <w:rFonts w:hint="eastAsia" w:ascii="宋体" w:hAnsi="宋体" w:eastAsia="宋体" w:cs="宋体"/>
              </w:rPr>
            </w:pPr>
            <w:r>
              <w:rPr>
                <w:rFonts w:ascii="宋体" w:hAnsi="宋体" w:eastAsia="宋体" w:cs="宋体"/>
              </w:rPr>
              <w:t>认可机构管理制度规范水平、管理水平及改进提升情况；通过认可对合格评定机构管理水平的提升情况</w:t>
            </w:r>
          </w:p>
        </w:tc>
      </w:tr>
      <w:tr>
        <w:tblPrEx>
          <w:tblCellMar>
            <w:top w:w="0" w:type="dxa"/>
            <w:left w:w="10" w:type="dxa"/>
            <w:bottom w:w="0" w:type="dxa"/>
            <w:right w:w="10" w:type="dxa"/>
          </w:tblCellMar>
        </w:tblPrEx>
        <w:trPr>
          <w:trHeight w:val="1" w:hRule="atLeas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200" w:line="276" w:lineRule="auto"/>
              <w:jc w:val="left"/>
              <w:rPr>
                <w:rFonts w:hint="eastAsia" w:ascii="宋体" w:hAnsi="宋体" w:eastAsia="宋体" w:cs="宋体"/>
                <w:sz w:val="22"/>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200" w:line="276" w:lineRule="auto"/>
              <w:jc w:val="left"/>
              <w:rPr>
                <w:rFonts w:hint="eastAsia" w:ascii="宋体" w:hAnsi="宋体" w:eastAsia="宋体" w:cs="宋体"/>
                <w:sz w:val="22"/>
              </w:rPr>
            </w:pPr>
          </w:p>
        </w:tc>
        <w:tc>
          <w:tcPr>
            <w:tcW w:w="21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center" w:pos="4201"/>
                <w:tab w:val="right" w:leader="dot" w:pos="9298"/>
              </w:tabs>
              <w:spacing w:line="360" w:lineRule="auto"/>
              <w:jc w:val="left"/>
              <w:rPr>
                <w:rFonts w:hint="eastAsia" w:ascii="宋体" w:hAnsi="宋体" w:eastAsia="宋体" w:cs="宋体"/>
              </w:rPr>
            </w:pPr>
            <w:r>
              <w:rPr>
                <w:rFonts w:ascii="宋体" w:hAnsi="宋体" w:eastAsia="宋体" w:cs="宋体"/>
              </w:rPr>
              <w:t>工作质量</w:t>
            </w:r>
          </w:p>
        </w:tc>
        <w:tc>
          <w:tcPr>
            <w:tcW w:w="39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center" w:pos="4201"/>
                <w:tab w:val="right" w:leader="dot" w:pos="9298"/>
              </w:tabs>
              <w:spacing w:line="360" w:lineRule="auto"/>
              <w:jc w:val="left"/>
              <w:rPr>
                <w:rFonts w:hint="eastAsia" w:ascii="宋体" w:hAnsi="宋体" w:eastAsia="宋体" w:cs="宋体"/>
              </w:rPr>
            </w:pPr>
            <w:r>
              <w:rPr>
                <w:rFonts w:ascii="宋体" w:hAnsi="宋体" w:eastAsia="宋体" w:cs="宋体"/>
              </w:rPr>
              <w:t>认可机构质量管理体系建设及运行情况，开展内审、质量分析、客户满意度调查情况、员工质量意识提升情况；通过认可对合格评定机构的质量提升情况</w:t>
            </w:r>
          </w:p>
        </w:tc>
      </w:tr>
      <w:tr>
        <w:tblPrEx>
          <w:tblCellMar>
            <w:top w:w="0" w:type="dxa"/>
            <w:left w:w="10" w:type="dxa"/>
            <w:bottom w:w="0" w:type="dxa"/>
            <w:right w:w="10" w:type="dxa"/>
          </w:tblCellMar>
        </w:tblPrEx>
        <w:trPr>
          <w:trHeight w:val="1" w:hRule="atLeas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200" w:line="276" w:lineRule="auto"/>
              <w:jc w:val="left"/>
              <w:rPr>
                <w:rFonts w:hint="eastAsia" w:ascii="宋体" w:hAnsi="宋体" w:eastAsia="宋体" w:cs="宋体"/>
                <w:sz w:val="22"/>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200" w:line="276" w:lineRule="auto"/>
              <w:jc w:val="left"/>
              <w:rPr>
                <w:rFonts w:hint="eastAsia" w:ascii="宋体" w:hAnsi="宋体" w:eastAsia="宋体" w:cs="宋体"/>
                <w:sz w:val="22"/>
              </w:rPr>
            </w:pPr>
          </w:p>
        </w:tc>
        <w:tc>
          <w:tcPr>
            <w:tcW w:w="21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center" w:pos="4201"/>
                <w:tab w:val="right" w:leader="dot" w:pos="9298"/>
              </w:tabs>
              <w:spacing w:line="360" w:lineRule="auto"/>
              <w:jc w:val="left"/>
              <w:rPr>
                <w:rFonts w:hint="eastAsia" w:ascii="宋体" w:hAnsi="宋体" w:eastAsia="宋体" w:cs="宋体"/>
              </w:rPr>
            </w:pPr>
            <w:r>
              <w:rPr>
                <w:rFonts w:ascii="宋体" w:hAnsi="宋体" w:eastAsia="宋体" w:cs="宋体"/>
              </w:rPr>
              <w:t>影响力</w:t>
            </w:r>
          </w:p>
        </w:tc>
        <w:tc>
          <w:tcPr>
            <w:tcW w:w="39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center" w:pos="4201"/>
                <w:tab w:val="right" w:leader="dot" w:pos="9298"/>
              </w:tabs>
              <w:spacing w:line="360" w:lineRule="auto"/>
              <w:jc w:val="left"/>
              <w:rPr>
                <w:rFonts w:hint="eastAsia" w:ascii="宋体" w:hAnsi="宋体" w:eastAsia="宋体" w:cs="宋体"/>
              </w:rPr>
            </w:pPr>
            <w:r>
              <w:rPr>
                <w:rFonts w:ascii="宋体" w:hAnsi="宋体" w:eastAsia="宋体" w:cs="宋体"/>
              </w:rPr>
              <w:t>认可机构品牌知名度、行业影响力、社会影响力；通过认可对合格评定机构影响力的提升情况</w:t>
            </w:r>
          </w:p>
        </w:tc>
      </w:tr>
      <w:tr>
        <w:tblPrEx>
          <w:tblCellMar>
            <w:top w:w="0" w:type="dxa"/>
            <w:left w:w="10" w:type="dxa"/>
            <w:bottom w:w="0" w:type="dxa"/>
            <w:right w:w="10" w:type="dxa"/>
          </w:tblCellMar>
        </w:tblPrEx>
        <w:trPr>
          <w:trHeight w:val="1" w:hRule="atLeas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200" w:line="276" w:lineRule="auto"/>
              <w:jc w:val="left"/>
              <w:rPr>
                <w:rFonts w:hint="eastAsia" w:ascii="宋体" w:hAnsi="宋体" w:eastAsia="宋体" w:cs="宋体"/>
                <w:sz w:val="22"/>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200" w:line="276" w:lineRule="auto"/>
              <w:jc w:val="left"/>
              <w:rPr>
                <w:rFonts w:hint="eastAsia" w:ascii="宋体" w:hAnsi="宋体" w:eastAsia="宋体" w:cs="宋体"/>
                <w:sz w:val="22"/>
              </w:rPr>
            </w:pPr>
          </w:p>
        </w:tc>
        <w:tc>
          <w:tcPr>
            <w:tcW w:w="21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center" w:pos="4201"/>
                <w:tab w:val="right" w:leader="dot" w:pos="9298"/>
              </w:tabs>
              <w:spacing w:line="360" w:lineRule="auto"/>
              <w:jc w:val="left"/>
              <w:rPr>
                <w:rFonts w:hint="eastAsia" w:ascii="宋体" w:hAnsi="宋体" w:eastAsia="宋体" w:cs="宋体"/>
              </w:rPr>
            </w:pPr>
            <w:r>
              <w:rPr>
                <w:rFonts w:ascii="宋体" w:hAnsi="宋体" w:eastAsia="宋体" w:cs="宋体"/>
              </w:rPr>
              <w:t>参与国际贸易便利化</w:t>
            </w:r>
          </w:p>
        </w:tc>
        <w:tc>
          <w:tcPr>
            <w:tcW w:w="39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center" w:pos="4201"/>
                <w:tab w:val="right" w:leader="dot" w:pos="9298"/>
              </w:tabs>
              <w:spacing w:line="360" w:lineRule="auto"/>
              <w:jc w:val="left"/>
              <w:rPr>
                <w:rFonts w:hint="eastAsia" w:ascii="宋体" w:hAnsi="宋体" w:eastAsia="宋体" w:cs="宋体"/>
              </w:rPr>
            </w:pPr>
            <w:r>
              <w:rPr>
                <w:rStyle w:val="11"/>
                <w:rFonts w:hint="eastAsia"/>
              </w:rPr>
              <w:t>认可机构参与国际组织和国际活动情况</w:t>
            </w:r>
          </w:p>
        </w:tc>
      </w:tr>
      <w:tr>
        <w:tblPrEx>
          <w:tblCellMar>
            <w:top w:w="0" w:type="dxa"/>
            <w:left w:w="10" w:type="dxa"/>
            <w:bottom w:w="0" w:type="dxa"/>
            <w:right w:w="10" w:type="dxa"/>
          </w:tblCellMar>
        </w:tblPrEx>
        <w:trPr>
          <w:trHeight w:val="1" w:hRule="atLeas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200" w:line="276" w:lineRule="auto"/>
              <w:jc w:val="left"/>
              <w:rPr>
                <w:rFonts w:hint="eastAsia" w:ascii="宋体" w:hAnsi="宋体" w:eastAsia="宋体" w:cs="宋体"/>
                <w:sz w:val="22"/>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200" w:line="276" w:lineRule="auto"/>
              <w:jc w:val="left"/>
              <w:rPr>
                <w:rFonts w:hint="eastAsia" w:ascii="宋体" w:hAnsi="宋体" w:eastAsia="宋体" w:cs="宋体"/>
                <w:sz w:val="22"/>
              </w:rPr>
            </w:pPr>
          </w:p>
        </w:tc>
        <w:tc>
          <w:tcPr>
            <w:tcW w:w="21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center" w:pos="4201"/>
                <w:tab w:val="right" w:leader="dot" w:pos="9298"/>
              </w:tabs>
              <w:spacing w:line="360" w:lineRule="auto"/>
              <w:jc w:val="left"/>
              <w:rPr>
                <w:rFonts w:hint="eastAsia" w:ascii="宋体" w:hAnsi="宋体" w:eastAsia="宋体" w:cs="宋体"/>
              </w:rPr>
            </w:pPr>
            <w:r>
              <w:rPr>
                <w:rFonts w:ascii="宋体" w:hAnsi="宋体" w:eastAsia="宋体" w:cs="宋体"/>
              </w:rPr>
              <w:t>降低成本</w:t>
            </w:r>
          </w:p>
        </w:tc>
        <w:tc>
          <w:tcPr>
            <w:tcW w:w="39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center" w:pos="4201"/>
                <w:tab w:val="right" w:leader="dot" w:pos="9298"/>
              </w:tabs>
              <w:spacing w:line="360" w:lineRule="auto"/>
              <w:jc w:val="left"/>
              <w:rPr>
                <w:rFonts w:hint="eastAsia" w:ascii="宋体" w:hAnsi="宋体" w:eastAsia="宋体" w:cs="宋体"/>
              </w:rPr>
            </w:pPr>
            <w:r>
              <w:rPr>
                <w:rStyle w:val="11"/>
                <w:rFonts w:hint="eastAsia"/>
              </w:rPr>
              <w:t>通过认可加强管理减少机构因失误浪费的成本</w:t>
            </w:r>
          </w:p>
        </w:tc>
      </w:tr>
      <w:tr>
        <w:tblPrEx>
          <w:tblCellMar>
            <w:top w:w="0" w:type="dxa"/>
            <w:left w:w="10" w:type="dxa"/>
            <w:bottom w:w="0" w:type="dxa"/>
            <w:right w:w="10" w:type="dxa"/>
          </w:tblCellMar>
        </w:tblPrEx>
        <w:trPr>
          <w:trHeight w:val="1" w:hRule="atLeas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200" w:line="276" w:lineRule="auto"/>
              <w:jc w:val="left"/>
              <w:rPr>
                <w:rFonts w:hint="eastAsia" w:ascii="宋体" w:hAnsi="宋体" w:eastAsia="宋体" w:cs="宋体"/>
                <w:sz w:val="22"/>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200" w:line="276" w:lineRule="auto"/>
              <w:jc w:val="left"/>
              <w:rPr>
                <w:rFonts w:hint="eastAsia" w:ascii="宋体" w:hAnsi="宋体" w:eastAsia="宋体" w:cs="宋体"/>
                <w:sz w:val="22"/>
              </w:rPr>
            </w:pPr>
          </w:p>
        </w:tc>
        <w:tc>
          <w:tcPr>
            <w:tcW w:w="21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center" w:pos="4201"/>
                <w:tab w:val="right" w:leader="dot" w:pos="9298"/>
              </w:tabs>
              <w:spacing w:line="360" w:lineRule="auto"/>
              <w:jc w:val="left"/>
              <w:rPr>
                <w:rFonts w:hint="eastAsia" w:ascii="宋体" w:hAnsi="宋体" w:eastAsia="宋体" w:cs="宋体"/>
              </w:rPr>
            </w:pPr>
            <w:r>
              <w:rPr>
                <w:rFonts w:ascii="宋体" w:hAnsi="宋体" w:eastAsia="宋体" w:cs="宋体"/>
              </w:rPr>
              <w:t>客户满意度</w:t>
            </w:r>
          </w:p>
        </w:tc>
        <w:tc>
          <w:tcPr>
            <w:tcW w:w="39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center" w:pos="4201"/>
                <w:tab w:val="right" w:leader="dot" w:pos="9298"/>
              </w:tabs>
              <w:spacing w:line="360" w:lineRule="auto"/>
              <w:jc w:val="left"/>
              <w:rPr>
                <w:rFonts w:hint="eastAsia" w:ascii="宋体" w:hAnsi="宋体" w:eastAsia="宋体" w:cs="宋体"/>
              </w:rPr>
            </w:pPr>
            <w:r>
              <w:rPr>
                <w:rFonts w:ascii="宋体" w:hAnsi="宋体" w:eastAsia="宋体" w:cs="宋体"/>
              </w:rPr>
              <w:t>合格评定机构对认可机构满意度情况；合格评定机构客户对机构满意度情况</w:t>
            </w:r>
          </w:p>
        </w:tc>
      </w:tr>
      <w:tr>
        <w:tblPrEx>
          <w:tblCellMar>
            <w:top w:w="0" w:type="dxa"/>
            <w:left w:w="10" w:type="dxa"/>
            <w:bottom w:w="0" w:type="dxa"/>
            <w:right w:w="10" w:type="dxa"/>
          </w:tblCellMar>
        </w:tblPrEx>
        <w:trPr>
          <w:trHeight w:val="1" w:hRule="atLeas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200" w:line="276" w:lineRule="auto"/>
              <w:jc w:val="left"/>
              <w:rPr>
                <w:rFonts w:hint="eastAsia" w:ascii="宋体" w:hAnsi="宋体" w:eastAsia="宋体" w:cs="宋体"/>
                <w:sz w:val="22"/>
              </w:rPr>
            </w:pPr>
          </w:p>
        </w:tc>
        <w:tc>
          <w:tcPr>
            <w:tcW w:w="154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center" w:pos="4201"/>
                <w:tab w:val="right" w:leader="dot" w:pos="9298"/>
              </w:tabs>
              <w:spacing w:line="360" w:lineRule="auto"/>
              <w:jc w:val="left"/>
              <w:rPr>
                <w:rFonts w:hint="eastAsia" w:ascii="宋体" w:hAnsi="宋体" w:eastAsia="宋体" w:cs="宋体"/>
              </w:rPr>
            </w:pPr>
            <w:r>
              <w:rPr>
                <w:rFonts w:ascii="宋体" w:hAnsi="宋体" w:eastAsia="宋体" w:cs="宋体"/>
              </w:rPr>
              <w:t>效益评价</w:t>
            </w:r>
          </w:p>
        </w:tc>
        <w:tc>
          <w:tcPr>
            <w:tcW w:w="21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center" w:pos="4201"/>
                <w:tab w:val="right" w:leader="dot" w:pos="9298"/>
              </w:tabs>
              <w:spacing w:line="360" w:lineRule="auto"/>
              <w:jc w:val="left"/>
              <w:rPr>
                <w:rFonts w:hint="eastAsia" w:ascii="宋体" w:hAnsi="宋体" w:eastAsia="宋体" w:cs="宋体"/>
              </w:rPr>
            </w:pPr>
            <w:r>
              <w:rPr>
                <w:rFonts w:ascii="宋体" w:hAnsi="宋体" w:eastAsia="宋体" w:cs="宋体"/>
              </w:rPr>
              <w:t>公共服务质量</w:t>
            </w:r>
          </w:p>
        </w:tc>
        <w:tc>
          <w:tcPr>
            <w:tcW w:w="39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center" w:pos="4201"/>
                <w:tab w:val="right" w:leader="dot" w:pos="9298"/>
              </w:tabs>
              <w:spacing w:line="360" w:lineRule="auto"/>
              <w:jc w:val="left"/>
              <w:rPr>
                <w:rFonts w:hint="eastAsia" w:ascii="宋体" w:hAnsi="宋体" w:eastAsia="宋体" w:cs="宋体"/>
              </w:rPr>
            </w:pPr>
            <w:r>
              <w:rPr>
                <w:rFonts w:ascii="宋体" w:hAnsi="宋体" w:eastAsia="宋体" w:cs="宋体"/>
              </w:rPr>
              <w:t>通过认可对公共服务质量意识提升情况</w:t>
            </w:r>
          </w:p>
        </w:tc>
      </w:tr>
      <w:tr>
        <w:tblPrEx>
          <w:tblCellMar>
            <w:top w:w="0" w:type="dxa"/>
            <w:left w:w="10" w:type="dxa"/>
            <w:bottom w:w="0" w:type="dxa"/>
            <w:right w:w="10" w:type="dxa"/>
          </w:tblCellMar>
        </w:tblPrEx>
        <w:trPr>
          <w:trHeight w:val="1" w:hRule="atLeas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200" w:line="276" w:lineRule="auto"/>
              <w:jc w:val="left"/>
              <w:rPr>
                <w:rFonts w:hint="eastAsia" w:ascii="宋体" w:hAnsi="宋体" w:eastAsia="宋体" w:cs="宋体"/>
                <w:sz w:val="22"/>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200" w:line="276" w:lineRule="auto"/>
              <w:jc w:val="left"/>
              <w:rPr>
                <w:rFonts w:hint="eastAsia" w:ascii="宋体" w:hAnsi="宋体" w:eastAsia="宋体" w:cs="宋体"/>
                <w:sz w:val="22"/>
              </w:rPr>
            </w:pPr>
          </w:p>
        </w:tc>
        <w:tc>
          <w:tcPr>
            <w:tcW w:w="21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center" w:pos="4201"/>
                <w:tab w:val="right" w:leader="dot" w:pos="9298"/>
              </w:tabs>
              <w:spacing w:line="360" w:lineRule="auto"/>
              <w:jc w:val="left"/>
              <w:rPr>
                <w:rFonts w:hint="eastAsia" w:ascii="宋体" w:hAnsi="宋体" w:eastAsia="宋体" w:cs="宋体"/>
              </w:rPr>
            </w:pPr>
            <w:r>
              <w:rPr>
                <w:rFonts w:ascii="宋体" w:hAnsi="宋体" w:eastAsia="宋体" w:cs="宋体"/>
              </w:rPr>
              <w:t>政府监管效能</w:t>
            </w:r>
          </w:p>
        </w:tc>
        <w:tc>
          <w:tcPr>
            <w:tcW w:w="39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center" w:pos="4201"/>
                <w:tab w:val="right" w:leader="dot" w:pos="9298"/>
              </w:tabs>
              <w:spacing w:line="360" w:lineRule="auto"/>
              <w:jc w:val="left"/>
              <w:rPr>
                <w:rFonts w:hint="eastAsia" w:ascii="宋体" w:hAnsi="宋体" w:eastAsia="宋体" w:cs="宋体"/>
              </w:rPr>
            </w:pPr>
            <w:r>
              <w:rPr>
                <w:rFonts w:ascii="宋体" w:hAnsi="宋体" w:eastAsia="宋体" w:cs="宋体"/>
              </w:rPr>
              <w:t>认可促进监管效能发挥情况</w:t>
            </w:r>
          </w:p>
        </w:tc>
      </w:tr>
      <w:tr>
        <w:tblPrEx>
          <w:tblCellMar>
            <w:top w:w="0" w:type="dxa"/>
            <w:left w:w="10" w:type="dxa"/>
            <w:bottom w:w="0" w:type="dxa"/>
            <w:right w:w="10" w:type="dxa"/>
          </w:tblCellMar>
        </w:tblPrEx>
        <w:trPr>
          <w:trHeight w:val="1" w:hRule="atLeas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200" w:line="276" w:lineRule="auto"/>
              <w:jc w:val="left"/>
              <w:rPr>
                <w:rFonts w:hint="eastAsia" w:ascii="宋体" w:hAnsi="宋体" w:eastAsia="宋体" w:cs="宋体"/>
                <w:sz w:val="22"/>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200" w:line="276" w:lineRule="auto"/>
              <w:jc w:val="left"/>
              <w:rPr>
                <w:rFonts w:hint="eastAsia" w:ascii="宋体" w:hAnsi="宋体" w:eastAsia="宋体" w:cs="宋体"/>
                <w:sz w:val="22"/>
              </w:rPr>
            </w:pPr>
          </w:p>
        </w:tc>
        <w:tc>
          <w:tcPr>
            <w:tcW w:w="21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center" w:pos="4201"/>
                <w:tab w:val="right" w:leader="dot" w:pos="9298"/>
              </w:tabs>
              <w:spacing w:line="360" w:lineRule="auto"/>
              <w:jc w:val="left"/>
              <w:rPr>
                <w:rFonts w:hint="eastAsia" w:ascii="宋体" w:hAnsi="宋体" w:eastAsia="宋体" w:cs="宋体"/>
              </w:rPr>
            </w:pPr>
            <w:r>
              <w:rPr>
                <w:rFonts w:ascii="宋体" w:hAnsi="宋体" w:eastAsia="宋体" w:cs="宋体"/>
              </w:rPr>
              <w:t>市场信用水平</w:t>
            </w:r>
          </w:p>
        </w:tc>
        <w:tc>
          <w:tcPr>
            <w:tcW w:w="39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center" w:pos="4201"/>
                <w:tab w:val="right" w:leader="dot" w:pos="9298"/>
              </w:tabs>
              <w:spacing w:line="360" w:lineRule="auto"/>
              <w:jc w:val="left"/>
              <w:rPr>
                <w:rFonts w:hint="eastAsia" w:ascii="宋体" w:hAnsi="宋体" w:eastAsia="宋体" w:cs="宋体"/>
              </w:rPr>
            </w:pPr>
            <w:r>
              <w:rPr>
                <w:rFonts w:ascii="宋体" w:hAnsi="宋体" w:eastAsia="宋体" w:cs="宋体"/>
              </w:rPr>
              <w:t>市场信用水平提升情况</w:t>
            </w:r>
          </w:p>
        </w:tc>
      </w:tr>
      <w:tr>
        <w:tblPrEx>
          <w:tblCellMar>
            <w:top w:w="0" w:type="dxa"/>
            <w:left w:w="10" w:type="dxa"/>
            <w:bottom w:w="0" w:type="dxa"/>
            <w:right w:w="10" w:type="dxa"/>
          </w:tblCellMar>
        </w:tblPrEx>
        <w:trPr>
          <w:trHeight w:val="1" w:hRule="atLeas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200" w:line="276" w:lineRule="auto"/>
              <w:jc w:val="left"/>
              <w:rPr>
                <w:rFonts w:hint="eastAsia" w:ascii="宋体" w:hAnsi="宋体" w:eastAsia="宋体" w:cs="宋体"/>
                <w:sz w:val="22"/>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200" w:line="276" w:lineRule="auto"/>
              <w:jc w:val="left"/>
              <w:rPr>
                <w:rFonts w:hint="eastAsia" w:ascii="宋体" w:hAnsi="宋体" w:eastAsia="宋体" w:cs="宋体"/>
                <w:sz w:val="22"/>
              </w:rPr>
            </w:pPr>
          </w:p>
        </w:tc>
        <w:tc>
          <w:tcPr>
            <w:tcW w:w="21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center" w:pos="4201"/>
                <w:tab w:val="right" w:leader="dot" w:pos="9298"/>
              </w:tabs>
              <w:spacing w:line="360" w:lineRule="auto"/>
              <w:jc w:val="left"/>
              <w:rPr>
                <w:rFonts w:hint="eastAsia" w:ascii="宋体" w:hAnsi="宋体" w:eastAsia="宋体" w:cs="宋体"/>
              </w:rPr>
            </w:pPr>
            <w:r>
              <w:rPr>
                <w:rFonts w:ascii="宋体" w:hAnsi="宋体" w:eastAsia="宋体" w:cs="宋体"/>
              </w:rPr>
              <w:t>贸易便利化</w:t>
            </w:r>
          </w:p>
        </w:tc>
        <w:tc>
          <w:tcPr>
            <w:tcW w:w="39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center" w:pos="4201"/>
                <w:tab w:val="right" w:leader="dot" w:pos="9298"/>
              </w:tabs>
              <w:spacing w:line="360" w:lineRule="auto"/>
              <w:jc w:val="left"/>
              <w:rPr>
                <w:rFonts w:hint="eastAsia" w:ascii="宋体" w:hAnsi="宋体" w:eastAsia="宋体" w:cs="宋体"/>
              </w:rPr>
            </w:pPr>
            <w:r>
              <w:rPr>
                <w:rFonts w:ascii="宋体" w:hAnsi="宋体" w:eastAsia="宋体" w:cs="宋体"/>
              </w:rPr>
              <w:t>促进贸易便利化发展情况</w:t>
            </w:r>
          </w:p>
        </w:tc>
      </w:tr>
      <w:tr>
        <w:tblPrEx>
          <w:tblCellMar>
            <w:top w:w="0" w:type="dxa"/>
            <w:left w:w="10" w:type="dxa"/>
            <w:bottom w:w="0" w:type="dxa"/>
            <w:right w:w="10" w:type="dxa"/>
          </w:tblCellMar>
        </w:tblPrEx>
        <w:trPr>
          <w:trHeight w:val="1" w:hRule="atLeas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200" w:line="276" w:lineRule="auto"/>
              <w:jc w:val="left"/>
              <w:rPr>
                <w:rFonts w:hint="eastAsia" w:ascii="宋体" w:hAnsi="宋体" w:eastAsia="宋体" w:cs="宋体"/>
                <w:sz w:val="22"/>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200" w:line="276" w:lineRule="auto"/>
              <w:jc w:val="left"/>
              <w:rPr>
                <w:rFonts w:hint="eastAsia" w:ascii="宋体" w:hAnsi="宋体" w:eastAsia="宋体" w:cs="宋体"/>
                <w:sz w:val="22"/>
              </w:rPr>
            </w:pPr>
          </w:p>
        </w:tc>
        <w:tc>
          <w:tcPr>
            <w:tcW w:w="21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center" w:pos="4201"/>
                <w:tab w:val="right" w:leader="dot" w:pos="9298"/>
              </w:tabs>
              <w:spacing w:line="360" w:lineRule="auto"/>
              <w:jc w:val="left"/>
              <w:rPr>
                <w:rFonts w:hint="eastAsia" w:ascii="宋体" w:hAnsi="宋体" w:eastAsia="宋体" w:cs="宋体"/>
              </w:rPr>
            </w:pPr>
            <w:r>
              <w:rPr>
                <w:rFonts w:ascii="宋体" w:hAnsi="宋体" w:eastAsia="宋体" w:cs="宋体"/>
              </w:rPr>
              <w:t>质量意识</w:t>
            </w:r>
          </w:p>
        </w:tc>
        <w:tc>
          <w:tcPr>
            <w:tcW w:w="39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center" w:pos="4201"/>
                <w:tab w:val="right" w:leader="dot" w:pos="9298"/>
              </w:tabs>
              <w:spacing w:line="360" w:lineRule="auto"/>
              <w:jc w:val="left"/>
              <w:rPr>
                <w:rFonts w:hint="eastAsia" w:ascii="宋体" w:hAnsi="宋体" w:eastAsia="宋体" w:cs="宋体"/>
              </w:rPr>
            </w:pPr>
            <w:r>
              <w:rPr>
                <w:rFonts w:ascii="宋体" w:hAnsi="宋体" w:eastAsia="宋体" w:cs="宋体"/>
              </w:rPr>
              <w:t>质量意识提升情况</w:t>
            </w:r>
          </w:p>
        </w:tc>
      </w:tr>
      <w:tr>
        <w:tblPrEx>
          <w:tblCellMar>
            <w:top w:w="0" w:type="dxa"/>
            <w:left w:w="10" w:type="dxa"/>
            <w:bottom w:w="0" w:type="dxa"/>
            <w:right w:w="10" w:type="dxa"/>
          </w:tblCellMar>
        </w:tblPrEx>
        <w:trPr>
          <w:trHeight w:val="1" w:hRule="atLeas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200" w:line="276" w:lineRule="auto"/>
              <w:jc w:val="left"/>
              <w:rPr>
                <w:rFonts w:hint="eastAsia" w:ascii="宋体" w:hAnsi="宋体" w:eastAsia="宋体" w:cs="宋体"/>
                <w:sz w:val="22"/>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200" w:line="276" w:lineRule="auto"/>
              <w:jc w:val="left"/>
              <w:rPr>
                <w:rFonts w:hint="eastAsia" w:ascii="宋体" w:hAnsi="宋体" w:eastAsia="宋体" w:cs="宋体"/>
                <w:sz w:val="22"/>
              </w:rPr>
            </w:pPr>
          </w:p>
        </w:tc>
        <w:tc>
          <w:tcPr>
            <w:tcW w:w="21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center" w:pos="4201"/>
                <w:tab w:val="right" w:leader="dot" w:pos="9298"/>
              </w:tabs>
              <w:spacing w:line="360" w:lineRule="auto"/>
              <w:jc w:val="left"/>
              <w:rPr>
                <w:rFonts w:hint="eastAsia" w:ascii="宋体" w:hAnsi="宋体" w:eastAsia="宋体" w:cs="宋体"/>
              </w:rPr>
            </w:pPr>
            <w:r>
              <w:rPr>
                <w:rFonts w:ascii="宋体" w:hAnsi="宋体" w:eastAsia="宋体" w:cs="宋体"/>
              </w:rPr>
              <w:t>合格评定行业发展</w:t>
            </w:r>
          </w:p>
        </w:tc>
        <w:tc>
          <w:tcPr>
            <w:tcW w:w="39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center" w:pos="4201"/>
                <w:tab w:val="right" w:leader="dot" w:pos="9298"/>
              </w:tabs>
              <w:spacing w:line="360" w:lineRule="auto"/>
              <w:jc w:val="left"/>
              <w:rPr>
                <w:rFonts w:hint="eastAsia" w:ascii="宋体" w:hAnsi="宋体" w:eastAsia="宋体" w:cs="宋体"/>
              </w:rPr>
            </w:pPr>
            <w:r>
              <w:rPr>
                <w:rFonts w:ascii="宋体" w:hAnsi="宋体" w:eastAsia="宋体" w:cs="宋体"/>
              </w:rPr>
              <w:t>合格评定行业发展情况</w:t>
            </w:r>
          </w:p>
        </w:tc>
      </w:tr>
      <w:tr>
        <w:tblPrEx>
          <w:tblCellMar>
            <w:top w:w="0" w:type="dxa"/>
            <w:left w:w="10" w:type="dxa"/>
            <w:bottom w:w="0" w:type="dxa"/>
            <w:right w:w="10" w:type="dxa"/>
          </w:tblCellMar>
        </w:tblPrEx>
        <w:trPr>
          <w:trHeight w:val="1" w:hRule="atLeas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200" w:line="276" w:lineRule="auto"/>
              <w:jc w:val="left"/>
              <w:rPr>
                <w:rFonts w:hint="eastAsia" w:ascii="宋体" w:hAnsi="宋体" w:eastAsia="宋体" w:cs="宋体"/>
                <w:sz w:val="22"/>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200" w:line="276" w:lineRule="auto"/>
              <w:jc w:val="left"/>
              <w:rPr>
                <w:rFonts w:hint="eastAsia" w:ascii="宋体" w:hAnsi="宋体" w:eastAsia="宋体" w:cs="宋体"/>
                <w:sz w:val="22"/>
              </w:rPr>
            </w:pPr>
          </w:p>
        </w:tc>
        <w:tc>
          <w:tcPr>
            <w:tcW w:w="21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center" w:pos="4201"/>
                <w:tab w:val="right" w:leader="dot" w:pos="9298"/>
              </w:tabs>
              <w:spacing w:line="360" w:lineRule="auto"/>
              <w:jc w:val="left"/>
              <w:rPr>
                <w:rFonts w:hint="eastAsia" w:ascii="宋体" w:hAnsi="宋体" w:eastAsia="宋体" w:cs="宋体"/>
              </w:rPr>
            </w:pPr>
            <w:r>
              <w:rPr>
                <w:rFonts w:ascii="宋体" w:hAnsi="宋体" w:eastAsia="宋体" w:cs="宋体"/>
              </w:rPr>
              <w:t>有效支撑国家重大战略实施</w:t>
            </w:r>
          </w:p>
        </w:tc>
        <w:tc>
          <w:tcPr>
            <w:tcW w:w="39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center" w:pos="4201"/>
                <w:tab w:val="right" w:leader="dot" w:pos="9298"/>
              </w:tabs>
              <w:spacing w:line="360" w:lineRule="auto"/>
              <w:jc w:val="left"/>
              <w:rPr>
                <w:rFonts w:hint="eastAsia" w:ascii="宋体" w:hAnsi="宋体" w:eastAsia="宋体" w:cs="宋体"/>
              </w:rPr>
            </w:pPr>
            <w:r>
              <w:rPr>
                <w:rFonts w:ascii="宋体" w:hAnsi="宋体" w:eastAsia="宋体" w:cs="宋体"/>
              </w:rPr>
              <w:t>有效支撑国家重大战略实施情况及力度</w:t>
            </w:r>
          </w:p>
        </w:tc>
      </w:tr>
      <w:tr>
        <w:tblPrEx>
          <w:tblCellMar>
            <w:top w:w="0" w:type="dxa"/>
            <w:left w:w="10" w:type="dxa"/>
            <w:bottom w:w="0" w:type="dxa"/>
            <w:right w:w="10" w:type="dxa"/>
          </w:tblCellMar>
        </w:tblPrEx>
        <w:trPr>
          <w:trHeight w:val="1" w:hRule="atLeas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200" w:line="276" w:lineRule="auto"/>
              <w:jc w:val="left"/>
              <w:rPr>
                <w:rFonts w:hint="eastAsia" w:ascii="宋体" w:hAnsi="宋体" w:eastAsia="宋体" w:cs="宋体"/>
                <w:sz w:val="22"/>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200" w:line="276" w:lineRule="auto"/>
              <w:jc w:val="left"/>
              <w:rPr>
                <w:rFonts w:hint="eastAsia" w:ascii="宋体" w:hAnsi="宋体" w:eastAsia="宋体" w:cs="宋体"/>
                <w:sz w:val="22"/>
              </w:rPr>
            </w:pPr>
          </w:p>
        </w:tc>
        <w:tc>
          <w:tcPr>
            <w:tcW w:w="21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jc w:val="left"/>
              <w:rPr>
                <w:rFonts w:hint="eastAsia" w:ascii="宋体" w:hAnsi="宋体" w:eastAsia="宋体" w:cs="宋体"/>
              </w:rPr>
            </w:pPr>
            <w:r>
              <w:rPr>
                <w:rFonts w:ascii="宋体" w:hAnsi="宋体" w:eastAsia="宋体" w:cs="宋体"/>
              </w:rPr>
              <w:t>科技创新</w:t>
            </w:r>
          </w:p>
        </w:tc>
        <w:tc>
          <w:tcPr>
            <w:tcW w:w="39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center" w:pos="4201"/>
                <w:tab w:val="right" w:leader="dot" w:pos="9298"/>
              </w:tabs>
              <w:spacing w:line="360" w:lineRule="auto"/>
              <w:jc w:val="left"/>
              <w:rPr>
                <w:rFonts w:hint="eastAsia" w:ascii="宋体" w:hAnsi="宋体" w:eastAsia="宋体" w:cs="宋体"/>
              </w:rPr>
            </w:pPr>
            <w:r>
              <w:rPr>
                <w:rFonts w:ascii="宋体" w:hAnsi="宋体" w:eastAsia="宋体" w:cs="宋体"/>
              </w:rPr>
              <w:t>科技创新提升情况</w:t>
            </w:r>
          </w:p>
        </w:tc>
      </w:tr>
      <w:tr>
        <w:tblPrEx>
          <w:tblCellMar>
            <w:top w:w="0" w:type="dxa"/>
            <w:left w:w="10" w:type="dxa"/>
            <w:bottom w:w="0" w:type="dxa"/>
            <w:right w:w="10" w:type="dxa"/>
          </w:tblCellMar>
        </w:tblPrEx>
        <w:trPr>
          <w:trHeight w:val="1" w:hRule="atLeas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200" w:line="276" w:lineRule="auto"/>
              <w:jc w:val="left"/>
              <w:rPr>
                <w:rFonts w:hint="eastAsia" w:ascii="宋体" w:hAnsi="宋体" w:eastAsia="宋体" w:cs="宋体"/>
                <w:sz w:val="22"/>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200" w:line="276" w:lineRule="auto"/>
              <w:jc w:val="left"/>
              <w:rPr>
                <w:rFonts w:hint="eastAsia" w:ascii="宋体" w:hAnsi="宋体" w:eastAsia="宋体" w:cs="宋体"/>
                <w:sz w:val="22"/>
              </w:rPr>
            </w:pPr>
          </w:p>
        </w:tc>
        <w:tc>
          <w:tcPr>
            <w:tcW w:w="21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jc w:val="left"/>
              <w:rPr>
                <w:rFonts w:hint="eastAsia" w:ascii="宋体" w:hAnsi="宋体" w:eastAsia="宋体" w:cs="宋体"/>
              </w:rPr>
            </w:pPr>
            <w:r>
              <w:rPr>
                <w:rFonts w:ascii="宋体" w:hAnsi="宋体" w:eastAsia="宋体" w:cs="宋体"/>
              </w:rPr>
              <w:t>产业竞争力</w:t>
            </w:r>
          </w:p>
        </w:tc>
        <w:tc>
          <w:tcPr>
            <w:tcW w:w="39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center" w:pos="4201"/>
                <w:tab w:val="right" w:leader="dot" w:pos="9298"/>
              </w:tabs>
              <w:spacing w:line="360" w:lineRule="auto"/>
              <w:jc w:val="left"/>
              <w:rPr>
                <w:rFonts w:hint="eastAsia" w:ascii="宋体" w:hAnsi="宋体" w:eastAsia="宋体" w:cs="宋体"/>
              </w:rPr>
            </w:pPr>
            <w:r>
              <w:rPr>
                <w:rFonts w:ascii="宋体" w:hAnsi="宋体" w:eastAsia="宋体" w:cs="宋体"/>
              </w:rPr>
              <w:t>产业竞争力提升情况</w:t>
            </w:r>
          </w:p>
        </w:tc>
      </w:tr>
    </w:tbl>
    <w:p>
      <w:pPr>
        <w:rPr>
          <w:rFonts w:ascii="Times New Roman" w:hAnsi="Times New Roman" w:eastAsia="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305FD3"/>
    <w:multiLevelType w:val="multilevel"/>
    <w:tmpl w:val="16305FD3"/>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1B485649"/>
    <w:multiLevelType w:val="multilevel"/>
    <w:tmpl w:val="1B485649"/>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1FC91163"/>
    <w:multiLevelType w:val="multilevel"/>
    <w:tmpl w:val="1FC91163"/>
    <w:lvl w:ilvl="0" w:tentative="0">
      <w:start w:val="1"/>
      <w:numFmt w:val="decimal"/>
      <w:pStyle w:val="19"/>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1FF6451B"/>
    <w:multiLevelType w:val="multilevel"/>
    <w:tmpl w:val="1FF6451B"/>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2E327F57"/>
    <w:multiLevelType w:val="multilevel"/>
    <w:tmpl w:val="2E327F57"/>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352C0B42"/>
    <w:multiLevelType w:val="multilevel"/>
    <w:tmpl w:val="352C0B42"/>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3CC7694F"/>
    <w:multiLevelType w:val="multilevel"/>
    <w:tmpl w:val="3CC7694F"/>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44343A96"/>
    <w:multiLevelType w:val="multilevel"/>
    <w:tmpl w:val="44343A96"/>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47913976"/>
    <w:multiLevelType w:val="multilevel"/>
    <w:tmpl w:val="47913976"/>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517257E6"/>
    <w:multiLevelType w:val="multilevel"/>
    <w:tmpl w:val="517257E6"/>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579F3AFB"/>
    <w:multiLevelType w:val="multilevel"/>
    <w:tmpl w:val="579F3AFB"/>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59F01DB1"/>
    <w:multiLevelType w:val="multilevel"/>
    <w:tmpl w:val="59F01DB1"/>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63904485"/>
    <w:multiLevelType w:val="multilevel"/>
    <w:tmpl w:val="63904485"/>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7E140702"/>
    <w:multiLevelType w:val="multilevel"/>
    <w:tmpl w:val="7E140702"/>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2"/>
  </w:num>
  <w:num w:numId="2">
    <w:abstractNumId w:val="13"/>
  </w:num>
  <w:num w:numId="3">
    <w:abstractNumId w:val="8"/>
  </w:num>
  <w:num w:numId="4">
    <w:abstractNumId w:val="1"/>
  </w:num>
  <w:num w:numId="5">
    <w:abstractNumId w:val="12"/>
  </w:num>
  <w:num w:numId="6">
    <w:abstractNumId w:val="11"/>
  </w:num>
  <w:num w:numId="7">
    <w:abstractNumId w:val="5"/>
  </w:num>
  <w:num w:numId="8">
    <w:abstractNumId w:val="4"/>
  </w:num>
  <w:num w:numId="9">
    <w:abstractNumId w:val="10"/>
  </w:num>
  <w:num w:numId="10">
    <w:abstractNumId w:val="9"/>
  </w:num>
  <w:num w:numId="11">
    <w:abstractNumId w:val="0"/>
  </w:num>
  <w:num w:numId="12">
    <w:abstractNumId w:val="7"/>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60B"/>
    <w:rsid w:val="0000239E"/>
    <w:rsid w:val="000131F3"/>
    <w:rsid w:val="000B53C9"/>
    <w:rsid w:val="000C506B"/>
    <w:rsid w:val="000D11C3"/>
    <w:rsid w:val="00112F5C"/>
    <w:rsid w:val="002A28C1"/>
    <w:rsid w:val="00443946"/>
    <w:rsid w:val="004B160B"/>
    <w:rsid w:val="005863D5"/>
    <w:rsid w:val="005B1BC6"/>
    <w:rsid w:val="005E575B"/>
    <w:rsid w:val="006461F6"/>
    <w:rsid w:val="0065079A"/>
    <w:rsid w:val="006A4DBB"/>
    <w:rsid w:val="006F3B05"/>
    <w:rsid w:val="00730BB5"/>
    <w:rsid w:val="00755C37"/>
    <w:rsid w:val="008276A1"/>
    <w:rsid w:val="008D6559"/>
    <w:rsid w:val="009D7C61"/>
    <w:rsid w:val="00A26CF9"/>
    <w:rsid w:val="00AD7CE9"/>
    <w:rsid w:val="00B94B30"/>
    <w:rsid w:val="00C0645D"/>
    <w:rsid w:val="00C12E4F"/>
    <w:rsid w:val="00CA4288"/>
    <w:rsid w:val="00CD074C"/>
    <w:rsid w:val="00D9559A"/>
    <w:rsid w:val="00D97E42"/>
    <w:rsid w:val="00DC5399"/>
    <w:rsid w:val="00E231EF"/>
    <w:rsid w:val="00E2592C"/>
    <w:rsid w:val="00E37D09"/>
    <w:rsid w:val="00E6235B"/>
    <w:rsid w:val="00E813BD"/>
    <w:rsid w:val="07C67255"/>
    <w:rsid w:val="08396639"/>
    <w:rsid w:val="0A5A71DC"/>
    <w:rsid w:val="0A651D59"/>
    <w:rsid w:val="0BDC12A2"/>
    <w:rsid w:val="0C8F7BAC"/>
    <w:rsid w:val="0CAC4F35"/>
    <w:rsid w:val="0D850D99"/>
    <w:rsid w:val="0E6D7779"/>
    <w:rsid w:val="0F875139"/>
    <w:rsid w:val="12947F06"/>
    <w:rsid w:val="13326793"/>
    <w:rsid w:val="14176040"/>
    <w:rsid w:val="14A67285"/>
    <w:rsid w:val="17082690"/>
    <w:rsid w:val="182A7E45"/>
    <w:rsid w:val="1D96561B"/>
    <w:rsid w:val="1E3E5504"/>
    <w:rsid w:val="1F073FD0"/>
    <w:rsid w:val="1FA15DD4"/>
    <w:rsid w:val="23E6124C"/>
    <w:rsid w:val="255B3C73"/>
    <w:rsid w:val="265F246A"/>
    <w:rsid w:val="266009FC"/>
    <w:rsid w:val="2C310DCC"/>
    <w:rsid w:val="2CF47349"/>
    <w:rsid w:val="2DFA1AD6"/>
    <w:rsid w:val="30026294"/>
    <w:rsid w:val="341915D0"/>
    <w:rsid w:val="35D6596D"/>
    <w:rsid w:val="36E6152E"/>
    <w:rsid w:val="381362B6"/>
    <w:rsid w:val="3900103F"/>
    <w:rsid w:val="3CDA7441"/>
    <w:rsid w:val="3E071DCD"/>
    <w:rsid w:val="41CD7DF2"/>
    <w:rsid w:val="44805BF0"/>
    <w:rsid w:val="48AC03F0"/>
    <w:rsid w:val="507336A7"/>
    <w:rsid w:val="50774B5E"/>
    <w:rsid w:val="50B0149D"/>
    <w:rsid w:val="513E6408"/>
    <w:rsid w:val="538246EC"/>
    <w:rsid w:val="53BD6F94"/>
    <w:rsid w:val="564E6A7A"/>
    <w:rsid w:val="58577A79"/>
    <w:rsid w:val="589A4A01"/>
    <w:rsid w:val="591B2B90"/>
    <w:rsid w:val="5999400E"/>
    <w:rsid w:val="5BE91117"/>
    <w:rsid w:val="5C3D60C3"/>
    <w:rsid w:val="64DA0F24"/>
    <w:rsid w:val="70DA514E"/>
    <w:rsid w:val="71AC5A3E"/>
    <w:rsid w:val="7329310D"/>
    <w:rsid w:val="77A238A8"/>
    <w:rsid w:val="7D8A11AF"/>
    <w:rsid w:val="7E696BF8"/>
    <w:rsid w:val="7EC97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39" w:name="toc 3"/>
    <w:lsdException w:qFormat="1" w:unhideWhenUsed="0" w:uiPriority="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alloon Text"/>
    <w:basedOn w:val="1"/>
    <w:link w:val="16"/>
    <w:semiHidden/>
    <w:unhideWhenUsed/>
    <w:qFormat/>
    <w:uiPriority w:val="99"/>
    <w:rPr>
      <w:sz w:val="18"/>
      <w:szCs w:val="18"/>
    </w:rPr>
  </w:style>
  <w:style w:type="paragraph" w:styleId="3">
    <w:name w:val="annotation text"/>
    <w:basedOn w:val="1"/>
    <w:link w:val="14"/>
    <w:unhideWhenUsed/>
    <w:qFormat/>
    <w:uiPriority w:val="99"/>
    <w:pPr>
      <w:jc w:val="left"/>
    </w:pPr>
  </w:style>
  <w:style w:type="paragraph" w:styleId="4">
    <w:name w:val="toc 3"/>
    <w:basedOn w:val="1"/>
    <w:next w:val="1"/>
    <w:semiHidden/>
    <w:unhideWhenUsed/>
    <w:qFormat/>
    <w:uiPriority w:val="39"/>
    <w:pPr>
      <w:ind w:left="840" w:leftChars="400"/>
    </w:p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4"/>
    <w:basedOn w:val="4"/>
    <w:next w:val="1"/>
    <w:semiHidden/>
    <w:qFormat/>
    <w:uiPriority w:val="0"/>
    <w:pPr>
      <w:widowControl/>
      <w:ind w:left="0" w:leftChars="0"/>
    </w:pPr>
    <w:rPr>
      <w:rFonts w:ascii="宋体" w:hAnsi="Times New Roman" w:eastAsia="宋体" w:cs="Times New Roman"/>
      <w:kern w:val="0"/>
      <w:szCs w:val="20"/>
    </w:rPr>
  </w:style>
  <w:style w:type="paragraph" w:styleId="8">
    <w:name w:val="annotation subject"/>
    <w:basedOn w:val="3"/>
    <w:next w:val="3"/>
    <w:link w:val="15"/>
    <w:semiHidden/>
    <w:unhideWhenUsed/>
    <w:qFormat/>
    <w:uiPriority w:val="99"/>
    <w:rPr>
      <w:b/>
      <w:bCs/>
    </w:r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character" w:customStyle="1" w:styleId="14">
    <w:name w:val="批注文字 字符"/>
    <w:basedOn w:val="10"/>
    <w:link w:val="3"/>
    <w:qFormat/>
    <w:uiPriority w:val="99"/>
  </w:style>
  <w:style w:type="character" w:customStyle="1" w:styleId="15">
    <w:name w:val="批注主题 字符"/>
    <w:basedOn w:val="14"/>
    <w:link w:val="8"/>
    <w:semiHidden/>
    <w:qFormat/>
    <w:uiPriority w:val="99"/>
    <w:rPr>
      <w:b/>
      <w:bCs/>
    </w:rPr>
  </w:style>
  <w:style w:type="character" w:customStyle="1" w:styleId="16">
    <w:name w:val="批注框文本 字符"/>
    <w:basedOn w:val="10"/>
    <w:link w:val="2"/>
    <w:semiHidden/>
    <w:qFormat/>
    <w:uiPriority w:val="99"/>
    <w:rPr>
      <w:sz w:val="18"/>
      <w:szCs w:val="18"/>
    </w:rPr>
  </w:style>
  <w:style w:type="paragraph" w:customStyle="1" w:styleId="17">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9">
    <w:name w:val="章标题"/>
    <w:next w:val="18"/>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0">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2FB159-AF72-4F00-B860-6AC896627C6E}">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11</Pages>
  <Words>847</Words>
  <Characters>4833</Characters>
  <Lines>40</Lines>
  <Paragraphs>11</Paragraphs>
  <TotalTime>9</TotalTime>
  <ScaleCrop>false</ScaleCrop>
  <LinksUpToDate>false</LinksUpToDate>
  <CharactersWithSpaces>5669</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2023-10-26T07:00:00Z</dcterms:created>
  <dc:creator>zhouyongyun</dc:creator>
  <cp:lastModifiedBy>马雨昕</cp:lastModifiedBy>
  <cp:lastPrinted>2023-10-30T06:07:00Z</cp:lastPrinted>
  <dcterms:modified xsi:type="dcterms:W3CDTF">2025-02-18T01:47:37Z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