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45"/>
        <w:gridCol w:w="7474"/>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945" w:type="dxa"/>
        </w:trPr>
        <w:tc>
          <w:tcPr>
            <w:tcW w:w="8419" w:type="dxa"/>
            <w:gridSpan w:val="2"/>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hint="eastAsia" w:ascii="黑体" w:hAnsi="黑体" w:eastAsia="黑体"/>
                <w:sz w:val="21"/>
                <w:szCs w:val="21"/>
              </w:rPr>
              <w:t>ICS</w:t>
            </w:r>
            <w:r>
              <w:rPr>
                <w:rFonts w:ascii="黑体" w:hAnsi="黑体" w:eastAsia="黑体"/>
                <w:sz w:val="21"/>
                <w:szCs w:val="21"/>
              </w:rPr>
              <w:t xml:space="preserve"> 07.100.70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45"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t xml:space="preserve">CCS </w:t>
            </w:r>
            <w:r>
              <w:rPr>
                <w:rFonts w:hint="eastAsia" w:ascii="黑体" w:hAnsi="黑体" w:eastAsia="黑体"/>
                <w:sz w:val="21"/>
                <w:szCs w:val="21"/>
              </w:rPr>
              <w:t>A</w:t>
            </w:r>
            <w:r>
              <w:rPr>
                <w:rFonts w:ascii="黑体" w:hAnsi="黑体" w:eastAsia="黑体"/>
                <w:sz w:val="21"/>
                <w:szCs w:val="21"/>
              </w:rPr>
              <w:t xml:space="preserve"> 12 </w:t>
            </w:r>
          </w:p>
        </w:tc>
        <w:tc>
          <w:tcPr>
            <w:tcW w:w="8419" w:type="dxa"/>
            <w:gridSpan w:val="2"/>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p>
        </w:tc>
      </w:tr>
    </w:tbl>
    <w:tbl>
      <w:tblPr>
        <w:tblStyle w:val="28"/>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50"/>
              <w:framePr w:w="0" w:hRule="auto" w:wrap="auto" w:vAnchor="margin" w:hAnchor="text" w:xAlign="left" w:yAlign="inline"/>
              <w:rPr>
                <w:rFonts w:ascii="宋体" w:hAnsi="宋体"/>
                <w:sz w:val="28"/>
                <w:szCs w:val="28"/>
              </w:rPr>
            </w:pPr>
            <w:bookmarkStart w:id="0" w:name="_Hlk26473981"/>
            <w:r>
              <w:rPr>
                <w:rFonts w:hint="eastAsia"/>
              </w:rPr>
              <w:t>MR</w:t>
            </w:r>
          </w:p>
        </w:tc>
      </w:tr>
    </w:tbl>
    <w:p>
      <w:pPr>
        <w:pStyle w:val="51"/>
        <w:framePr w:w="9639" w:h="624" w:hRule="exact" w:hSpace="181" w:vSpace="181" w:hAnchor="page" w:x="1305" w:y="2269"/>
        <w:rPr>
          <w:rFonts w:ascii="黑体" w:hAnsi="黑体" w:eastAsia="黑体"/>
          <w:b w:val="0"/>
          <w:bCs w:val="0"/>
          <w:w w:val="100"/>
          <w:sz w:val="48"/>
          <w:szCs w:val="48"/>
        </w:rPr>
      </w:pPr>
      <w:r>
        <w:rPr>
          <w:rFonts w:hint="eastAsia" w:ascii="黑体" w:hAnsi="黑体" w:eastAsia="黑体"/>
          <w:b w:val="0"/>
          <w:bCs w:val="0"/>
          <w:w w:val="100"/>
          <w:sz w:val="48"/>
          <w:szCs w:val="48"/>
        </w:rPr>
        <w:t>中华人民共和国市场监管行业标准</w:t>
      </w:r>
    </w:p>
    <w:bookmarkEnd w:id="0"/>
    <w:p>
      <w:pPr>
        <w:pStyle w:val="196"/>
        <w:pBdr>
          <w:top w:val="none" w:color="auto" w:sz="0" w:space="0"/>
          <w:left w:val="none" w:color="auto" w:sz="0" w:space="0"/>
          <w:bottom w:val="none" w:color="auto" w:sz="0" w:space="0"/>
          <w:right w:val="none" w:color="auto" w:sz="0" w:space="0"/>
        </w:pBdr>
        <w:rPr>
          <w:lang w:val="fr-FR"/>
        </w:rPr>
      </w:pPr>
      <w:r>
        <w:rPr>
          <w:rFonts w:hint="eastAsia"/>
        </w:rPr>
        <w:t>MR/T</w:t>
      </w:r>
      <w:r>
        <w:rPr>
          <w:rFonts w:hint="eastAsia"/>
          <w:lang w:val="en-US" w:eastAsia="zh-CN"/>
        </w:rPr>
        <w:t xml:space="preserve"> XXXX-XXXX</w:t>
      </w:r>
    </w:p>
    <w:p>
      <w:pPr>
        <w:pStyle w:val="197"/>
        <w:rPr>
          <w:rFonts w:hAnsi="黑体"/>
        </w:rPr>
      </w:pPr>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1"/>
        <w:framePr w:w="9639" w:h="6976" w:hRule="exact" w:hSpace="0" w:vSpace="0" w:hAnchor="page" w:y="6408"/>
        <w:jc w:val="center"/>
        <w:rPr>
          <w:rFonts w:ascii="黑体" w:hAnsi="黑体" w:eastAsia="黑体"/>
          <w:b w:val="0"/>
          <w:bCs w:val="0"/>
          <w:w w:val="100"/>
        </w:rPr>
      </w:pPr>
    </w:p>
    <w:p>
      <w:pPr>
        <w:pStyle w:val="198"/>
        <w:framePr w:h="6974" w:hRule="exact" w:wrap="around" w:x="1419" w:anchorLock="1"/>
      </w:pPr>
      <w:r>
        <w:rPr>
          <w:rFonts w:hint="eastAsia"/>
        </w:rPr>
        <w:t>市场监管部门着装规范</w:t>
      </w:r>
    </w:p>
    <w:p>
      <w:pPr>
        <w:framePr w:w="9639" w:h="6974" w:hRule="exact" w:wrap="around" w:vAnchor="page" w:hAnchor="page" w:x="1419" w:y="6408" w:anchorLock="1"/>
        <w:ind w:left="-1418"/>
      </w:pPr>
    </w:p>
    <w:p>
      <w:pPr>
        <w:pStyle w:val="126"/>
        <w:framePr w:w="9639" w:h="6974" w:hRule="exact" w:wrap="around" w:vAnchor="page" w:hAnchor="page" w:x="1419" w:y="6408" w:anchorLock="1"/>
        <w:textAlignment w:val="bottom"/>
        <w:rPr>
          <w:rFonts w:ascii="黑体" w:hAnsi="黑体" w:eastAsia="黑体"/>
          <w:szCs w:val="28"/>
        </w:rPr>
      </w:pPr>
      <w:r>
        <w:rPr>
          <w:rFonts w:hint="eastAsia" w:ascii="黑体" w:hAnsi="黑体" w:eastAsia="黑体"/>
          <w:szCs w:val="28"/>
        </w:rPr>
        <w:t>D</w:t>
      </w:r>
      <w:r>
        <w:rPr>
          <w:rFonts w:ascii="黑体" w:hAnsi="黑体" w:eastAsia="黑体"/>
          <w:szCs w:val="28"/>
        </w:rPr>
        <w:t xml:space="preserve">ressing </w:t>
      </w:r>
      <w:r>
        <w:rPr>
          <w:rFonts w:hint="eastAsia" w:ascii="黑体" w:hAnsi="黑体" w:eastAsia="黑体"/>
          <w:szCs w:val="28"/>
        </w:rPr>
        <w:t>s</w:t>
      </w:r>
      <w:r>
        <w:rPr>
          <w:rFonts w:ascii="黑体" w:hAnsi="黑体" w:eastAsia="黑体"/>
          <w:szCs w:val="28"/>
        </w:rPr>
        <w:t xml:space="preserve">pecification for market regulation </w:t>
      </w:r>
      <w:bookmarkStart w:id="1" w:name="OLE_LINK1"/>
      <w:r>
        <w:rPr>
          <w:rFonts w:ascii="黑体" w:hAnsi="黑体" w:eastAsia="黑体"/>
          <w:szCs w:val="28"/>
        </w:rPr>
        <w:t>administ</w:t>
      </w:r>
      <w:r>
        <w:rPr>
          <w:rFonts w:hint="eastAsia" w:ascii="黑体" w:hAnsi="黑体" w:eastAsia="黑体"/>
          <w:szCs w:val="28"/>
          <w:lang w:val="en-US" w:eastAsia="zh-CN"/>
        </w:rPr>
        <w:t>r</w:t>
      </w:r>
      <w:r>
        <w:rPr>
          <w:rFonts w:ascii="黑体" w:hAnsi="黑体" w:eastAsia="黑体"/>
          <w:szCs w:val="28"/>
        </w:rPr>
        <w:t>ation</w:t>
      </w:r>
      <w:bookmarkEnd w:id="1"/>
      <w:r>
        <w:rPr>
          <w:rFonts w:ascii="黑体" w:hAnsi="黑体" w:eastAsia="黑体"/>
          <w:szCs w:val="28"/>
        </w:rPr>
        <w:t xml:space="preserve"> </w:t>
      </w:r>
    </w:p>
    <w:p>
      <w:pPr>
        <w:pStyle w:val="126"/>
        <w:framePr w:w="9639" w:h="6974" w:hRule="exact" w:wrap="around" w:vAnchor="page" w:hAnchor="page" w:x="1419" w:y="6408" w:anchorLock="1"/>
        <w:textAlignment w:val="bottom"/>
        <w:rPr>
          <w:rFonts w:eastAsia="黑体"/>
          <w:szCs w:val="28"/>
        </w:rPr>
      </w:pPr>
    </w:p>
    <w:p>
      <w:pPr>
        <w:pStyle w:val="126"/>
        <w:framePr w:w="9639" w:h="6974" w:hRule="exact" w:wrap="around" w:vAnchor="page" w:hAnchor="page" w:x="1419" w:y="6408" w:anchorLock="1"/>
        <w:textAlignment w:val="bottom"/>
        <w:rPr>
          <w:rFonts w:eastAsia="黑体"/>
          <w:szCs w:val="28"/>
        </w:rPr>
      </w:pPr>
    </w:p>
    <w:p>
      <w:pPr>
        <w:pStyle w:val="126"/>
        <w:framePr w:w="9639" w:h="6974" w:hRule="exact" w:wrap="around" w:vAnchor="page" w:hAnchor="page" w:x="1419" w:y="6408" w:anchorLock="1"/>
        <w:textAlignment w:val="bottom"/>
        <w:rPr>
          <w:rFonts w:eastAsia="黑体"/>
          <w:szCs w:val="28"/>
        </w:rPr>
      </w:pPr>
    </w:p>
    <w:p>
      <w:pPr>
        <w:pStyle w:val="126"/>
        <w:framePr w:w="9639" w:h="6974" w:hRule="exact" w:wrap="around" w:vAnchor="page" w:hAnchor="page" w:x="1419" w:y="6408" w:anchorLock="1"/>
        <w:pBdr>
          <w:top w:val="none" w:color="auto" w:sz="0" w:space="0"/>
          <w:left w:val="none" w:color="auto" w:sz="0" w:space="0"/>
          <w:bottom w:val="none" w:color="auto" w:sz="0" w:space="0"/>
          <w:right w:val="none" w:color="auto" w:sz="0" w:space="0"/>
        </w:pBdr>
        <w:textAlignment w:val="bottom"/>
        <w:rPr>
          <w:rFonts w:eastAsia="黑体"/>
          <w:sz w:val="21"/>
          <w:szCs w:val="21"/>
          <w:lang w:val="fr-FR"/>
        </w:rPr>
      </w:pPr>
      <w:r>
        <w:rPr>
          <w:rFonts w:hint="eastAsia" w:eastAsia="黑体"/>
          <w:sz w:val="21"/>
          <w:szCs w:val="21"/>
        </w:rPr>
        <w:t>征求意见稿</w:t>
      </w:r>
    </w:p>
    <w:p>
      <w:pPr>
        <w:pStyle w:val="126"/>
        <w:framePr w:w="9639" w:h="6974" w:hRule="exact" w:wrap="around" w:vAnchor="page" w:hAnchor="page" w:x="1419" w:y="6408" w:anchorLock="1"/>
        <w:textAlignment w:val="bottom"/>
        <w:rPr>
          <w:rFonts w:hint="eastAsia" w:eastAsia="黑体"/>
          <w:szCs w:val="28"/>
          <w:lang w:eastAsia="zh-CN"/>
        </w:rPr>
      </w:pPr>
    </w:p>
    <w:p>
      <w:pPr>
        <w:framePr w:w="9639" w:h="6974" w:hRule="exact" w:wrap="around" w:vAnchor="page" w:hAnchor="page" w:x="1419" w:y="6408" w:anchorLock="1"/>
        <w:spacing w:line="760" w:lineRule="exact"/>
        <w:ind w:left="-1418"/>
      </w:pPr>
    </w:p>
    <w:p>
      <w:pPr>
        <w:pStyle w:val="126"/>
        <w:framePr w:w="9639" w:h="6974" w:hRule="exact" w:wrap="around" w:vAnchor="page" w:hAnchor="page" w:x="1419" w:y="6408" w:anchorLock="1"/>
        <w:textAlignment w:val="bottom"/>
        <w:rPr>
          <w:rFonts w:eastAsia="黑体"/>
          <w:szCs w:val="28"/>
        </w:rPr>
      </w:pPr>
    </w:p>
    <w:p>
      <w:pPr>
        <w:pStyle w:val="194"/>
        <w:framePr w:y="14176"/>
      </w:pPr>
      <w:r>
        <w:rPr>
          <w:rFonts w:hint="eastAsia" w:ascii="黑体" w:hAnsi="黑体" w:eastAsia="黑体" w:cs="黑体"/>
          <w:lang w:val="en-US" w:eastAsia="zh-CN"/>
        </w:rPr>
        <w:t>XX</w:t>
      </w:r>
      <w:r>
        <w:rPr>
          <w:rFonts w:hint="eastAsia" w:ascii="黑体" w:hAnsi="黑体" w:cs="黑体"/>
          <w:lang w:val="en-US" w:eastAsia="zh-CN"/>
        </w:rPr>
        <w:t>XX</w:t>
      </w:r>
      <w:r>
        <w:rPr>
          <w:rFonts w:ascii="黑体"/>
        </w:rPr>
        <w:t>-</w:t>
      </w:r>
      <w:r>
        <w:rPr>
          <w:rFonts w:hint="eastAsia" w:ascii="黑体" w:hAnsi="黑体" w:cs="黑体"/>
          <w:lang w:val="en-US" w:eastAsia="zh-CN"/>
        </w:rPr>
        <w:t>XX</w:t>
      </w:r>
      <w:r>
        <w:rPr>
          <w:rFonts w:ascii="黑体"/>
        </w:rPr>
        <w:t>-</w:t>
      </w:r>
      <w:r>
        <w:rPr>
          <w:rFonts w:hint="eastAsia" w:ascii="黑体"/>
          <w:lang w:val="en-US" w:eastAsia="zh-CN"/>
        </w:rPr>
        <w:t xml:space="preserve">XX </w:t>
      </w:r>
      <w:r>
        <w:rPr>
          <w:rFonts w:hint="eastAsia"/>
        </w:rPr>
        <w:t>发布</w:t>
      </w:r>
    </w:p>
    <w:p>
      <w:pPr>
        <w:pStyle w:val="195"/>
        <w:framePr w:y="14176"/>
      </w:pPr>
      <w:r>
        <w:rPr>
          <w:rFonts w:hint="eastAsia" w:ascii="黑体" w:hAnsi="黑体" w:cs="黑体"/>
          <w:lang w:val="en-US" w:eastAsia="zh-CN"/>
        </w:rPr>
        <w:t>XXXX</w:t>
      </w:r>
      <w:r>
        <w:rPr>
          <w:rFonts w:ascii="黑体"/>
        </w:rPr>
        <w:t>-</w:t>
      </w:r>
      <w:r>
        <w:rPr>
          <w:rFonts w:hint="eastAsia" w:ascii="黑体" w:hAnsi="黑体" w:cs="黑体"/>
          <w:lang w:val="en-US" w:eastAsia="zh-CN"/>
        </w:rPr>
        <w:t>XX</w:t>
      </w:r>
      <w:r>
        <w:rPr>
          <w:rFonts w:ascii="黑体"/>
        </w:rPr>
        <w:t>-</w:t>
      </w:r>
      <w:bookmarkStart w:id="99" w:name="_GoBack"/>
      <w:bookmarkEnd w:id="99"/>
      <w:r>
        <w:t xml:space="preserve"> </w:t>
      </w:r>
      <w:r>
        <w:rPr>
          <w:rFonts w:hint="eastAsia" w:ascii="黑体" w:hAnsi="黑体" w:eastAsia="黑体" w:cs="黑体"/>
          <w:lang w:val="en-US" w:eastAsia="zh-CN"/>
        </w:rPr>
        <w:t>XX</w:t>
      </w:r>
      <w:r>
        <w:rPr>
          <w:rFonts w:hint="eastAsia"/>
        </w:rPr>
        <w:t>实施</w:t>
      </w:r>
    </w:p>
    <w:p>
      <w:pPr>
        <w:pStyle w:val="152"/>
        <w:framePr w:h="584" w:hRule="exact" w:hSpace="181" w:vSpace="181" w:y="15027"/>
        <w:rPr>
          <w:rFonts w:hAnsi="黑体"/>
        </w:rPr>
      </w:pPr>
      <w:r>
        <w:rPr>
          <w:rFonts w:hint="eastAsia" w:ascii="Times New Roman"/>
          <w:w w:val="100"/>
          <w:sz w:val="28"/>
          <w:lang w:eastAsia="zh-CN"/>
        </w:rPr>
        <w:t>国家市场监督管理总局</w:t>
      </w:r>
      <w:r>
        <w:rPr>
          <w:rFonts w:ascii="Times New Roman"/>
          <w:w w:val="100"/>
          <w:sz w:val="28"/>
        </w:rPr>
        <w:t> </w:t>
      </w:r>
      <w:r>
        <w:rPr>
          <w:rFonts w:hint="eastAsia" w:ascii="Times New Roman"/>
          <w:w w:val="100"/>
          <w:sz w:val="28"/>
          <w:lang w:val="en-US" w:eastAsia="zh-CN"/>
        </w:rPr>
        <w:t xml:space="preserve"> </w:t>
      </w:r>
      <w:r>
        <w:rPr>
          <w:rStyle w:val="230"/>
          <w:rFonts w:hint="eastAsia" w:hAnsi="黑体"/>
          <w:position w:val="0"/>
        </w:rPr>
        <w:t>发</w:t>
      </w:r>
      <w:r>
        <w:rPr>
          <w:rStyle w:val="230"/>
          <w:rFonts w:hint="eastAsia" w:hAnsi="黑体"/>
          <w:spacing w:val="0"/>
          <w:position w:val="0"/>
        </w:rPr>
        <w:t>布</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r>
        <w:rPr>
          <w:rFonts w:hint="eastAsia" w:ascii="宋体" w:hAnsi="宋体"/>
          <w:sz w:val="28"/>
          <w:szCs w:val="28"/>
        </w:rPr>
        <w:t xml:space="preserve"> </w:t>
      </w:r>
    </w:p>
    <w:p>
      <w:pPr>
        <w:pStyle w:val="92"/>
        <w:spacing w:after="468"/>
      </w:pPr>
      <w:bookmarkStart w:id="2" w:name="BookMark1"/>
      <w:bookmarkStart w:id="3" w:name="_Toc147562116"/>
      <w:bookmarkStart w:id="4" w:name="_Toc131001984"/>
      <w:bookmarkStart w:id="5" w:name="_Toc152164578"/>
      <w:bookmarkStart w:id="6" w:name="_Toc124259439"/>
      <w:bookmarkStart w:id="7" w:name="_Toc155257515"/>
      <w:bookmarkStart w:id="8" w:name="_Toc1258895489"/>
      <w:r>
        <w:rPr>
          <w:rFonts w:hint="eastAsia"/>
          <w:spacing w:val="320"/>
        </w:rPr>
        <w:t>目</w:t>
      </w:r>
      <w:r>
        <w:rPr>
          <w:rFonts w:hint="eastAsia"/>
        </w:rPr>
        <w:t>次</w:t>
      </w:r>
    </w:p>
    <w:p>
      <w:pPr>
        <w:pStyle w:val="19"/>
        <w:tabs>
          <w:tab w:val="right" w:leader="dot" w:pos="9344"/>
        </w:tabs>
        <w:rPr>
          <w:rFonts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"_Toc155277614" </w:instrText>
      </w:r>
      <w:r>
        <w:fldChar w:fldCharType="separate"/>
      </w:r>
      <w:r>
        <w:rPr>
          <w:rStyle w:val="33"/>
        </w:rPr>
        <w:t>前言</w:t>
      </w:r>
      <w:r>
        <w:tab/>
      </w:r>
      <w:r>
        <w:fldChar w:fldCharType="begin"/>
      </w:r>
      <w:r>
        <w:instrText xml:space="preserve"> PAGEREF _Toc155277614 \h </w:instrText>
      </w:r>
      <w:r>
        <w:fldChar w:fldCharType="separate"/>
      </w:r>
      <w:r>
        <w:t>III</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"_Toc155277615" </w:instrText>
      </w:r>
      <w:r>
        <w:fldChar w:fldCharType="separate"/>
      </w:r>
      <w:r>
        <w:rPr>
          <w:rStyle w:val="33"/>
        </w:rPr>
        <w:t>引言</w:t>
      </w:r>
      <w:r>
        <w:tab/>
      </w:r>
      <w:r>
        <w:fldChar w:fldCharType="begin"/>
      </w:r>
      <w:r>
        <w:instrText xml:space="preserve"> PAGEREF _Toc155277615 \h </w:instrText>
      </w:r>
      <w:r>
        <w:fldChar w:fldCharType="separate"/>
      </w:r>
      <w:r>
        <w:t>V</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"_Toc155277616" </w:instrText>
      </w:r>
      <w:r>
        <w:fldChar w:fldCharType="separate"/>
      </w:r>
      <w:r>
        <w:rPr>
          <w:rStyle w:val="33"/>
        </w:rPr>
        <w:t>1  范围</w:t>
      </w:r>
      <w:r>
        <w:tab/>
      </w:r>
      <w:r>
        <w:fldChar w:fldCharType="begin"/>
      </w:r>
      <w:r>
        <w:instrText xml:space="preserve"> PAGEREF _Toc155277616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"_Toc155277617" </w:instrText>
      </w:r>
      <w:r>
        <w:fldChar w:fldCharType="separate"/>
      </w:r>
      <w:r>
        <w:rPr>
          <w:rStyle w:val="33"/>
        </w:rPr>
        <w:t>2  规范性引用文件</w:t>
      </w:r>
      <w:r>
        <w:tab/>
      </w:r>
      <w:r>
        <w:fldChar w:fldCharType="begin"/>
      </w:r>
      <w:r>
        <w:instrText xml:space="preserve"> PAGEREF _Toc155277617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"_Toc155277618" </w:instrText>
      </w:r>
      <w:r>
        <w:fldChar w:fldCharType="separate"/>
      </w:r>
      <w:r>
        <w:rPr>
          <w:rStyle w:val="33"/>
        </w:rPr>
        <w:t>3  术语和定义</w:t>
      </w:r>
      <w:r>
        <w:tab/>
      </w:r>
      <w:r>
        <w:fldChar w:fldCharType="begin"/>
      </w:r>
      <w:r>
        <w:instrText xml:space="preserve"> PAGEREF _Toc155277618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"_Toc155277619" </w:instrText>
      </w:r>
      <w:r>
        <w:fldChar w:fldCharType="separate"/>
      </w:r>
      <w:r>
        <w:rPr>
          <w:rStyle w:val="33"/>
        </w:rPr>
        <w:t>4  基本要求</w:t>
      </w:r>
      <w:r>
        <w:tab/>
      </w:r>
      <w:r>
        <w:fldChar w:fldCharType="begin"/>
      </w:r>
      <w:r>
        <w:instrText xml:space="preserve"> PAGEREF _Toc155277619 \h </w:instrText>
      </w:r>
      <w:r>
        <w:fldChar w:fldCharType="separate"/>
      </w:r>
      <w:r>
        <w:t>1</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"_Toc155277620" </w:instrText>
      </w:r>
      <w:r>
        <w:fldChar w:fldCharType="separate"/>
      </w:r>
      <w:r>
        <w:rPr>
          <w:rStyle w:val="33"/>
        </w:rPr>
        <w:t>5  种类与设计式样</w:t>
      </w:r>
      <w:r>
        <w:tab/>
      </w:r>
      <w:r>
        <w:fldChar w:fldCharType="begin"/>
      </w:r>
      <w:r>
        <w:instrText xml:space="preserve"> PAGEREF _Toc155277620 \h </w:instrText>
      </w:r>
      <w:r>
        <w:fldChar w:fldCharType="separate"/>
      </w:r>
      <w:r>
        <w:t>2</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"_Toc155277621" </w:instrText>
      </w:r>
      <w:r>
        <w:fldChar w:fldCharType="separate"/>
      </w:r>
      <w:r>
        <w:rPr>
          <w:rStyle w:val="33"/>
        </w:rPr>
        <w:t>6  着装场景及穿戴要求</w:t>
      </w:r>
      <w:r>
        <w:tab/>
      </w:r>
      <w:r>
        <w:fldChar w:fldCharType="begin"/>
      </w:r>
      <w:r>
        <w:instrText xml:space="preserve"> PAGEREF _Toc155277621 \h </w:instrText>
      </w:r>
      <w:r>
        <w:fldChar w:fldCharType="separate"/>
      </w:r>
      <w:r>
        <w:t>10</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"_Toc155277622" </w:instrText>
      </w:r>
      <w:r>
        <w:fldChar w:fldCharType="separate"/>
      </w:r>
      <w:r>
        <w:rPr>
          <w:rStyle w:val="33"/>
        </w:rPr>
        <w:t>7  着装管理</w:t>
      </w:r>
      <w:r>
        <w:tab/>
      </w:r>
      <w:r>
        <w:fldChar w:fldCharType="begin"/>
      </w:r>
      <w:r>
        <w:instrText xml:space="preserve"> PAGEREF _Toc155277622 \h </w:instrText>
      </w:r>
      <w:r>
        <w:fldChar w:fldCharType="separate"/>
      </w:r>
      <w:r>
        <w:t>15</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"_Toc155277623" </w:instrText>
      </w:r>
      <w:r>
        <w:fldChar w:fldCharType="separate"/>
      </w:r>
      <w:r>
        <w:rPr>
          <w:rStyle w:val="33"/>
        </w:rPr>
        <w:t>附录A（资料性）  制式服装穿戴和仪容反面示例</w:t>
      </w:r>
      <w:r>
        <w:tab/>
      </w:r>
      <w:r>
        <w:fldChar w:fldCharType="begin"/>
      </w:r>
      <w:r>
        <w:instrText xml:space="preserve"> PAGEREF _Toc155277623 \h </w:instrText>
      </w:r>
      <w:r>
        <w:fldChar w:fldCharType="separate"/>
      </w:r>
      <w:r>
        <w:t>17</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"_Toc155277624" </w:instrText>
      </w:r>
      <w:r>
        <w:fldChar w:fldCharType="separate"/>
      </w:r>
      <w:r>
        <w:rPr>
          <w:rStyle w:val="33"/>
        </w:rPr>
        <w:t>附录B（资料性）  制式服装和标志配发品种</w:t>
      </w:r>
      <w:r>
        <w:tab/>
      </w:r>
      <w:r>
        <w:fldChar w:fldCharType="begin"/>
      </w:r>
      <w:r>
        <w:instrText xml:space="preserve"> PAGEREF _Toc155277624 \h </w:instrText>
      </w:r>
      <w:r>
        <w:fldChar w:fldCharType="separate"/>
      </w:r>
      <w:r>
        <w:t>18</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"_Toc155277625" </w:instrText>
      </w:r>
      <w:r>
        <w:fldChar w:fldCharType="separate"/>
      </w:r>
      <w:r>
        <w:rPr>
          <w:rStyle w:val="33"/>
        </w:rPr>
        <w:t>附录C（资料性）  统一着装气候区域划分表</w:t>
      </w:r>
      <w:r>
        <w:tab/>
      </w:r>
      <w:r>
        <w:fldChar w:fldCharType="begin"/>
      </w:r>
      <w:r>
        <w:instrText xml:space="preserve"> PAGEREF _Toc155277625 \h </w:instrText>
      </w:r>
      <w:r>
        <w:fldChar w:fldCharType="separate"/>
      </w:r>
      <w:r>
        <w:t>20</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"_Toc155277626" </w:instrText>
      </w:r>
      <w:r>
        <w:fldChar w:fldCharType="separate"/>
      </w:r>
      <w:r>
        <w:rPr>
          <w:rStyle w:val="33"/>
        </w:rPr>
        <w:t>参考文献</w:t>
      </w:r>
      <w:r>
        <w:tab/>
      </w:r>
      <w:r>
        <w:fldChar w:fldCharType="begin"/>
      </w:r>
      <w:r>
        <w:instrText xml:space="preserve"> PAGEREF _Toc155277626 \h </w:instrText>
      </w:r>
      <w:r>
        <w:fldChar w:fldCharType="separate"/>
      </w:r>
      <w:r>
        <w:t>24</w:t>
      </w:r>
      <w:r>
        <w:fldChar w:fldCharType="end"/>
      </w:r>
      <w:r>
        <w:fldChar w:fldCharType="end"/>
      </w:r>
    </w:p>
    <w:p>
      <w:pPr>
        <w:pStyle w:val="92"/>
        <w:spacing w:after="468"/>
      </w:pPr>
      <w:r>
        <w:fldChar w:fldCharType="end"/>
      </w:r>
    </w:p>
    <w:p>
      <w:pPr>
        <w:pStyle w:val="92"/>
        <w:spacing w:after="468"/>
      </w:pPr>
    </w:p>
    <w:p>
      <w:pPr>
        <w:pStyle w:val="92"/>
        <w:spacing w:after="468"/>
      </w:pPr>
    </w:p>
    <w:p>
      <w:pPr>
        <w:pStyle w:val="92"/>
        <w:spacing w:after="468"/>
      </w:pPr>
    </w:p>
    <w:p>
      <w:pPr>
        <w:pStyle w:val="92"/>
        <w:spacing w:after="468"/>
      </w:pPr>
    </w:p>
    <w:p>
      <w:pPr>
        <w:pStyle w:val="92"/>
        <w:spacing w:after="468"/>
      </w:pPr>
    </w:p>
    <w:p>
      <w:pPr>
        <w:pStyle w:val="92"/>
        <w:spacing w:after="468"/>
      </w:pPr>
    </w:p>
    <w:p>
      <w:pPr>
        <w:pStyle w:val="92"/>
        <w:spacing w:after="468"/>
        <w:sectPr>
          <w:headerReference r:id="rId9" w:type="default"/>
          <w:footerReference r:id="rId11" w:type="default"/>
          <w:headerReference r:id="rId10" w:type="even"/>
          <w:footerReference r:id="rId12" w:type="even"/>
          <w:pgSz w:w="11906" w:h="16838"/>
          <w:pgMar w:top="1928" w:right="1134" w:bottom="1134" w:left="1134" w:header="1418" w:footer="1134" w:gutter="284"/>
          <w:pgNumType w:fmt="upperRoman" w:start="1"/>
          <w:cols w:space="425" w:num="1"/>
          <w:formProt w:val="0"/>
          <w:docGrid w:type="lines" w:linePitch="312" w:charSpace="0"/>
        </w:sectPr>
      </w:pPr>
    </w:p>
    <w:bookmarkEnd w:id="2"/>
    <w:p>
      <w:pPr>
        <w:pStyle w:val="90"/>
        <w:numPr>
          <w:ilvl w:val="0"/>
          <w:numId w:val="0"/>
        </w:numPr>
        <w:spacing w:before="900" w:after="468"/>
        <w:ind w:left="425" w:hanging="425"/>
      </w:pPr>
      <w:bookmarkStart w:id="9" w:name="_Toc155277614"/>
      <w:bookmarkStart w:id="10" w:name="BookMark2"/>
      <w:r>
        <w:rPr>
          <w:spacing w:val="320"/>
        </w:rPr>
        <w:t>前</w:t>
      </w:r>
      <w:r>
        <w:t>言</w:t>
      </w:r>
      <w:bookmarkEnd w:id="3"/>
      <w:bookmarkEnd w:id="4"/>
      <w:bookmarkEnd w:id="5"/>
      <w:bookmarkEnd w:id="6"/>
      <w:bookmarkEnd w:id="7"/>
      <w:bookmarkEnd w:id="8"/>
      <w:bookmarkEnd w:id="9"/>
    </w:p>
    <w:p>
      <w:pPr>
        <w:pStyle w:val="57"/>
        <w:ind w:firstLine="420"/>
      </w:pPr>
      <w:r>
        <w:rPr>
          <w:rFonts w:hint="eastAsia"/>
        </w:rPr>
        <w:t>本文件按照GB/T 1.1—2020《标准化工作导则  第1部分：标准化文件的结构和起草规则》的规定起草。</w:t>
      </w:r>
    </w:p>
    <w:p>
      <w:pPr>
        <w:pStyle w:val="57"/>
        <w:ind w:firstLine="420"/>
      </w:pPr>
      <w:r>
        <w:rPr>
          <w:rFonts w:hint="eastAsia"/>
        </w:rPr>
        <w:t>请注意本文件的某些内容可能涉及专利。本文件的发布机构不承担识别专利的责任。</w:t>
      </w:r>
    </w:p>
    <w:p>
      <w:pPr>
        <w:pStyle w:val="57"/>
        <w:ind w:firstLine="420"/>
      </w:pPr>
      <w:r>
        <w:rPr>
          <w:rFonts w:hint="eastAsia"/>
        </w:rPr>
        <w:t>本文件由国家市场监督管理总局提出并归口。</w:t>
      </w:r>
    </w:p>
    <w:p>
      <w:pPr>
        <w:pStyle w:val="57"/>
        <w:ind w:firstLine="420"/>
      </w:pPr>
      <w:r>
        <w:rPr>
          <w:rFonts w:hint="eastAsia"/>
        </w:rPr>
        <w:t>本文件起草单位：市场监管总局</w:t>
      </w:r>
      <w:r>
        <w:rPr>
          <w:rFonts w:hint="eastAsia"/>
          <w:lang w:eastAsia="zh-CN"/>
        </w:rPr>
        <w:t>规划和财务司</w:t>
      </w:r>
      <w:r>
        <w:rPr>
          <w:rFonts w:hint="eastAsia"/>
        </w:rPr>
        <w:t>、</w:t>
      </w:r>
      <w:r>
        <w:rPr>
          <w:rFonts w:hint="eastAsia"/>
          <w:lang w:eastAsia="zh-CN"/>
        </w:rPr>
        <w:t>湖北省</w:t>
      </w:r>
      <w:r>
        <w:t>市场监督管理局、</w:t>
      </w:r>
      <w:r>
        <w:rPr>
          <w:rFonts w:hint="eastAsia"/>
        </w:rPr>
        <w:t>湖北省标准化与质量研究院等。</w:t>
      </w:r>
    </w:p>
    <w:p>
      <w:pPr>
        <w:pStyle w:val="57"/>
        <w:ind w:firstLine="420"/>
        <w:rPr>
          <w:rFonts w:hint="eastAsia"/>
        </w:rPr>
      </w:pPr>
      <w:r>
        <w:rPr>
          <w:rFonts w:hint="eastAsia"/>
        </w:rPr>
        <w:t>本文件主要起草人：</w:t>
      </w:r>
      <w:r>
        <w:rPr>
          <w:rFonts w:hint="eastAsia"/>
          <w:lang w:val="en-US" w:eastAsia="zh-CN"/>
        </w:rPr>
        <w:t>XXXX。</w:t>
      </w:r>
    </w:p>
    <w:p>
      <w:pPr>
        <w:pStyle w:val="57"/>
        <w:ind w:firstLine="0" w:firstLineChars="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pPr>
    </w:p>
    <w:p>
      <w:pPr>
        <w:pStyle w:val="57"/>
        <w:ind w:firstLine="420"/>
        <w:sectPr>
          <w:headerReference r:id="rId13" w:type="default"/>
          <w:footerReference r:id="rId15" w:type="default"/>
          <w:headerReference r:id="rId14" w:type="even"/>
          <w:footerReference r:id="rId16" w:type="even"/>
          <w:pgSz w:w="11906" w:h="16838"/>
          <w:pgMar w:top="1928" w:right="1134" w:bottom="1134" w:left="1134" w:header="1418" w:footer="1134" w:gutter="284"/>
          <w:pgNumType w:fmt="upperRoman"/>
          <w:cols w:space="425" w:num="1"/>
          <w:formProt w:val="0"/>
          <w:docGrid w:type="lines" w:linePitch="312" w:charSpace="0"/>
        </w:sectPr>
      </w:pPr>
    </w:p>
    <w:bookmarkEnd w:id="10"/>
    <w:p>
      <w:pPr>
        <w:pStyle w:val="90"/>
        <w:numPr>
          <w:ilvl w:val="0"/>
          <w:numId w:val="0"/>
        </w:numPr>
        <w:spacing w:after="468"/>
        <w:ind w:left="425" w:hanging="425"/>
      </w:pPr>
      <w:bookmarkStart w:id="11" w:name="_Toc155277615"/>
      <w:bookmarkStart w:id="12" w:name="_Toc13541988"/>
      <w:bookmarkStart w:id="13" w:name="_Toc131001985"/>
      <w:bookmarkStart w:id="14" w:name="_Toc155257516"/>
      <w:bookmarkStart w:id="15" w:name="_Toc152164579"/>
      <w:bookmarkStart w:id="16" w:name="_Toc147562117"/>
      <w:bookmarkStart w:id="17" w:name="BookMark3"/>
      <w:r>
        <w:rPr>
          <w:spacing w:val="320"/>
        </w:rPr>
        <w:t>引</w:t>
      </w:r>
      <w:r>
        <w:t>言</w:t>
      </w:r>
      <w:bookmarkEnd w:id="11"/>
      <w:bookmarkEnd w:id="12"/>
      <w:bookmarkEnd w:id="13"/>
      <w:bookmarkEnd w:id="14"/>
      <w:bookmarkEnd w:id="15"/>
      <w:bookmarkEnd w:id="16"/>
    </w:p>
    <w:p>
      <w:pPr>
        <w:pStyle w:val="57"/>
        <w:ind w:firstLine="420"/>
      </w:pPr>
      <w:r>
        <w:rPr>
          <w:rFonts w:hint="eastAsia"/>
        </w:rPr>
        <w:t>通过制定本文件有助于进一步规范市场监管部门制式服装和标志，严肃仪容仪表和执法风纪；使市场监管部门执法人员精神饱满、仪表端庄、举止文明、着装整洁、规范统一；进一步增强市场监管部门执法人员的责任感、使命感和职业荣誉感，树立市场监管部门新形象，全面推动市场监管事业高质量发展。</w:t>
      </w:r>
    </w:p>
    <w:p>
      <w:pPr>
        <w:pStyle w:val="133"/>
      </w:pPr>
      <w:r>
        <w:br w:type="page"/>
      </w:r>
    </w:p>
    <w:p>
      <w:pPr>
        <w:pStyle w:val="133"/>
        <w:sectPr>
          <w:headerReference r:id="rId17" w:type="default"/>
          <w:footerReference r:id="rId19" w:type="default"/>
          <w:headerReference r:id="rId18" w:type="even"/>
          <w:footerReference r:id="rId20" w:type="even"/>
          <w:pgSz w:w="11906" w:h="16838"/>
          <w:pgMar w:top="1928" w:right="1134" w:bottom="1134" w:left="1134" w:header="1418" w:footer="1134" w:gutter="284"/>
          <w:pgNumType w:fmt="upperRoman"/>
          <w:cols w:space="425" w:num="1"/>
          <w:formProt w:val="0"/>
          <w:docGrid w:type="lines" w:linePitch="312" w:charSpace="0"/>
        </w:sectPr>
      </w:pPr>
    </w:p>
    <w:bookmarkEnd w:id="17"/>
    <w:p>
      <w:pPr>
        <w:spacing w:line="20" w:lineRule="exact"/>
        <w:jc w:val="center"/>
        <w:rPr>
          <w:rFonts w:ascii="黑体" w:hAnsi="黑体" w:eastAsia="黑体"/>
          <w:sz w:val="32"/>
          <w:szCs w:val="32"/>
        </w:rPr>
      </w:pPr>
      <w:bookmarkStart w:id="18" w:name="BookMark4"/>
    </w:p>
    <w:p>
      <w:pPr>
        <w:spacing w:line="20" w:lineRule="exact"/>
        <w:jc w:val="center"/>
        <w:rPr>
          <w:rFonts w:ascii="黑体" w:hAnsi="黑体" w:eastAsia="黑体"/>
          <w:sz w:val="32"/>
          <w:szCs w:val="32"/>
        </w:rPr>
      </w:pPr>
    </w:p>
    <w:sdt>
      <w:sdtPr>
        <w:tag w:val="NEW_STAND_NAME"/>
        <w:id w:val="595910757"/>
        <w:lock w:val="sdtLocked"/>
        <w:placeholder>
          <w:docPart w:val="3D5E292842A14FF6A87EF7B53F584A6D"/>
        </w:placeholder>
      </w:sdtPr>
      <w:sdtContent>
        <w:p>
          <w:pPr>
            <w:pStyle w:val="178"/>
            <w:spacing w:before="3" w:beforeLines="1" w:after="680"/>
          </w:pPr>
          <w:bookmarkStart w:id="19" w:name="NEW_STAND_NAME"/>
          <w:r>
            <w:rPr>
              <w:rFonts w:hint="eastAsia"/>
            </w:rPr>
            <w:t>市场监管部门着装规范</w:t>
          </w:r>
        </w:p>
      </w:sdtContent>
    </w:sdt>
    <w:bookmarkEnd w:id="19"/>
    <w:p>
      <w:pPr>
        <w:pStyle w:val="105"/>
        <w:spacing w:before="312" w:after="312"/>
      </w:pPr>
      <w:bookmarkStart w:id="20" w:name="_Toc26986771"/>
      <w:bookmarkStart w:id="21" w:name="_Toc26648465"/>
      <w:bookmarkStart w:id="22" w:name="_Toc24884211"/>
      <w:bookmarkStart w:id="23" w:name="_Toc155277616"/>
      <w:bookmarkStart w:id="24" w:name="_Toc26986530"/>
      <w:bookmarkStart w:id="25" w:name="_Toc155257517"/>
      <w:bookmarkStart w:id="26" w:name="_Toc17233333"/>
      <w:bookmarkStart w:id="27" w:name="_Toc26718930"/>
      <w:bookmarkStart w:id="28" w:name="_Toc17233325"/>
      <w:bookmarkStart w:id="29" w:name="_Toc24884218"/>
      <w:bookmarkStart w:id="30" w:name="_Toc590477863"/>
      <w:bookmarkStart w:id="31" w:name="_Toc131001986"/>
      <w:bookmarkStart w:id="32" w:name="_Toc124259440"/>
      <w:bookmarkStart w:id="33" w:name="_Toc152164580"/>
      <w:bookmarkStart w:id="34" w:name="_Toc97191423"/>
      <w:bookmarkStart w:id="35" w:name="_Toc147562118"/>
      <w:r>
        <w:rPr>
          <w:rFonts w:hint="eastAsia"/>
        </w:rPr>
        <w:t>范围</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pStyle w:val="57"/>
        <w:ind w:firstLine="420"/>
      </w:pPr>
      <w:bookmarkStart w:id="36" w:name="_Toc17233334"/>
      <w:bookmarkStart w:id="37" w:name="_Toc24884212"/>
      <w:bookmarkStart w:id="38" w:name="_Toc24884219"/>
      <w:bookmarkStart w:id="39" w:name="_Toc26648466"/>
      <w:bookmarkStart w:id="40" w:name="_Toc17233326"/>
      <w:r>
        <w:rPr>
          <w:rFonts w:hint="eastAsia"/>
        </w:rPr>
        <w:t>本文件规定了市场监管部门着装的基本要求，制式服装和标志种类与设计式样以及着装场景、穿戴和管理要求。</w:t>
      </w:r>
    </w:p>
    <w:p>
      <w:pPr>
        <w:pStyle w:val="57"/>
        <w:ind w:firstLine="420"/>
      </w:pPr>
      <w:r>
        <w:rPr>
          <w:rFonts w:hint="eastAsia"/>
        </w:rPr>
        <w:t>本文件适用于省级（含）以下市场监管部门执法人员制式服装穿着及标志使用和管理。</w:t>
      </w:r>
    </w:p>
    <w:p>
      <w:pPr>
        <w:pStyle w:val="105"/>
        <w:spacing w:before="312" w:after="312"/>
      </w:pPr>
      <w:bookmarkStart w:id="41" w:name="_Toc97191424"/>
      <w:bookmarkStart w:id="42" w:name="_Toc26986772"/>
      <w:bookmarkStart w:id="43" w:name="_Toc629126931"/>
      <w:bookmarkStart w:id="44" w:name="_Toc147562119"/>
      <w:bookmarkStart w:id="45" w:name="_Toc131001987"/>
      <w:bookmarkStart w:id="46" w:name="_Toc26986531"/>
      <w:bookmarkStart w:id="47" w:name="_Toc124259441"/>
      <w:bookmarkStart w:id="48" w:name="_Toc155257518"/>
      <w:bookmarkStart w:id="49" w:name="_Toc26718931"/>
      <w:bookmarkStart w:id="50" w:name="_Toc152164581"/>
      <w:bookmarkStart w:id="51" w:name="_Toc155277617"/>
      <w:r>
        <w:rPr>
          <w:rFonts w:hint="eastAsia"/>
        </w:rPr>
        <w:t>规范性引用文件</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sdt>
      <w:sdtPr>
        <w:rPr>
          <w:rFonts w:hint="eastAsia"/>
        </w:rPr>
        <w:id w:val="715848253"/>
        <w:placeholder>
          <w:docPart w:val="8E05FD43B55C44F4BD405A6B18587DC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7"/>
        <w:ind w:firstLine="420"/>
      </w:pPr>
      <w:r>
        <w:rPr>
          <w:rFonts w:hint="eastAsia"/>
        </w:rPr>
        <w:t>GB</w:t>
      </w:r>
      <w:r>
        <w:t>/</w:t>
      </w:r>
      <w:r>
        <w:rPr>
          <w:rFonts w:hint="eastAsia"/>
        </w:rPr>
        <w:t>T</w:t>
      </w:r>
      <w:r>
        <w:t xml:space="preserve"> 1335.1  </w:t>
      </w:r>
      <w:r>
        <w:rPr>
          <w:rFonts w:hint="eastAsia"/>
        </w:rPr>
        <w:t>服装型号 男子</w:t>
      </w:r>
    </w:p>
    <w:p>
      <w:pPr>
        <w:pStyle w:val="57"/>
        <w:ind w:firstLine="420"/>
      </w:pPr>
      <w:r>
        <w:rPr>
          <w:rFonts w:hint="eastAsia"/>
        </w:rPr>
        <w:t>GB</w:t>
      </w:r>
      <w:r>
        <w:t>/</w:t>
      </w:r>
      <w:r>
        <w:rPr>
          <w:rFonts w:hint="eastAsia"/>
        </w:rPr>
        <w:t>T</w:t>
      </w:r>
      <w:r>
        <w:t xml:space="preserve"> 1335.2  </w:t>
      </w:r>
      <w:r>
        <w:rPr>
          <w:rFonts w:hint="eastAsia"/>
        </w:rPr>
        <w:t>服装型号 女子</w:t>
      </w:r>
    </w:p>
    <w:p>
      <w:pPr>
        <w:pStyle w:val="57"/>
        <w:ind w:firstLine="420"/>
      </w:pPr>
      <w:r>
        <w:rPr>
          <w:rFonts w:hint="eastAsia"/>
        </w:rPr>
        <w:t xml:space="preserve">GB 18401 </w:t>
      </w:r>
      <w:r>
        <w:t xml:space="preserve"> </w:t>
      </w:r>
      <w:r>
        <w:rPr>
          <w:rFonts w:hint="eastAsia"/>
        </w:rPr>
        <w:t>国家纺织产品基本安全技术规范</w:t>
      </w:r>
    </w:p>
    <w:p>
      <w:pPr>
        <w:pStyle w:val="105"/>
        <w:spacing w:before="312" w:after="312"/>
      </w:pPr>
      <w:bookmarkStart w:id="52" w:name="_Toc97191425"/>
      <w:bookmarkStart w:id="53" w:name="_Toc124259442"/>
      <w:bookmarkStart w:id="54" w:name="_Toc147562120"/>
      <w:bookmarkStart w:id="55" w:name="_Toc155277618"/>
      <w:bookmarkStart w:id="56" w:name="_Toc155257519"/>
      <w:bookmarkStart w:id="57" w:name="_Toc152164582"/>
      <w:bookmarkStart w:id="58" w:name="_Toc1724182786"/>
      <w:bookmarkStart w:id="59" w:name="_Toc131001988"/>
      <w:r>
        <w:rPr>
          <w:rFonts w:hint="eastAsia"/>
          <w:szCs w:val="21"/>
        </w:rPr>
        <w:t>术语和定义</w:t>
      </w:r>
      <w:bookmarkEnd w:id="52"/>
      <w:bookmarkEnd w:id="53"/>
      <w:bookmarkEnd w:id="54"/>
      <w:bookmarkEnd w:id="55"/>
      <w:bookmarkEnd w:id="56"/>
      <w:bookmarkEnd w:id="57"/>
      <w:bookmarkEnd w:id="58"/>
      <w:bookmarkEnd w:id="59"/>
    </w:p>
    <w:sdt>
      <w:sdtPr>
        <w:id w:val="-1"/>
        <w:placeholder>
          <w:docPart w:val="8E745B7C1AA64C63B79B4B36F1632AC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7"/>
            <w:ind w:firstLine="420"/>
          </w:pPr>
          <w:bookmarkStart w:id="60" w:name="_Toc26986532"/>
          <w:bookmarkEnd w:id="60"/>
          <w:r>
            <w:t>下列术语和定义适用于本文件。</w:t>
          </w:r>
        </w:p>
      </w:sdtContent>
    </w:sdt>
    <w:p>
      <w:pPr>
        <w:pStyle w:val="224"/>
        <w:ind w:left="420" w:hanging="420" w:hangingChars="200"/>
        <w:rPr>
          <w:rFonts w:ascii="黑体" w:hAnsi="黑体" w:eastAsia="黑体"/>
        </w:rPr>
      </w:pPr>
    </w:p>
    <w:p>
      <w:pPr>
        <w:pStyle w:val="57"/>
        <w:ind w:firstLine="420"/>
        <w:rPr>
          <w:rFonts w:ascii="黑体" w:hAnsi="黑体" w:eastAsia="黑体"/>
        </w:rPr>
      </w:pPr>
      <w:r>
        <w:rPr>
          <w:rFonts w:hint="eastAsia" w:ascii="黑体" w:hAnsi="黑体" w:eastAsia="黑体"/>
        </w:rPr>
        <w:t xml:space="preserve">着装 </w:t>
      </w:r>
      <w:r>
        <w:rPr>
          <w:rFonts w:ascii="黑体" w:hAnsi="黑体" w:eastAsia="黑体"/>
        </w:rPr>
        <w:t xml:space="preserve"> </w:t>
      </w:r>
      <w:r>
        <w:rPr>
          <w:rFonts w:hint="eastAsia" w:ascii="黑体" w:hAnsi="黑体" w:eastAsia="黑体"/>
        </w:rPr>
        <w:t>dressing</w:t>
      </w:r>
    </w:p>
    <w:p>
      <w:pPr>
        <w:pStyle w:val="57"/>
        <w:ind w:firstLine="420"/>
      </w:pPr>
      <w:r>
        <w:rPr>
          <w:rFonts w:hint="eastAsia"/>
        </w:rPr>
        <w:t>市场监管部门执法人员按照规定穿着制式服装、佩戴标志。</w:t>
      </w:r>
    </w:p>
    <w:p>
      <w:pPr>
        <w:pStyle w:val="224"/>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制式服装  </w:t>
      </w:r>
      <w:r>
        <w:rPr>
          <w:rFonts w:ascii="黑体" w:hAnsi="黑体" w:eastAsia="黑体"/>
        </w:rPr>
        <w:t>uniform</w:t>
      </w:r>
    </w:p>
    <w:p>
      <w:pPr>
        <w:pStyle w:val="57"/>
        <w:ind w:firstLine="420"/>
      </w:pPr>
      <w:r>
        <w:rPr>
          <w:rFonts w:hint="eastAsia"/>
        </w:rPr>
        <w:t>经过标准化设计和制作，由市场监管部门执法人员那所穿</w:t>
      </w:r>
      <w:r>
        <w:rPr>
          <w:rFonts w:ascii="Arial" w:hAnsi="Arial" w:cs="Arial"/>
          <w:color w:val="191919"/>
          <w:shd w:val="clear" w:color="auto" w:fill="FFFFFF"/>
        </w:rPr>
        <w:t>的统一</w:t>
      </w:r>
      <w:r>
        <w:rPr>
          <w:rFonts w:hint="eastAsia" w:ascii="Arial" w:hAnsi="Arial" w:cs="Arial"/>
          <w:color w:val="191919"/>
          <w:shd w:val="clear" w:color="auto" w:fill="FFFFFF"/>
        </w:rPr>
        <w:t>服装式样</w:t>
      </w:r>
      <w:r>
        <w:rPr>
          <w:rFonts w:hint="eastAsia"/>
        </w:rPr>
        <w:t>。</w:t>
      </w:r>
    </w:p>
    <w:p>
      <w:pPr>
        <w:pStyle w:val="180"/>
      </w:pPr>
      <w:r>
        <w:rPr>
          <w:rFonts w:hint="eastAsia"/>
        </w:rPr>
        <w:t>制式服装包括帽类、服装和鞋类。</w:t>
      </w:r>
    </w:p>
    <w:p>
      <w:pPr>
        <w:pStyle w:val="105"/>
        <w:spacing w:before="312" w:after="312"/>
      </w:pPr>
      <w:bookmarkStart w:id="61" w:name="_Toc147562121"/>
      <w:bookmarkStart w:id="62" w:name="_Toc155257520"/>
      <w:bookmarkStart w:id="63" w:name="_Toc142260129"/>
      <w:bookmarkStart w:id="64" w:name="_Toc152164583"/>
      <w:bookmarkStart w:id="65" w:name="_Toc155277619"/>
      <w:r>
        <w:rPr>
          <w:rFonts w:hint="eastAsia"/>
        </w:rPr>
        <w:t>基本要求</w:t>
      </w:r>
      <w:bookmarkEnd w:id="61"/>
      <w:bookmarkEnd w:id="62"/>
      <w:bookmarkEnd w:id="63"/>
      <w:bookmarkEnd w:id="64"/>
      <w:bookmarkEnd w:id="65"/>
    </w:p>
    <w:p>
      <w:pPr>
        <w:pStyle w:val="163"/>
      </w:pPr>
      <w:r>
        <w:rPr>
          <w:rFonts w:hint="eastAsia"/>
        </w:rPr>
        <w:t>制式服装设计应简洁，色彩不宜过多。</w:t>
      </w:r>
    </w:p>
    <w:p>
      <w:pPr>
        <w:pStyle w:val="163"/>
      </w:pPr>
      <w:r>
        <w:rPr>
          <w:rFonts w:hint="eastAsia"/>
        </w:rPr>
        <w:t>标志的结构、图案花纹、色相等外观特征及质量应符合市场监管部门行政执法制式服装和标志技术规范。</w:t>
      </w:r>
    </w:p>
    <w:p>
      <w:pPr>
        <w:pStyle w:val="163"/>
      </w:pPr>
      <w:r>
        <w:rPr>
          <w:rFonts w:hint="eastAsia"/>
        </w:rPr>
        <w:t>制式服装版面应平整、整洁、定型规整，不应有明显污迹、烫焦等瑕疵。</w:t>
      </w:r>
    </w:p>
    <w:p>
      <w:pPr>
        <w:pStyle w:val="163"/>
      </w:pPr>
      <w:r>
        <w:rPr>
          <w:rFonts w:hint="eastAsia"/>
        </w:rPr>
        <w:t>制式服装采用面料及版型应适应南北差异及当地气候，应使用柔软舒适、吸汗透气、兼顾形体等特征的面料。</w:t>
      </w:r>
    </w:p>
    <w:p>
      <w:pPr>
        <w:pStyle w:val="163"/>
      </w:pPr>
      <w:r>
        <w:rPr>
          <w:rFonts w:hint="eastAsia"/>
        </w:rPr>
        <w:t>男式制式服装型号按GB</w:t>
      </w:r>
      <w:r>
        <w:t>/</w:t>
      </w:r>
      <w:r>
        <w:rPr>
          <w:rFonts w:hint="eastAsia"/>
        </w:rPr>
        <w:t>T</w:t>
      </w:r>
      <w:r>
        <w:t xml:space="preserve"> 1335.1</w:t>
      </w:r>
      <w:r>
        <w:rPr>
          <w:rFonts w:hint="eastAsia"/>
        </w:rPr>
        <w:t>执行，女式制式服装型号按GB</w:t>
      </w:r>
      <w:r>
        <w:t>/</w:t>
      </w:r>
      <w:r>
        <w:rPr>
          <w:rFonts w:hint="eastAsia"/>
        </w:rPr>
        <w:t>T</w:t>
      </w:r>
      <w:r>
        <w:t xml:space="preserve"> 1335.2</w:t>
      </w:r>
      <w:r>
        <w:rPr>
          <w:rFonts w:hint="eastAsia"/>
        </w:rPr>
        <w:t>执行，制式服装安全性能应符合GB 18401的要求。</w:t>
      </w:r>
    </w:p>
    <w:p>
      <w:pPr>
        <w:pStyle w:val="163"/>
      </w:pPr>
      <w:r>
        <w:rPr>
          <w:rFonts w:hint="eastAsia"/>
        </w:rPr>
        <w:t>制式服装使用年限宜不低于</w:t>
      </w:r>
      <w:r>
        <w:t>2</w:t>
      </w:r>
      <w:r>
        <w:rPr>
          <w:rFonts w:hint="eastAsia"/>
        </w:rPr>
        <w:t>年，鞋类使用年限宜不低于</w:t>
      </w:r>
      <w:r>
        <w:t>2</w:t>
      </w:r>
      <w:r>
        <w:rPr>
          <w:rFonts w:hint="eastAsia"/>
        </w:rPr>
        <w:t>年。</w:t>
      </w:r>
    </w:p>
    <w:p>
      <w:pPr>
        <w:pStyle w:val="163"/>
      </w:pPr>
      <w:r>
        <w:rPr>
          <w:rFonts w:hint="eastAsia"/>
        </w:rPr>
        <w:t>市场监管部门执法人员在办公场所、执行外勤任务及其他需要的场合应穿着统一制式服装，并正确佩戴标志，非工作需要不应穿着制式服装出入营业性娱乐场所和购物场所等。</w:t>
      </w:r>
    </w:p>
    <w:p>
      <w:pPr>
        <w:pStyle w:val="163"/>
      </w:pPr>
      <w:r>
        <w:rPr>
          <w:rFonts w:hint="eastAsia"/>
        </w:rPr>
        <w:t>市场监管部门执法人员穿着制式服装和佩戴标志时应当精神饱满、仪表端庄、举止文明。</w:t>
      </w:r>
    </w:p>
    <w:p>
      <w:pPr>
        <w:pStyle w:val="105"/>
        <w:spacing w:before="312" w:after="312"/>
      </w:pPr>
      <w:bookmarkStart w:id="66" w:name="_Toc124259444"/>
      <w:bookmarkEnd w:id="66"/>
      <w:bookmarkStart w:id="67" w:name="_Toc1435193074"/>
      <w:bookmarkStart w:id="68" w:name="_Toc152164584"/>
      <w:bookmarkStart w:id="69" w:name="_Toc147562122"/>
      <w:bookmarkStart w:id="70" w:name="_Toc155277620"/>
      <w:bookmarkStart w:id="71" w:name="_Toc155257521"/>
      <w:r>
        <w:rPr>
          <w:rFonts w:hint="eastAsia"/>
        </w:rPr>
        <w:t>种类与设计式样</w:t>
      </w:r>
      <w:bookmarkEnd w:id="67"/>
      <w:bookmarkEnd w:id="68"/>
      <w:bookmarkEnd w:id="69"/>
      <w:bookmarkEnd w:id="70"/>
      <w:bookmarkEnd w:id="71"/>
    </w:p>
    <w:p>
      <w:pPr>
        <w:pStyle w:val="106"/>
        <w:spacing w:before="156" w:after="156"/>
      </w:pPr>
      <w:r>
        <w:rPr>
          <w:rFonts w:hint="eastAsia"/>
        </w:rPr>
        <w:t>种类</w:t>
      </w:r>
    </w:p>
    <w:p>
      <w:pPr>
        <w:pStyle w:val="66"/>
        <w:spacing w:before="156" w:after="156"/>
      </w:pPr>
      <w:r>
        <w:rPr>
          <w:rFonts w:hint="eastAsia"/>
        </w:rPr>
        <w:t>帽类</w:t>
      </w:r>
    </w:p>
    <w:p>
      <w:pPr>
        <w:pStyle w:val="57"/>
        <w:ind w:firstLine="420"/>
      </w:pPr>
      <w:r>
        <w:rPr>
          <w:rFonts w:hint="eastAsia"/>
        </w:rPr>
        <w:t>帽类具体包括大檐帽（女士为卷檐帽）、大檐凉帽（女士为卷檐凉帽）和防寒帽。</w:t>
      </w:r>
    </w:p>
    <w:p>
      <w:pPr>
        <w:pStyle w:val="66"/>
        <w:spacing w:before="156" w:after="156"/>
      </w:pPr>
      <w:r>
        <w:rPr>
          <w:rFonts w:hint="eastAsia"/>
        </w:rPr>
        <w:t>服装</w:t>
      </w:r>
    </w:p>
    <w:p>
      <w:pPr>
        <w:pStyle w:val="57"/>
        <w:ind w:firstLine="420"/>
      </w:pPr>
      <w:r>
        <w:rPr>
          <w:rFonts w:hint="eastAsia"/>
        </w:rPr>
        <w:t>服装根据着装时段、场景具体包括：</w:t>
      </w:r>
    </w:p>
    <w:p>
      <w:pPr>
        <w:pStyle w:val="175"/>
      </w:pPr>
      <w:r>
        <w:rPr>
          <w:rFonts w:hint="eastAsia"/>
        </w:rPr>
        <w:t>常服（含上衣、裤子、衬衣）；</w:t>
      </w:r>
    </w:p>
    <w:p>
      <w:pPr>
        <w:pStyle w:val="175"/>
      </w:pPr>
      <w:r>
        <w:rPr>
          <w:rFonts w:hint="eastAsia"/>
        </w:rPr>
        <w:t>执勤服（春秋、冬执勤服，含上衣、裤子）；</w:t>
      </w:r>
    </w:p>
    <w:p>
      <w:pPr>
        <w:pStyle w:val="175"/>
      </w:pPr>
      <w:r>
        <w:rPr>
          <w:rFonts w:hint="eastAsia"/>
        </w:rPr>
        <w:t>夏装制式衬衣（长袖、短袖）；</w:t>
      </w:r>
    </w:p>
    <w:p>
      <w:pPr>
        <w:pStyle w:val="175"/>
      </w:pPr>
      <w:r>
        <w:t>单裤、裙子</w:t>
      </w:r>
      <w:r>
        <w:rPr>
          <w:rFonts w:hint="eastAsia"/>
        </w:rPr>
        <w:t>；</w:t>
      </w:r>
    </w:p>
    <w:p>
      <w:pPr>
        <w:pStyle w:val="175"/>
      </w:pPr>
      <w:r>
        <w:t>防寒服（短款、长款）</w:t>
      </w:r>
      <w:r>
        <w:rPr>
          <w:rFonts w:hint="eastAsia"/>
        </w:rPr>
        <w:t>。</w:t>
      </w:r>
    </w:p>
    <w:p>
      <w:pPr>
        <w:pStyle w:val="66"/>
        <w:spacing w:before="156" w:after="156"/>
      </w:pPr>
      <w:r>
        <w:rPr>
          <w:rFonts w:hint="eastAsia"/>
        </w:rPr>
        <w:t>鞋类</w:t>
      </w:r>
    </w:p>
    <w:p>
      <w:pPr>
        <w:pStyle w:val="57"/>
        <w:ind w:firstLine="420"/>
      </w:pPr>
      <w:r>
        <w:rPr>
          <w:rFonts w:hint="eastAsia"/>
        </w:rPr>
        <w:t>鞋类具体包括单皮鞋、皮凉鞋、棉皮鞋（毛皮靴）。</w:t>
      </w:r>
    </w:p>
    <w:p>
      <w:pPr>
        <w:pStyle w:val="66"/>
        <w:spacing w:before="156" w:after="156"/>
      </w:pPr>
      <w:r>
        <w:rPr>
          <w:rFonts w:hint="eastAsia"/>
        </w:rPr>
        <w:t>标志</w:t>
      </w:r>
    </w:p>
    <w:p>
      <w:pPr>
        <w:pStyle w:val="57"/>
        <w:ind w:firstLine="420"/>
      </w:pPr>
      <w:r>
        <w:rPr>
          <w:rFonts w:hint="eastAsia"/>
        </w:rPr>
        <w:t>佩戴的标志具体包括：</w:t>
      </w:r>
    </w:p>
    <w:p>
      <w:pPr>
        <w:pStyle w:val="175"/>
        <w:numPr>
          <w:ilvl w:val="0"/>
          <w:numId w:val="32"/>
        </w:numPr>
      </w:pPr>
      <w:r>
        <w:rPr>
          <w:rFonts w:hint="eastAsia"/>
        </w:rPr>
        <w:t>帽徽（大帽徽、小帽徽）；</w:t>
      </w:r>
    </w:p>
    <w:p>
      <w:pPr>
        <w:pStyle w:val="175"/>
      </w:pPr>
      <w:r>
        <w:rPr>
          <w:rFonts w:hint="eastAsia"/>
        </w:rPr>
        <w:t>臂章；</w:t>
      </w:r>
    </w:p>
    <w:p>
      <w:pPr>
        <w:pStyle w:val="175"/>
      </w:pPr>
      <w:r>
        <w:rPr>
          <w:rFonts w:hint="eastAsia"/>
        </w:rPr>
        <w:t>肩章（硬肩章、软肩章、套式肩章）；</w:t>
      </w:r>
    </w:p>
    <w:p>
      <w:pPr>
        <w:pStyle w:val="175"/>
      </w:pPr>
      <w:r>
        <w:rPr>
          <w:rFonts w:hint="eastAsia"/>
        </w:rPr>
        <w:t>胸徽（硬胸徽、软胸徽）；</w:t>
      </w:r>
    </w:p>
    <w:p>
      <w:pPr>
        <w:pStyle w:val="175"/>
      </w:pPr>
      <w:r>
        <w:rPr>
          <w:rFonts w:hint="eastAsia"/>
        </w:rPr>
        <w:t>胸号（硬胸号、软胸号）；</w:t>
      </w:r>
    </w:p>
    <w:p>
      <w:pPr>
        <w:pStyle w:val="175"/>
      </w:pPr>
      <w:r>
        <w:rPr>
          <w:rFonts w:hint="eastAsia"/>
        </w:rPr>
        <w:t>领带；</w:t>
      </w:r>
    </w:p>
    <w:p>
      <w:pPr>
        <w:pStyle w:val="175"/>
      </w:pPr>
      <w:r>
        <w:rPr>
          <w:rFonts w:hint="eastAsia"/>
        </w:rPr>
        <w:t>腰带。</w:t>
      </w:r>
    </w:p>
    <w:p>
      <w:pPr>
        <w:pStyle w:val="106"/>
        <w:spacing w:before="156" w:after="156"/>
      </w:pPr>
      <w:r>
        <w:rPr>
          <w:rFonts w:hint="eastAsia"/>
        </w:rPr>
        <w:t>设计式样</w:t>
      </w:r>
    </w:p>
    <w:p>
      <w:pPr>
        <w:pStyle w:val="66"/>
        <w:spacing w:before="156" w:after="156"/>
      </w:pPr>
      <w:r>
        <w:rPr>
          <w:rFonts w:hint="eastAsia"/>
        </w:rPr>
        <w:t>帽类</w:t>
      </w:r>
    </w:p>
    <w:p>
      <w:pPr>
        <w:pStyle w:val="57"/>
        <w:ind w:firstLine="420"/>
        <w:rPr>
          <w:lang w:bidi="ar"/>
        </w:rPr>
      </w:pPr>
      <w:r>
        <w:rPr>
          <w:rFonts w:hint="eastAsia"/>
          <w:lang w:bidi="ar"/>
        </w:rPr>
        <w:t>大檐帽、卷檐帽主体采用藏青色帽墙和帽檐，配合金黄色帽饰带和24K亚光金黄色帽钉，帽徽居中，大檐凉帽帽檐采用黑色网眼材料，卷檐凉帽采用深蓝色网眼材料，设计式样应符合图1要求。防寒帽主体采用藏青色，</w:t>
      </w:r>
      <w:r>
        <w:rPr>
          <w:lang w:bidi="zh-CN"/>
        </w:rPr>
        <w:t>平剪绒、铬鞣剪绒直毛羊皮颜色与面料相匹配</w:t>
      </w:r>
      <w:r>
        <w:rPr>
          <w:rFonts w:hint="eastAsia"/>
          <w:lang w:bidi="ar"/>
        </w:rPr>
        <w:t>，帽徽居中，设计式样应符合图2要求。</w:t>
      </w:r>
    </w:p>
    <w:p>
      <w:pPr>
        <w:spacing w:line="240" w:lineRule="auto"/>
        <w:jc w:val="center"/>
        <w:rPr>
          <w:rFonts w:ascii="宋体" w:hAnsi="宋体" w:cs="宋体"/>
          <w:lang w:bidi="ar"/>
        </w:rPr>
      </w:pPr>
      <w:r>
        <w:rPr>
          <w:rFonts w:ascii="宋体" w:hAnsi="宋体" w:cs="宋体"/>
        </w:rPr>
        <w:drawing>
          <wp:inline distT="0" distB="0" distL="0" distR="0">
            <wp:extent cx="2682240" cy="2682240"/>
            <wp:effectExtent l="0" t="0" r="3810" b="3810"/>
            <wp:docPr id="18993530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53018" name="图片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682240" cy="2682240"/>
                    </a:xfrm>
                    <a:prstGeom prst="rect">
                      <a:avLst/>
                    </a:prstGeom>
                    <a:noFill/>
                    <a:ln>
                      <a:noFill/>
                    </a:ln>
                  </pic:spPr>
                </pic:pic>
              </a:graphicData>
            </a:graphic>
          </wp:inline>
        </w:drawing>
      </w:r>
    </w:p>
    <w:p>
      <w:pPr>
        <w:pStyle w:val="115"/>
        <w:spacing w:before="156" w:after="156"/>
        <w:rPr>
          <w:lang w:bidi="ar"/>
        </w:rPr>
      </w:pPr>
      <w:r>
        <w:rPr>
          <w:rFonts w:hint="eastAsia"/>
          <w:lang w:bidi="ar"/>
        </w:rPr>
        <w:t>大檐帽、卷檐帽式样</w:t>
      </w:r>
    </w:p>
    <w:p>
      <w:pPr>
        <w:spacing w:line="240" w:lineRule="auto"/>
        <w:jc w:val="center"/>
        <w:rPr>
          <w:rFonts w:ascii="宋体" w:hAnsi="宋体" w:cs="宋体"/>
          <w:lang w:bidi="ar"/>
        </w:rPr>
      </w:pPr>
      <w:r>
        <w:rPr>
          <w:rFonts w:ascii="宋体" w:hAnsi="宋体" w:cs="宋体"/>
        </w:rPr>
        <w:drawing>
          <wp:inline distT="0" distB="0" distL="0" distR="0">
            <wp:extent cx="2810510" cy="2132330"/>
            <wp:effectExtent l="0" t="0" r="8890" b="1270"/>
            <wp:docPr id="16403478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47894"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17305" cy="2137431"/>
                    </a:xfrm>
                    <a:prstGeom prst="rect">
                      <a:avLst/>
                    </a:prstGeom>
                    <a:noFill/>
                  </pic:spPr>
                </pic:pic>
              </a:graphicData>
            </a:graphic>
          </wp:inline>
        </w:drawing>
      </w:r>
    </w:p>
    <w:p>
      <w:pPr>
        <w:pStyle w:val="115"/>
        <w:spacing w:before="156" w:after="156"/>
        <w:rPr>
          <w:lang w:bidi="ar"/>
        </w:rPr>
      </w:pPr>
      <w:r>
        <w:rPr>
          <w:rFonts w:hint="eastAsia"/>
          <w:lang w:bidi="ar"/>
        </w:rPr>
        <w:t>防寒帽式样</w:t>
      </w:r>
    </w:p>
    <w:p>
      <w:pPr>
        <w:pStyle w:val="66"/>
        <w:spacing w:before="156" w:after="156"/>
        <w:rPr>
          <w:lang w:bidi="ar"/>
        </w:rPr>
      </w:pPr>
      <w:r>
        <w:rPr>
          <w:rFonts w:hint="eastAsia"/>
          <w:lang w:bidi="ar"/>
        </w:rPr>
        <w:t>服装</w:t>
      </w:r>
    </w:p>
    <w:p>
      <w:pPr>
        <w:pStyle w:val="95"/>
        <w:spacing w:before="156" w:after="156"/>
        <w:rPr>
          <w:lang w:bidi="ar"/>
        </w:rPr>
      </w:pPr>
      <w:r>
        <w:rPr>
          <w:rFonts w:hint="eastAsia"/>
          <w:lang w:bidi="ar"/>
        </w:rPr>
        <w:t>常服</w:t>
      </w:r>
    </w:p>
    <w:p>
      <w:pPr>
        <w:pStyle w:val="57"/>
        <w:ind w:firstLine="420"/>
        <w:rPr>
          <w:lang w:bidi="ar"/>
        </w:rPr>
      </w:pPr>
      <w:r>
        <w:rPr>
          <w:rFonts w:hint="eastAsia"/>
          <w:lang w:bidi="ar"/>
        </w:rPr>
        <w:t>常服上衣采用平驳领造型，搭配修身无褶西裤；上衣和西裤色彩应采用藏青色，衬衣应采用晴空蓝；上衣无胸贴袋，右胸搭配胸徽，左胸搭配胸号，设计式样应符合图3要求。</w:t>
      </w:r>
    </w:p>
    <w:p>
      <w:pPr>
        <w:spacing w:line="240" w:lineRule="auto"/>
        <w:jc w:val="center"/>
      </w:pPr>
      <w:r>
        <w:drawing>
          <wp:inline distT="0" distB="0" distL="114300" distR="114300">
            <wp:extent cx="2901315" cy="281940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44"/>
                    <a:stretch>
                      <a:fillRect/>
                    </a:stretch>
                  </pic:blipFill>
                  <pic:spPr>
                    <a:xfrm>
                      <a:off x="0" y="0"/>
                      <a:ext cx="2901315" cy="2819400"/>
                    </a:xfrm>
                    <a:prstGeom prst="rect">
                      <a:avLst/>
                    </a:prstGeom>
                    <a:noFill/>
                    <a:ln>
                      <a:noFill/>
                    </a:ln>
                  </pic:spPr>
                </pic:pic>
              </a:graphicData>
            </a:graphic>
          </wp:inline>
        </w:drawing>
      </w:r>
    </w:p>
    <w:p>
      <w:pPr>
        <w:pStyle w:val="115"/>
        <w:spacing w:before="156" w:after="156"/>
      </w:pPr>
      <w:r>
        <w:rPr>
          <w:rFonts w:hint="eastAsia"/>
        </w:rPr>
        <w:t>常服式样</w:t>
      </w:r>
    </w:p>
    <w:p>
      <w:pPr>
        <w:pStyle w:val="95"/>
        <w:spacing w:before="156" w:after="156"/>
      </w:pPr>
      <w:r>
        <w:rPr>
          <w:rFonts w:hint="eastAsia"/>
        </w:rPr>
        <w:t>执勤服</w:t>
      </w:r>
    </w:p>
    <w:p>
      <w:pPr>
        <w:pStyle w:val="57"/>
        <w:ind w:firstLine="420"/>
      </w:pPr>
      <w:r>
        <w:rPr>
          <w:rFonts w:hint="eastAsia"/>
        </w:rPr>
        <w:t>执勤服上衣采用翻领夹克设计，门襟采用四件扣固定，前胸配正统方角口袋，口袋应设计风琴褶；下身配多功能裤，腰部增加松紧带，脚口可调节。冬季款上衣和裤子应增加可拆卸内胆。上衣和裤子色彩应采用藏青色，</w:t>
      </w:r>
      <w:r>
        <w:rPr>
          <w:rFonts w:hint="eastAsia"/>
          <w:lang w:bidi="ar"/>
        </w:rPr>
        <w:t>设计</w:t>
      </w:r>
      <w:r>
        <w:rPr>
          <w:rFonts w:hint="eastAsia"/>
        </w:rPr>
        <w:t>式样应符合图4要求。</w:t>
      </w:r>
    </w:p>
    <w:p>
      <w:pPr>
        <w:spacing w:line="240" w:lineRule="auto"/>
        <w:ind w:firstLine="420"/>
        <w:jc w:val="center"/>
      </w:pPr>
      <w:r>
        <w:drawing>
          <wp:inline distT="0" distB="0" distL="114300" distR="114300">
            <wp:extent cx="2952750" cy="312420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45"/>
                    <a:stretch>
                      <a:fillRect/>
                    </a:stretch>
                  </pic:blipFill>
                  <pic:spPr>
                    <a:xfrm>
                      <a:off x="0" y="0"/>
                      <a:ext cx="2952750" cy="3124200"/>
                    </a:xfrm>
                    <a:prstGeom prst="rect">
                      <a:avLst/>
                    </a:prstGeom>
                    <a:noFill/>
                    <a:ln>
                      <a:noFill/>
                    </a:ln>
                  </pic:spPr>
                </pic:pic>
              </a:graphicData>
            </a:graphic>
          </wp:inline>
        </w:drawing>
      </w:r>
    </w:p>
    <w:p>
      <w:pPr>
        <w:pStyle w:val="115"/>
        <w:spacing w:before="156" w:after="156"/>
      </w:pPr>
      <w:r>
        <w:rPr>
          <w:rFonts w:hint="eastAsia"/>
        </w:rPr>
        <w:t>执勤服式样</w:t>
      </w:r>
    </w:p>
    <w:p>
      <w:pPr>
        <w:pStyle w:val="95"/>
        <w:spacing w:before="156" w:after="156"/>
        <w:rPr>
          <w:lang w:bidi="ar"/>
        </w:rPr>
      </w:pPr>
      <w:r>
        <w:rPr>
          <w:rFonts w:hint="eastAsia"/>
          <w:lang w:bidi="ar"/>
        </w:rPr>
        <w:t>夏装制式服</w:t>
      </w:r>
    </w:p>
    <w:p>
      <w:pPr>
        <w:pStyle w:val="57"/>
        <w:ind w:firstLine="420"/>
        <w:rPr>
          <w:lang w:bidi="ar"/>
        </w:rPr>
      </w:pPr>
      <w:r>
        <w:rPr>
          <w:rFonts w:hint="eastAsia"/>
          <w:lang w:bidi="ar"/>
        </w:rPr>
        <w:t>夏装制式衬衣采用简洁的方领，男士衬衣左胸配尖底贴袋，女士衬衣无胸袋；男士裤子采用修身西裤，女士裤子采用弧形腰修身裤或裙子；男女士长袖衬衣应搭配长裤，女士短袖应搭配裙子；衬衣色彩应采用晴空蓝，裤子和裙子色彩应采用藏青色。夏装制式服（长袖）、夏装制式服（短袖）设计式样分别应符合图5、图6要求。</w:t>
      </w:r>
    </w:p>
    <w:p>
      <w:pPr>
        <w:spacing w:line="240" w:lineRule="auto"/>
        <w:ind w:firstLine="420"/>
        <w:jc w:val="center"/>
      </w:pPr>
      <w:r>
        <w:drawing>
          <wp:inline distT="0" distB="0" distL="0" distR="0">
            <wp:extent cx="3371850" cy="3190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3372138" cy="3191148"/>
                    </a:xfrm>
                    <a:prstGeom prst="rect">
                      <a:avLst/>
                    </a:prstGeom>
                  </pic:spPr>
                </pic:pic>
              </a:graphicData>
            </a:graphic>
          </wp:inline>
        </w:drawing>
      </w:r>
    </w:p>
    <w:p>
      <w:pPr>
        <w:pStyle w:val="115"/>
        <w:spacing w:before="156" w:after="156"/>
      </w:pPr>
      <w:r>
        <w:rPr>
          <w:rFonts w:hint="eastAsia"/>
        </w:rPr>
        <w:t>夏装制式服（长袖）式样</w:t>
      </w:r>
    </w:p>
    <w:p>
      <w:pPr>
        <w:spacing w:line="240" w:lineRule="auto"/>
        <w:ind w:firstLine="420"/>
        <w:jc w:val="center"/>
      </w:pPr>
      <w:r>
        <w:drawing>
          <wp:inline distT="0" distB="0" distL="114300" distR="114300">
            <wp:extent cx="3041650" cy="2981960"/>
            <wp:effectExtent l="0" t="0" r="6350" b="25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7"/>
                    <a:stretch>
                      <a:fillRect/>
                    </a:stretch>
                  </pic:blipFill>
                  <pic:spPr>
                    <a:xfrm>
                      <a:off x="0" y="0"/>
                      <a:ext cx="3041650" cy="2981960"/>
                    </a:xfrm>
                    <a:prstGeom prst="rect">
                      <a:avLst/>
                    </a:prstGeom>
                    <a:noFill/>
                    <a:ln>
                      <a:noFill/>
                    </a:ln>
                  </pic:spPr>
                </pic:pic>
              </a:graphicData>
            </a:graphic>
          </wp:inline>
        </w:drawing>
      </w:r>
    </w:p>
    <w:p>
      <w:pPr>
        <w:pStyle w:val="115"/>
        <w:spacing w:before="156" w:after="156"/>
      </w:pPr>
      <w:r>
        <w:rPr>
          <w:rFonts w:hint="eastAsia"/>
        </w:rPr>
        <w:t>夏装制式服（短袖）式样</w:t>
      </w:r>
    </w:p>
    <w:p>
      <w:pPr>
        <w:pStyle w:val="95"/>
        <w:spacing w:before="156" w:after="156"/>
      </w:pPr>
      <w:r>
        <w:rPr>
          <w:rFonts w:hint="eastAsia"/>
        </w:rPr>
        <w:t>防寒服</w:t>
      </w:r>
    </w:p>
    <w:p>
      <w:pPr>
        <w:pStyle w:val="57"/>
        <w:ind w:firstLine="420"/>
        <w:rPr>
          <w:lang w:bidi="ar"/>
        </w:rPr>
      </w:pPr>
      <w:r>
        <w:rPr>
          <w:rFonts w:hint="eastAsia"/>
          <w:lang w:bidi="ar"/>
        </w:rPr>
        <w:t>防寒服上衣采用立领设计，应配有可拆卸帽子、毛领、内胆等，袖口采用金色线刺绣“行政执法”方正大黑简体四个字，背后过肩下3厘米绣银色“行政执法”方正大黑简体四个字；防寒服色彩应采用藏青色。裤子应采用执勤服裤子搭配。防寒服短款和长款设计式样分别应符合图7、图8要求。</w:t>
      </w:r>
    </w:p>
    <w:p>
      <w:pPr>
        <w:spacing w:line="240" w:lineRule="auto"/>
        <w:ind w:firstLine="420"/>
        <w:jc w:val="center"/>
        <w:rPr>
          <w:rFonts w:ascii="宋体" w:hAnsi="宋体" w:cs="宋体"/>
          <w:lang w:bidi="ar"/>
        </w:rPr>
      </w:pPr>
      <w:r>
        <w:drawing>
          <wp:inline distT="0" distB="0" distL="114300" distR="114300">
            <wp:extent cx="3178175" cy="3095625"/>
            <wp:effectExtent l="0" t="0" r="3175"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48"/>
                    <a:stretch>
                      <a:fillRect/>
                    </a:stretch>
                  </pic:blipFill>
                  <pic:spPr>
                    <a:xfrm>
                      <a:off x="0" y="0"/>
                      <a:ext cx="3178175" cy="3095625"/>
                    </a:xfrm>
                    <a:prstGeom prst="rect">
                      <a:avLst/>
                    </a:prstGeom>
                    <a:noFill/>
                    <a:ln>
                      <a:noFill/>
                    </a:ln>
                  </pic:spPr>
                </pic:pic>
              </a:graphicData>
            </a:graphic>
          </wp:inline>
        </w:drawing>
      </w:r>
    </w:p>
    <w:p>
      <w:pPr>
        <w:pStyle w:val="115"/>
        <w:spacing w:before="156" w:after="156"/>
        <w:rPr>
          <w:lang w:bidi="ar"/>
        </w:rPr>
      </w:pPr>
      <w:r>
        <w:rPr>
          <w:rFonts w:hint="eastAsia"/>
          <w:lang w:bidi="ar"/>
        </w:rPr>
        <w:t>防寒服短款式样</w:t>
      </w:r>
    </w:p>
    <w:p>
      <w:pPr>
        <w:spacing w:line="240" w:lineRule="auto"/>
        <w:jc w:val="center"/>
      </w:pPr>
      <w:r>
        <w:drawing>
          <wp:inline distT="0" distB="0" distL="114300" distR="114300">
            <wp:extent cx="2955290" cy="2857500"/>
            <wp:effectExtent l="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49"/>
                    <a:stretch>
                      <a:fillRect/>
                    </a:stretch>
                  </pic:blipFill>
                  <pic:spPr>
                    <a:xfrm>
                      <a:off x="0" y="0"/>
                      <a:ext cx="2955290" cy="2857500"/>
                    </a:xfrm>
                    <a:prstGeom prst="rect">
                      <a:avLst/>
                    </a:prstGeom>
                    <a:noFill/>
                    <a:ln>
                      <a:noFill/>
                    </a:ln>
                  </pic:spPr>
                </pic:pic>
              </a:graphicData>
            </a:graphic>
          </wp:inline>
        </w:drawing>
      </w:r>
    </w:p>
    <w:p>
      <w:pPr>
        <w:pStyle w:val="115"/>
        <w:spacing w:before="156" w:after="156"/>
      </w:pPr>
      <w:r>
        <w:rPr>
          <w:rFonts w:hint="eastAsia"/>
        </w:rPr>
        <w:t>防寒服长款式样</w:t>
      </w:r>
    </w:p>
    <w:p>
      <w:pPr>
        <w:pStyle w:val="106"/>
        <w:spacing w:before="156" w:after="156"/>
      </w:pPr>
      <w:r>
        <w:rPr>
          <w:rFonts w:hint="eastAsia"/>
        </w:rPr>
        <w:t>鞋类</w:t>
      </w:r>
    </w:p>
    <w:p>
      <w:pPr>
        <w:pStyle w:val="166"/>
      </w:pPr>
      <w:r>
        <w:rPr>
          <w:rFonts w:hint="eastAsia"/>
        </w:rPr>
        <w:t>单皮鞋、皮凉鞋、棉皮鞋（毛皮靴）色彩应采用黑色，单皮鞋采用素头系带式设计和领口软包式设计，鞋帮材料抑菌透气鞋底、柔软，鞋底应具有缓冲减震、耐磨防滑功能。单皮鞋</w:t>
      </w:r>
      <w:r>
        <w:rPr>
          <w:rFonts w:hint="eastAsia"/>
          <w:lang w:bidi="ar"/>
        </w:rPr>
        <w:t>设计</w:t>
      </w:r>
      <w:r>
        <w:rPr>
          <w:rFonts w:hint="eastAsia"/>
        </w:rPr>
        <w:t>式样应符合图9要求。</w:t>
      </w:r>
    </w:p>
    <w:p>
      <w:pPr>
        <w:spacing w:line="240" w:lineRule="auto"/>
        <w:jc w:val="center"/>
      </w:pPr>
      <w:r>
        <w:drawing>
          <wp:inline distT="0" distB="0" distL="114300" distR="114300">
            <wp:extent cx="1650365" cy="1362075"/>
            <wp:effectExtent l="0" t="0" r="6985" b="95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50"/>
                    <a:stretch>
                      <a:fillRect/>
                    </a:stretch>
                  </pic:blipFill>
                  <pic:spPr>
                    <a:xfrm>
                      <a:off x="0" y="0"/>
                      <a:ext cx="1650365" cy="1362075"/>
                    </a:xfrm>
                    <a:prstGeom prst="rect">
                      <a:avLst/>
                    </a:prstGeom>
                    <a:noFill/>
                    <a:ln>
                      <a:noFill/>
                    </a:ln>
                  </pic:spPr>
                </pic:pic>
              </a:graphicData>
            </a:graphic>
          </wp:inline>
        </w:drawing>
      </w:r>
    </w:p>
    <w:p>
      <w:pPr>
        <w:pStyle w:val="115"/>
        <w:spacing w:before="156" w:after="156"/>
      </w:pPr>
      <w:r>
        <w:rPr>
          <w:rFonts w:hint="eastAsia"/>
        </w:rPr>
        <w:t>单皮鞋式样</w:t>
      </w:r>
    </w:p>
    <w:p>
      <w:pPr>
        <w:pStyle w:val="166"/>
      </w:pPr>
      <w:r>
        <w:rPr>
          <w:rFonts w:hint="eastAsia"/>
        </w:rPr>
        <w:t>男士皮凉鞋的色彩应为黑色，采用围盖式系带设计和领口软包式设计，采用皮革冲孔设计，鞋底采用双密度注射工艺，防滑耐磨；女士皮凉鞋采用浅口小圆头檀形设计和中低后跟设计，后包跟采用领口设计，鞋口采用弹性织带包设计，鞋底采用采用双密度注射工艺，防滑耐磨。皮凉鞋</w:t>
      </w:r>
      <w:r>
        <w:rPr>
          <w:rFonts w:hint="eastAsia"/>
          <w:lang w:bidi="ar"/>
        </w:rPr>
        <w:t>设计</w:t>
      </w:r>
      <w:r>
        <w:rPr>
          <w:rFonts w:hint="eastAsia"/>
        </w:rPr>
        <w:t>式样应符合图10要求。</w:t>
      </w:r>
    </w:p>
    <w:p>
      <w:pPr>
        <w:spacing w:line="240" w:lineRule="auto"/>
        <w:jc w:val="center"/>
      </w:pPr>
      <w:r>
        <w:drawing>
          <wp:inline distT="0" distB="0" distL="114300" distR="114300">
            <wp:extent cx="1553210" cy="1390650"/>
            <wp:effectExtent l="0" t="0" r="889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51"/>
                    <a:stretch>
                      <a:fillRect/>
                    </a:stretch>
                  </pic:blipFill>
                  <pic:spPr>
                    <a:xfrm>
                      <a:off x="0" y="0"/>
                      <a:ext cx="1553210" cy="1390650"/>
                    </a:xfrm>
                    <a:prstGeom prst="rect">
                      <a:avLst/>
                    </a:prstGeom>
                    <a:noFill/>
                    <a:ln>
                      <a:noFill/>
                    </a:ln>
                  </pic:spPr>
                </pic:pic>
              </a:graphicData>
            </a:graphic>
          </wp:inline>
        </w:drawing>
      </w:r>
    </w:p>
    <w:p>
      <w:pPr>
        <w:pStyle w:val="115"/>
        <w:spacing w:before="156" w:after="156"/>
      </w:pPr>
      <w:r>
        <w:rPr>
          <w:rFonts w:hint="eastAsia"/>
        </w:rPr>
        <w:t>皮凉鞋式样</w:t>
      </w:r>
    </w:p>
    <w:p>
      <w:pPr>
        <w:pStyle w:val="166"/>
      </w:pPr>
      <w:r>
        <w:rPr>
          <w:rFonts w:hint="eastAsia"/>
        </w:rPr>
        <w:t>棉皮鞋（毛皮靴）的色彩应为黑色，采用系带式设计，男士领口采用包式设计，女士后跟领口采用直领口设计，鞋底具有缓冲减震、耐磨防滑功能，棉皮鞋的保暖材料应采用絮片，毛皮靴的保暖材料应采用皮毛一体。棉皮鞋（毛皮靴）</w:t>
      </w:r>
      <w:r>
        <w:rPr>
          <w:rFonts w:hint="eastAsia"/>
          <w:lang w:bidi="ar"/>
        </w:rPr>
        <w:t>设计</w:t>
      </w:r>
      <w:r>
        <w:rPr>
          <w:rFonts w:hint="eastAsia"/>
        </w:rPr>
        <w:t>式样应符合图11要求。</w:t>
      </w:r>
    </w:p>
    <w:p>
      <w:pPr>
        <w:spacing w:line="240" w:lineRule="auto"/>
        <w:jc w:val="center"/>
      </w:pPr>
      <w:r>
        <w:drawing>
          <wp:inline distT="0" distB="0" distL="114300" distR="114300">
            <wp:extent cx="1428750" cy="1533525"/>
            <wp:effectExtent l="0" t="0" r="0" b="952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52"/>
                    <a:stretch>
                      <a:fillRect/>
                    </a:stretch>
                  </pic:blipFill>
                  <pic:spPr>
                    <a:xfrm>
                      <a:off x="0" y="0"/>
                      <a:ext cx="1428750" cy="1533525"/>
                    </a:xfrm>
                    <a:prstGeom prst="rect">
                      <a:avLst/>
                    </a:prstGeom>
                    <a:noFill/>
                    <a:ln>
                      <a:noFill/>
                    </a:ln>
                  </pic:spPr>
                </pic:pic>
              </a:graphicData>
            </a:graphic>
          </wp:inline>
        </w:drawing>
      </w:r>
    </w:p>
    <w:p>
      <w:pPr>
        <w:pStyle w:val="115"/>
        <w:spacing w:before="156" w:after="156"/>
      </w:pPr>
      <w:r>
        <w:rPr>
          <w:rFonts w:hint="eastAsia"/>
        </w:rPr>
        <w:t>棉皮鞋（毛皮靴）式样</w:t>
      </w:r>
    </w:p>
    <w:p>
      <w:pPr>
        <w:pStyle w:val="106"/>
        <w:spacing w:before="156" w:after="156"/>
      </w:pPr>
      <w:r>
        <w:rPr>
          <w:rFonts w:hint="eastAsia"/>
        </w:rPr>
        <w:t>标志</w:t>
      </w:r>
    </w:p>
    <w:p>
      <w:pPr>
        <w:pStyle w:val="66"/>
        <w:spacing w:before="156" w:after="156"/>
      </w:pPr>
      <w:r>
        <w:rPr>
          <w:rFonts w:hint="eastAsia"/>
        </w:rPr>
        <w:t>帽徽</w:t>
      </w:r>
    </w:p>
    <w:p>
      <w:pPr>
        <w:pStyle w:val="57"/>
        <w:ind w:firstLine="420"/>
      </w:pPr>
      <w:r>
        <w:rPr>
          <w:rFonts w:hint="eastAsia"/>
        </w:rPr>
        <w:t>市场监管部门帽徽由两种颜色组成，中华人民共和国国徽衬底和绸带为正红色，其余为仿24K亚光金黄色，帽徽正面图案由中华人民共和国国徽、松枝叶、飘带以及“行政执法”黑体字样组成，材质应以锌合金经压铸成型，帽徽由锻体、螺钉、螺母三部分组成，螺钉和徽体之间采用铆合固定，徽体为镂空结构，在徽体背面下方边沿，铸有一防转钉。帽徽</w:t>
      </w:r>
      <w:r>
        <w:rPr>
          <w:rFonts w:hint="eastAsia"/>
          <w:lang w:bidi="ar"/>
        </w:rPr>
        <w:t>设计</w:t>
      </w:r>
      <w:r>
        <w:rPr>
          <w:rFonts w:hint="eastAsia"/>
        </w:rPr>
        <w:t>式样应符合图12要求。</w:t>
      </w:r>
    </w:p>
    <w:p>
      <w:pPr>
        <w:spacing w:line="240" w:lineRule="auto"/>
        <w:jc w:val="center"/>
      </w:pPr>
      <w:r>
        <w:rPr>
          <w:b/>
          <w:bCs/>
          <w:color w:val="000000"/>
        </w:rPr>
        <w:drawing>
          <wp:inline distT="0" distB="0" distL="0" distR="0">
            <wp:extent cx="1447800" cy="1459865"/>
            <wp:effectExtent l="0" t="0" r="0" b="6985"/>
            <wp:docPr id="4015013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01383" name="图片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457263" cy="1469771"/>
                    </a:xfrm>
                    <a:prstGeom prst="rect">
                      <a:avLst/>
                    </a:prstGeom>
                    <a:noFill/>
                    <a:ln>
                      <a:noFill/>
                    </a:ln>
                  </pic:spPr>
                </pic:pic>
              </a:graphicData>
            </a:graphic>
          </wp:inline>
        </w:drawing>
      </w:r>
    </w:p>
    <w:p>
      <w:pPr>
        <w:pStyle w:val="115"/>
        <w:spacing w:before="156" w:after="156"/>
      </w:pPr>
      <w:r>
        <w:rPr>
          <w:rFonts w:hint="eastAsia"/>
        </w:rPr>
        <w:t>帽徽式样</w:t>
      </w:r>
    </w:p>
    <w:p>
      <w:pPr>
        <w:pStyle w:val="66"/>
        <w:spacing w:before="156" w:after="156"/>
      </w:pPr>
      <w:r>
        <w:rPr>
          <w:rFonts w:hint="eastAsia"/>
        </w:rPr>
        <w:t>臂章</w:t>
      </w:r>
    </w:p>
    <w:p>
      <w:pPr>
        <w:pStyle w:val="57"/>
        <w:ind w:firstLine="420"/>
      </w:pPr>
      <w:r>
        <w:rPr>
          <w:rFonts w:hint="eastAsia"/>
        </w:rPr>
        <w:t>市场监管部门臂章色彩采用藏青色和金黄色，臂章应由盾牌、松枝以及“中华人民共和国市场监管执法”字样组成，“中华人民共和国”为宋体字：“市场监管执法”为黑体字，盾牌内图案由五角星和长城组成。臂章</w:t>
      </w:r>
      <w:r>
        <w:rPr>
          <w:rFonts w:hint="eastAsia"/>
          <w:lang w:bidi="ar"/>
        </w:rPr>
        <w:t>设计</w:t>
      </w:r>
      <w:r>
        <w:rPr>
          <w:rFonts w:hint="eastAsia"/>
        </w:rPr>
        <w:t>式样应符合图13要求。</w:t>
      </w:r>
    </w:p>
    <w:p>
      <w:pPr>
        <w:spacing w:line="240" w:lineRule="auto"/>
        <w:jc w:val="center"/>
      </w:pPr>
      <w:r>
        <w:drawing>
          <wp:inline distT="0" distB="0" distL="0" distR="0">
            <wp:extent cx="1668780" cy="1592580"/>
            <wp:effectExtent l="0" t="0" r="7620" b="7620"/>
            <wp:docPr id="18849037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03740" name="图片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668780" cy="1592580"/>
                    </a:xfrm>
                    <a:prstGeom prst="rect">
                      <a:avLst/>
                    </a:prstGeom>
                    <a:noFill/>
                    <a:ln>
                      <a:noFill/>
                    </a:ln>
                  </pic:spPr>
                </pic:pic>
              </a:graphicData>
            </a:graphic>
          </wp:inline>
        </w:drawing>
      </w:r>
    </w:p>
    <w:p>
      <w:pPr>
        <w:pStyle w:val="115"/>
        <w:spacing w:before="156" w:after="156"/>
      </w:pPr>
      <w:r>
        <w:rPr>
          <w:rFonts w:hint="eastAsia"/>
        </w:rPr>
        <w:t>臂章式样</w:t>
      </w:r>
    </w:p>
    <w:p>
      <w:pPr>
        <w:pStyle w:val="66"/>
        <w:spacing w:before="156" w:after="156"/>
      </w:pPr>
      <w:r>
        <w:rPr>
          <w:rFonts w:hint="eastAsia"/>
        </w:rPr>
        <w:t>肩章</w:t>
      </w:r>
    </w:p>
    <w:p>
      <w:pPr>
        <w:pStyle w:val="57"/>
        <w:ind w:firstLine="420"/>
      </w:pPr>
      <w:r>
        <w:rPr>
          <w:rFonts w:hint="eastAsia"/>
        </w:rPr>
        <w:t>肩章分为硬肩章、软肩章、套式肩章，其色彩应采用藏青色和金黄色。肩章应由盾牌、松枝和橄榄枝组成，盾牌内图案由五角星和长城组成。肩章</w:t>
      </w:r>
      <w:r>
        <w:rPr>
          <w:rFonts w:hint="eastAsia"/>
          <w:lang w:bidi="ar"/>
        </w:rPr>
        <w:t>设计</w:t>
      </w:r>
      <w:r>
        <w:rPr>
          <w:rFonts w:hint="eastAsia"/>
        </w:rPr>
        <w:t>式样应符合图14要求。</w:t>
      </w:r>
    </w:p>
    <w:p>
      <w:pPr>
        <w:spacing w:line="240" w:lineRule="auto"/>
        <w:jc w:val="center"/>
      </w:pPr>
      <w:r>
        <w:drawing>
          <wp:inline distT="0" distB="0" distL="0" distR="0">
            <wp:extent cx="2118360" cy="1623060"/>
            <wp:effectExtent l="0" t="0" r="0" b="0"/>
            <wp:docPr id="480561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6106" name="图片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118360" cy="1623060"/>
                    </a:xfrm>
                    <a:prstGeom prst="rect">
                      <a:avLst/>
                    </a:prstGeom>
                    <a:noFill/>
                    <a:ln>
                      <a:noFill/>
                    </a:ln>
                  </pic:spPr>
                </pic:pic>
              </a:graphicData>
            </a:graphic>
          </wp:inline>
        </w:drawing>
      </w:r>
    </w:p>
    <w:p>
      <w:pPr>
        <w:pStyle w:val="115"/>
        <w:spacing w:before="156" w:after="156"/>
      </w:pPr>
      <w:r>
        <w:rPr>
          <w:rFonts w:hint="eastAsia"/>
        </w:rPr>
        <w:t>肩章（硬肩章、软肩章、套式肩章）式样</w:t>
      </w:r>
    </w:p>
    <w:p>
      <w:pPr>
        <w:pStyle w:val="66"/>
        <w:spacing w:before="156" w:after="156"/>
      </w:pPr>
      <w:r>
        <w:rPr>
          <w:rFonts w:hint="eastAsia"/>
        </w:rPr>
        <w:t>胸徽</w:t>
      </w:r>
    </w:p>
    <w:p>
      <w:pPr>
        <w:spacing w:line="240" w:lineRule="auto"/>
        <w:ind w:firstLine="420"/>
      </w:pPr>
      <w:r>
        <w:rPr>
          <w:rFonts w:hint="eastAsia"/>
        </w:rPr>
        <w:t>胸徽分为硬胸徽和软胸徽，其色彩应采用藏青色和金黄色，字体应采用黑体。胸徽设计式样应符合图15要求。</w:t>
      </w:r>
    </w:p>
    <w:p>
      <w:pPr>
        <w:spacing w:line="240" w:lineRule="auto"/>
        <w:jc w:val="center"/>
      </w:pPr>
      <w:r>
        <w:drawing>
          <wp:inline distT="0" distB="0" distL="0" distR="0">
            <wp:extent cx="2026920" cy="1333500"/>
            <wp:effectExtent l="0" t="0" r="0" b="0"/>
            <wp:docPr id="3930081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08169" name="图片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026920" cy="1333500"/>
                    </a:xfrm>
                    <a:prstGeom prst="rect">
                      <a:avLst/>
                    </a:prstGeom>
                    <a:noFill/>
                    <a:ln>
                      <a:noFill/>
                    </a:ln>
                  </pic:spPr>
                </pic:pic>
              </a:graphicData>
            </a:graphic>
          </wp:inline>
        </w:drawing>
      </w:r>
    </w:p>
    <w:p>
      <w:pPr>
        <w:pStyle w:val="115"/>
        <w:spacing w:before="156" w:after="156"/>
      </w:pPr>
      <w:r>
        <w:rPr>
          <w:rFonts w:hint="eastAsia"/>
        </w:rPr>
        <w:t>胸徽式样</w:t>
      </w:r>
    </w:p>
    <w:p>
      <w:pPr>
        <w:pStyle w:val="66"/>
        <w:spacing w:before="156" w:after="156"/>
      </w:pPr>
      <w:r>
        <w:rPr>
          <w:rFonts w:hint="eastAsia"/>
        </w:rPr>
        <w:t>胸号</w:t>
      </w:r>
    </w:p>
    <w:p>
      <w:pPr>
        <w:pStyle w:val="57"/>
        <w:ind w:firstLine="420"/>
      </w:pPr>
      <w:r>
        <w:rPr>
          <w:rFonts w:hint="eastAsia"/>
        </w:rPr>
        <w:t>胸号分为硬胸号、软胸号，其色彩应采用藏青色和金黄色。胸号号码共11位，第1、2位代表省，3、4位代表市，5、6位代表县，7、8位代表执法部门，9、10、11位代表执法人员编号，字体应采用黑体。硬胸号由主体、螺钉和螺母三部分组成，螺钉和主体之间采用铆合固定。硬胸号以锌合金经压铸成型，软胸号以涤纶低弹丝提花图案丝织布为版面，经贴衬、熨烫、缝纫等工艺制作而成。胸号设计式样应符合图16要求。</w:t>
      </w:r>
    </w:p>
    <w:p>
      <w:pPr>
        <w:spacing w:line="240" w:lineRule="auto"/>
        <w:jc w:val="center"/>
      </w:pPr>
      <w:r>
        <w:drawing>
          <wp:inline distT="0" distB="0" distL="0" distR="0">
            <wp:extent cx="1866900" cy="1264920"/>
            <wp:effectExtent l="0" t="0" r="0" b="0"/>
            <wp:docPr id="17985207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20729" name="图片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866900" cy="1264920"/>
                    </a:xfrm>
                    <a:prstGeom prst="rect">
                      <a:avLst/>
                    </a:prstGeom>
                    <a:noFill/>
                    <a:ln>
                      <a:noFill/>
                    </a:ln>
                  </pic:spPr>
                </pic:pic>
              </a:graphicData>
            </a:graphic>
          </wp:inline>
        </w:drawing>
      </w:r>
    </w:p>
    <w:p>
      <w:pPr>
        <w:pStyle w:val="115"/>
        <w:spacing w:before="156" w:after="156"/>
      </w:pPr>
      <w:r>
        <w:rPr>
          <w:rFonts w:hint="eastAsia"/>
        </w:rPr>
        <w:t>胸号式样</w:t>
      </w:r>
    </w:p>
    <w:p>
      <w:pPr>
        <w:pStyle w:val="66"/>
        <w:spacing w:before="156" w:after="156"/>
      </w:pPr>
      <w:r>
        <w:rPr>
          <w:rFonts w:hint="eastAsia"/>
        </w:rPr>
        <w:t>腰带</w:t>
      </w:r>
    </w:p>
    <w:p>
      <w:pPr>
        <w:pStyle w:val="57"/>
        <w:ind w:firstLine="420"/>
        <w:rPr>
          <w:lang w:bidi="ar"/>
        </w:rPr>
      </w:pPr>
      <w:r>
        <w:rPr>
          <w:rFonts w:hint="eastAsia"/>
        </w:rPr>
        <w:t>腰带扣图案由盾牌、松枝组成，</w:t>
      </w:r>
      <w:r>
        <w:rPr>
          <w:rFonts w:hint="eastAsia"/>
          <w:lang w:bidi="ar"/>
        </w:rPr>
        <w:t>盾牌内图案由五角星和长城组成。钎子整体为镀镍银白色，正面图案为金黄色，其中衬底涂漆为黑色，树脂为透明，带体为黑色。腰带设计式样应符合图17要求。</w:t>
      </w:r>
    </w:p>
    <w:p>
      <w:pPr>
        <w:pStyle w:val="57"/>
        <w:ind w:firstLine="0" w:firstLineChars="0"/>
        <w:jc w:val="center"/>
        <w:rPr>
          <w:lang w:bidi="ar"/>
        </w:rPr>
      </w:pPr>
      <w:r>
        <w:drawing>
          <wp:inline distT="0" distB="0" distL="0" distR="0">
            <wp:extent cx="1729740" cy="1170305"/>
            <wp:effectExtent l="0" t="0" r="3810" b="0"/>
            <wp:docPr id="1183786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8616" name="图片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737452" cy="1175851"/>
                    </a:xfrm>
                    <a:prstGeom prst="rect">
                      <a:avLst/>
                    </a:prstGeom>
                    <a:noFill/>
                    <a:ln>
                      <a:noFill/>
                    </a:ln>
                  </pic:spPr>
                </pic:pic>
              </a:graphicData>
            </a:graphic>
          </wp:inline>
        </w:drawing>
      </w:r>
    </w:p>
    <w:p>
      <w:pPr>
        <w:pStyle w:val="115"/>
        <w:spacing w:before="156" w:after="156"/>
      </w:pPr>
      <w:r>
        <w:rPr>
          <w:rFonts w:hint="eastAsia"/>
        </w:rPr>
        <w:t>腰带式样</w:t>
      </w:r>
    </w:p>
    <w:p>
      <w:pPr>
        <w:widowControl/>
        <w:adjustRightInd/>
        <w:spacing w:line="240" w:lineRule="auto"/>
        <w:jc w:val="left"/>
      </w:pPr>
      <w:r>
        <w:br w:type="page"/>
      </w:r>
    </w:p>
    <w:p>
      <w:pPr>
        <w:pStyle w:val="66"/>
        <w:spacing w:before="156" w:after="156"/>
      </w:pPr>
      <w:r>
        <w:rPr>
          <w:rFonts w:hint="eastAsia"/>
        </w:rPr>
        <w:t>领带</w:t>
      </w:r>
    </w:p>
    <w:p>
      <w:pPr>
        <w:pStyle w:val="57"/>
        <w:ind w:firstLine="420"/>
        <w:rPr>
          <w:lang w:bidi="zh-CN"/>
        </w:rPr>
      </w:pPr>
      <w:r>
        <w:rPr>
          <w:lang w:bidi="zh-CN"/>
        </w:rPr>
        <w:t>领带面料为提花底纹</w:t>
      </w:r>
      <w:r>
        <w:rPr>
          <w:rFonts w:hint="eastAsia"/>
          <w:lang w:bidi="zh-CN"/>
        </w:rPr>
        <w:t>，</w:t>
      </w:r>
      <w:r>
        <w:rPr>
          <w:lang w:bidi="zh-CN"/>
        </w:rPr>
        <w:t>颜色为藏青色</w:t>
      </w:r>
      <w:r>
        <w:rPr>
          <w:rFonts w:hint="eastAsia"/>
          <w:lang w:bidi="zh-CN"/>
        </w:rPr>
        <w:t>。</w:t>
      </w:r>
      <w:r>
        <w:rPr>
          <w:lang w:bidi="zh-CN"/>
        </w:rPr>
        <w:t>领带为一拉得式，拉链头可自锁，并配有保险扣。领带骨架、铆钉、保险扣颜色均为黑色，垫片颜色为透明略带白色</w:t>
      </w:r>
      <w:r>
        <w:rPr>
          <w:rFonts w:hint="eastAsia"/>
          <w:lang w:bidi="zh-CN"/>
        </w:rPr>
        <w:t>。领带设计式样应符合图18要求。</w:t>
      </w:r>
    </w:p>
    <w:p>
      <w:pPr>
        <w:pStyle w:val="57"/>
        <w:ind w:firstLine="0" w:firstLineChars="0"/>
        <w:jc w:val="center"/>
      </w:pPr>
      <w:r>
        <w:drawing>
          <wp:inline distT="0" distB="0" distL="0" distR="0">
            <wp:extent cx="2618105" cy="3497580"/>
            <wp:effectExtent l="0" t="0" r="0" b="7620"/>
            <wp:docPr id="28460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0329"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619596" cy="3499265"/>
                    </a:xfrm>
                    <a:prstGeom prst="rect">
                      <a:avLst/>
                    </a:prstGeom>
                    <a:noFill/>
                  </pic:spPr>
                </pic:pic>
              </a:graphicData>
            </a:graphic>
          </wp:inline>
        </w:drawing>
      </w:r>
    </w:p>
    <w:p>
      <w:pPr>
        <w:pStyle w:val="115"/>
        <w:spacing w:before="156" w:after="156"/>
      </w:pPr>
      <w:r>
        <w:rPr>
          <w:rFonts w:hint="eastAsia"/>
        </w:rPr>
        <w:t>领带式样</w:t>
      </w:r>
    </w:p>
    <w:p>
      <w:pPr>
        <w:pStyle w:val="105"/>
        <w:spacing w:before="312" w:after="312"/>
      </w:pPr>
      <w:bookmarkStart w:id="72" w:name="_Toc439364439"/>
      <w:bookmarkStart w:id="73" w:name="_Toc147562123"/>
      <w:bookmarkStart w:id="74" w:name="_Toc155257522"/>
      <w:bookmarkStart w:id="75" w:name="_Toc152164585"/>
      <w:bookmarkStart w:id="76" w:name="_Toc155277621"/>
      <w:r>
        <w:rPr>
          <w:rFonts w:hint="eastAsia"/>
        </w:rPr>
        <w:t>着装</w:t>
      </w:r>
      <w:bookmarkEnd w:id="72"/>
      <w:bookmarkEnd w:id="73"/>
      <w:r>
        <w:rPr>
          <w:rFonts w:hint="eastAsia"/>
        </w:rPr>
        <w:t>场景及穿戴要求</w:t>
      </w:r>
      <w:bookmarkEnd w:id="74"/>
      <w:bookmarkEnd w:id="75"/>
      <w:bookmarkEnd w:id="76"/>
    </w:p>
    <w:p>
      <w:pPr>
        <w:pStyle w:val="106"/>
        <w:spacing w:before="156" w:after="156"/>
      </w:pPr>
      <w:bookmarkStart w:id="77" w:name="_Hlk152057044"/>
      <w:r>
        <w:rPr>
          <w:rFonts w:hint="eastAsia"/>
        </w:rPr>
        <w:t>着装场景</w:t>
      </w:r>
    </w:p>
    <w:p>
      <w:pPr>
        <w:pStyle w:val="66"/>
        <w:spacing w:before="156" w:after="156"/>
      </w:pPr>
      <w:r>
        <w:rPr>
          <w:rFonts w:hint="eastAsia"/>
        </w:rPr>
        <w:t>执法活动</w:t>
      </w:r>
    </w:p>
    <w:p>
      <w:pPr>
        <w:pStyle w:val="57"/>
        <w:ind w:firstLine="420"/>
      </w:pPr>
      <w:r>
        <w:rPr>
          <w:rFonts w:hint="eastAsia"/>
        </w:rPr>
        <w:t>执法活动着装要求：</w:t>
      </w:r>
    </w:p>
    <w:p>
      <w:pPr>
        <w:pStyle w:val="175"/>
        <w:numPr>
          <w:ilvl w:val="0"/>
          <w:numId w:val="33"/>
        </w:numPr>
      </w:pPr>
      <w:r>
        <w:rPr>
          <w:rFonts w:hint="eastAsia"/>
        </w:rPr>
        <w:t>市场监管部门执法人员在进行行政处罚、行政强制、行政检查等执法活动时，应着制式服装；</w:t>
      </w:r>
    </w:p>
    <w:p>
      <w:pPr>
        <w:pStyle w:val="175"/>
        <w:numPr>
          <w:ilvl w:val="0"/>
          <w:numId w:val="33"/>
        </w:numPr>
      </w:pPr>
      <w:r>
        <w:rPr>
          <w:rFonts w:hint="eastAsia"/>
        </w:rPr>
        <w:t>制式服装应保持干净整洁，标志佩戴位置应准确、端正。</w:t>
      </w:r>
    </w:p>
    <w:p>
      <w:pPr>
        <w:pStyle w:val="66"/>
        <w:spacing w:before="156" w:after="156"/>
      </w:pPr>
      <w:r>
        <w:rPr>
          <w:rFonts w:hint="eastAsia"/>
        </w:rPr>
        <w:t>日常活动</w:t>
      </w:r>
    </w:p>
    <w:p>
      <w:pPr>
        <w:pStyle w:val="57"/>
        <w:ind w:firstLine="420"/>
      </w:pPr>
      <w:r>
        <w:rPr>
          <w:rFonts w:hint="eastAsia"/>
        </w:rPr>
        <w:t>日常活动着装要求：</w:t>
      </w:r>
    </w:p>
    <w:p>
      <w:pPr>
        <w:pStyle w:val="175"/>
        <w:numPr>
          <w:ilvl w:val="0"/>
          <w:numId w:val="34"/>
        </w:numPr>
      </w:pPr>
      <w:r>
        <w:t>在办公场所或进行日常行政工作时，</w:t>
      </w:r>
      <w:r>
        <w:rPr>
          <w:rFonts w:hint="eastAsia"/>
        </w:rPr>
        <w:t>市场监管部门执法</w:t>
      </w:r>
      <w:r>
        <w:t>人员可根据具体情况着装自由，但</w:t>
      </w:r>
      <w:r>
        <w:rPr>
          <w:rFonts w:hint="eastAsia"/>
        </w:rPr>
        <w:t>应</w:t>
      </w:r>
      <w:r>
        <w:t>保持着装整洁、得体</w:t>
      </w:r>
      <w:r>
        <w:rPr>
          <w:rFonts w:hint="eastAsia"/>
        </w:rPr>
        <w:t>；</w:t>
      </w:r>
    </w:p>
    <w:p>
      <w:pPr>
        <w:pStyle w:val="175"/>
        <w:numPr>
          <w:ilvl w:val="0"/>
          <w:numId w:val="34"/>
        </w:numPr>
      </w:pPr>
      <w:r>
        <w:rPr>
          <w:rFonts w:hint="eastAsia"/>
        </w:rPr>
        <w:t>非工作时间的日常活动不宜着制式服装和佩戴标志。</w:t>
      </w:r>
    </w:p>
    <w:p>
      <w:pPr>
        <w:pStyle w:val="66"/>
        <w:spacing w:before="156" w:after="156"/>
      </w:pPr>
      <w:r>
        <w:rPr>
          <w:rFonts w:hint="eastAsia"/>
        </w:rPr>
        <w:t>特殊情况</w:t>
      </w:r>
    </w:p>
    <w:p>
      <w:pPr>
        <w:pStyle w:val="57"/>
        <w:ind w:firstLine="420"/>
      </w:pPr>
      <w:r>
        <w:rPr>
          <w:rFonts w:hint="eastAsia"/>
        </w:rPr>
        <w:t>特殊情况下着装要求：</w:t>
      </w:r>
    </w:p>
    <w:p>
      <w:pPr>
        <w:pStyle w:val="175"/>
        <w:numPr>
          <w:ilvl w:val="0"/>
          <w:numId w:val="35"/>
        </w:numPr>
      </w:pPr>
      <w:r>
        <w:rPr>
          <w:rFonts w:hint="eastAsia"/>
        </w:rPr>
        <w:t>市场监管部门执法人员被借用的（从事非职责范围内其他工作）不宜着制式服装和佩戴标志；</w:t>
      </w:r>
    </w:p>
    <w:p>
      <w:pPr>
        <w:pStyle w:val="175"/>
      </w:pPr>
      <w:r>
        <w:rPr>
          <w:rFonts w:hint="eastAsia"/>
        </w:rPr>
        <w:t>进行暗查暗访或执行特殊工作任务不宜着制式服装和佩戴标志；</w:t>
      </w:r>
    </w:p>
    <w:p>
      <w:pPr>
        <w:pStyle w:val="175"/>
      </w:pPr>
      <w:r>
        <w:rPr>
          <w:rFonts w:hint="eastAsia"/>
        </w:rPr>
        <w:t>因拍摄、制作影视作品或演出等需要使用制式服装及制服标志的，市场监管部门执法人员应按规定履行审批程序,并严格保管。在拍摄、演出期间，市场监管部门执法人员应按本文件6</w:t>
      </w:r>
      <w:r>
        <w:t>.2</w:t>
      </w:r>
      <w:r>
        <w:rPr>
          <w:rFonts w:hint="eastAsia"/>
        </w:rPr>
        <w:t>要求执行，非拍摄演出时段不准许使用。</w:t>
      </w:r>
    </w:p>
    <w:p>
      <w:pPr>
        <w:pStyle w:val="106"/>
        <w:spacing w:before="156" w:after="156"/>
      </w:pPr>
      <w:r>
        <w:rPr>
          <w:rFonts w:hint="eastAsia"/>
        </w:rPr>
        <w:t>穿着要求</w:t>
      </w:r>
    </w:p>
    <w:p>
      <w:pPr>
        <w:pStyle w:val="66"/>
        <w:spacing w:before="156" w:after="156"/>
      </w:pPr>
      <w:r>
        <w:rPr>
          <w:rFonts w:hint="eastAsia"/>
        </w:rPr>
        <w:t>常服</w:t>
      </w:r>
    </w:p>
    <w:p>
      <w:pPr>
        <w:pStyle w:val="57"/>
        <w:ind w:firstLine="420"/>
      </w:pPr>
      <w:r>
        <w:rPr>
          <w:rFonts w:hint="eastAsia"/>
        </w:rPr>
        <w:t>着常服时应：</w:t>
      </w:r>
    </w:p>
    <w:p>
      <w:pPr>
        <w:pStyle w:val="175"/>
        <w:numPr>
          <w:ilvl w:val="0"/>
          <w:numId w:val="36"/>
        </w:numPr>
      </w:pPr>
      <w:r>
        <w:rPr>
          <w:rFonts w:hint="eastAsia"/>
        </w:rPr>
        <w:t>穿配套制式裤子；</w:t>
      </w:r>
    </w:p>
    <w:p>
      <w:pPr>
        <w:pStyle w:val="175"/>
        <w:numPr>
          <w:ilvl w:val="0"/>
          <w:numId w:val="36"/>
        </w:numPr>
      </w:pPr>
      <w:r>
        <w:rPr>
          <w:rFonts w:hint="eastAsia"/>
        </w:rPr>
        <w:t>内着制式蓝色长袖衬衣，衬衣下摆扎于裤内；</w:t>
      </w:r>
    </w:p>
    <w:p>
      <w:pPr>
        <w:pStyle w:val="175"/>
        <w:numPr>
          <w:ilvl w:val="0"/>
          <w:numId w:val="36"/>
        </w:numPr>
      </w:pPr>
      <w:r>
        <w:rPr>
          <w:rFonts w:hint="eastAsia"/>
        </w:rPr>
        <w:t>扎制式腰带；</w:t>
      </w:r>
    </w:p>
    <w:p>
      <w:pPr>
        <w:pStyle w:val="175"/>
        <w:numPr>
          <w:ilvl w:val="0"/>
          <w:numId w:val="36"/>
        </w:numPr>
      </w:pPr>
      <w:r>
        <w:rPr>
          <w:rFonts w:hint="eastAsia"/>
        </w:rPr>
        <w:t>系制式领带；</w:t>
      </w:r>
    </w:p>
    <w:p>
      <w:pPr>
        <w:pStyle w:val="175"/>
        <w:numPr>
          <w:ilvl w:val="0"/>
          <w:numId w:val="36"/>
        </w:numPr>
      </w:pPr>
      <w:r>
        <w:rPr>
          <w:rFonts w:hint="eastAsia"/>
        </w:rPr>
        <w:t>着制式单皮鞋；</w:t>
      </w:r>
    </w:p>
    <w:p>
      <w:pPr>
        <w:pStyle w:val="175"/>
        <w:numPr>
          <w:ilvl w:val="0"/>
          <w:numId w:val="36"/>
        </w:numPr>
      </w:pPr>
      <w:r>
        <w:rPr>
          <w:rFonts w:hint="eastAsia"/>
        </w:rPr>
        <w:t>佩戴硬肩章、臂章、硬胸徽、硬胸号；</w:t>
      </w:r>
    </w:p>
    <w:p>
      <w:pPr>
        <w:pStyle w:val="175"/>
        <w:numPr>
          <w:ilvl w:val="0"/>
          <w:numId w:val="36"/>
        </w:numPr>
      </w:pPr>
      <w:r>
        <w:rPr>
          <w:rFonts w:hint="eastAsia"/>
        </w:rPr>
        <w:t>衬衣扣好</w:t>
      </w:r>
      <w:bookmarkStart w:id="78" w:name="_Hlk153736622"/>
      <w:r>
        <w:rPr>
          <w:rFonts w:hint="eastAsia"/>
        </w:rPr>
        <w:t>风纪扣及</w:t>
      </w:r>
      <w:bookmarkEnd w:id="78"/>
      <w:r>
        <w:rPr>
          <w:rFonts w:hint="eastAsia"/>
        </w:rPr>
        <w:t>衣袖纽扣。</w:t>
      </w:r>
    </w:p>
    <w:p>
      <w:pPr>
        <w:pStyle w:val="175"/>
        <w:numPr>
          <w:ilvl w:val="0"/>
          <w:numId w:val="36"/>
        </w:numPr>
      </w:pPr>
      <w:r>
        <w:rPr>
          <w:rFonts w:hint="eastAsia"/>
        </w:rPr>
        <w:t>口袋翻盖应整理好盖住口袋，扣好纽扣。</w:t>
      </w:r>
    </w:p>
    <w:p>
      <w:pPr>
        <w:pStyle w:val="182"/>
        <w:keepNext/>
      </w:pPr>
    </w:p>
    <w:p>
      <w:pPr>
        <w:pStyle w:val="183"/>
        <w:ind w:firstLine="0" w:firstLineChars="0"/>
        <w:jc w:val="center"/>
      </w:pPr>
      <w:r>
        <w:rPr>
          <w:rFonts w:hint="eastAsia"/>
        </w:rPr>
        <w:drawing>
          <wp:inline distT="0" distB="0" distL="114300" distR="114300">
            <wp:extent cx="3360420" cy="5155565"/>
            <wp:effectExtent l="0" t="0" r="5080" b="63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0"/>
                    <a:stretch>
                      <a:fillRect/>
                    </a:stretch>
                  </pic:blipFill>
                  <pic:spPr>
                    <a:xfrm>
                      <a:off x="0" y="0"/>
                      <a:ext cx="3360420" cy="5155565"/>
                    </a:xfrm>
                    <a:prstGeom prst="rect">
                      <a:avLst/>
                    </a:prstGeom>
                  </pic:spPr>
                </pic:pic>
              </a:graphicData>
            </a:graphic>
          </wp:inline>
        </w:drawing>
      </w:r>
    </w:p>
    <w:p>
      <w:pPr>
        <w:pStyle w:val="66"/>
        <w:spacing w:before="156" w:after="156"/>
      </w:pPr>
      <w:r>
        <w:rPr>
          <w:rFonts w:hint="eastAsia"/>
        </w:rPr>
        <w:t>执勤服</w:t>
      </w:r>
    </w:p>
    <w:p>
      <w:pPr>
        <w:pStyle w:val="57"/>
        <w:ind w:firstLine="420"/>
      </w:pPr>
      <w:r>
        <w:rPr>
          <w:rFonts w:hint="eastAsia"/>
        </w:rPr>
        <w:t>着执勤服时应：</w:t>
      </w:r>
    </w:p>
    <w:p>
      <w:pPr>
        <w:pStyle w:val="175"/>
        <w:numPr>
          <w:ilvl w:val="0"/>
          <w:numId w:val="37"/>
        </w:numPr>
      </w:pPr>
      <w:r>
        <w:rPr>
          <w:rFonts w:hint="eastAsia"/>
        </w:rPr>
        <w:t>穿配套制式裤子；</w:t>
      </w:r>
    </w:p>
    <w:p>
      <w:pPr>
        <w:pStyle w:val="175"/>
        <w:numPr>
          <w:ilvl w:val="0"/>
          <w:numId w:val="37"/>
        </w:numPr>
      </w:pPr>
      <w:r>
        <w:rPr>
          <w:rFonts w:hint="eastAsia"/>
        </w:rPr>
        <w:t>内着制式蓝色长袖衬衣，衬衣下摆扎于裤内；</w:t>
      </w:r>
    </w:p>
    <w:p>
      <w:pPr>
        <w:pStyle w:val="175"/>
        <w:numPr>
          <w:ilvl w:val="0"/>
          <w:numId w:val="37"/>
        </w:numPr>
      </w:pPr>
      <w:r>
        <w:rPr>
          <w:rFonts w:hint="eastAsia"/>
        </w:rPr>
        <w:t>扎制式腰带；</w:t>
      </w:r>
    </w:p>
    <w:p>
      <w:pPr>
        <w:pStyle w:val="175"/>
        <w:numPr>
          <w:ilvl w:val="0"/>
          <w:numId w:val="37"/>
        </w:numPr>
      </w:pPr>
      <w:r>
        <w:rPr>
          <w:rFonts w:hint="eastAsia"/>
        </w:rPr>
        <w:t>系制式领带；</w:t>
      </w:r>
    </w:p>
    <w:p>
      <w:pPr>
        <w:pStyle w:val="175"/>
        <w:numPr>
          <w:ilvl w:val="0"/>
          <w:numId w:val="37"/>
        </w:numPr>
      </w:pPr>
      <w:r>
        <w:rPr>
          <w:rFonts w:hint="eastAsia"/>
        </w:rPr>
        <w:t>着制式单皮鞋；</w:t>
      </w:r>
    </w:p>
    <w:p>
      <w:pPr>
        <w:pStyle w:val="175"/>
        <w:numPr>
          <w:ilvl w:val="0"/>
          <w:numId w:val="37"/>
        </w:numPr>
      </w:pPr>
      <w:r>
        <w:rPr>
          <w:rFonts w:hint="eastAsia"/>
        </w:rPr>
        <w:t>佩戴套式肩章、臂章、软胸徽、软胸号；</w:t>
      </w:r>
    </w:p>
    <w:p>
      <w:pPr>
        <w:pStyle w:val="175"/>
        <w:numPr>
          <w:ilvl w:val="0"/>
          <w:numId w:val="37"/>
        </w:numPr>
      </w:pPr>
      <w:r>
        <w:rPr>
          <w:rFonts w:hint="eastAsia"/>
        </w:rPr>
        <w:t>口袋翻盖应整理好盖住口袋，扣好纽扣。</w:t>
      </w:r>
    </w:p>
    <w:p>
      <w:pPr>
        <w:pStyle w:val="175"/>
        <w:numPr>
          <w:ilvl w:val="0"/>
          <w:numId w:val="37"/>
        </w:numPr>
      </w:pPr>
      <w:r>
        <w:rPr>
          <w:rFonts w:hint="eastAsia"/>
        </w:rPr>
        <w:t>衬衣扣好风纪扣及衣袖纽扣。</w:t>
      </w:r>
    </w:p>
    <w:p>
      <w:pPr>
        <w:pStyle w:val="182"/>
        <w:keepNext/>
      </w:pPr>
    </w:p>
    <w:p>
      <w:pPr>
        <w:pStyle w:val="183"/>
        <w:ind w:firstLine="0" w:firstLineChars="0"/>
        <w:jc w:val="center"/>
      </w:pPr>
      <w:r>
        <w:rPr>
          <w:rFonts w:hint="eastAsia"/>
        </w:rPr>
        <w:drawing>
          <wp:inline distT="0" distB="0" distL="114300" distR="114300">
            <wp:extent cx="2962910" cy="4699635"/>
            <wp:effectExtent l="0" t="0" r="8890" b="1206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1"/>
                    <a:stretch>
                      <a:fillRect/>
                    </a:stretch>
                  </pic:blipFill>
                  <pic:spPr>
                    <a:xfrm>
                      <a:off x="0" y="0"/>
                      <a:ext cx="2962910" cy="4699635"/>
                    </a:xfrm>
                    <a:prstGeom prst="rect">
                      <a:avLst/>
                    </a:prstGeom>
                  </pic:spPr>
                </pic:pic>
              </a:graphicData>
            </a:graphic>
          </wp:inline>
        </w:drawing>
      </w:r>
    </w:p>
    <w:p>
      <w:pPr>
        <w:pStyle w:val="66"/>
        <w:spacing w:before="156" w:after="156"/>
      </w:pPr>
      <w:r>
        <w:rPr>
          <w:rFonts w:hint="eastAsia"/>
        </w:rPr>
        <w:t>夏装</w:t>
      </w:r>
    </w:p>
    <w:p>
      <w:pPr>
        <w:pStyle w:val="57"/>
        <w:ind w:firstLine="420"/>
      </w:pPr>
      <w:r>
        <w:rPr>
          <w:rFonts w:hint="eastAsia"/>
        </w:rPr>
        <w:t>着夏装时应：</w:t>
      </w:r>
    </w:p>
    <w:p>
      <w:pPr>
        <w:pStyle w:val="175"/>
        <w:numPr>
          <w:ilvl w:val="0"/>
          <w:numId w:val="38"/>
        </w:numPr>
      </w:pPr>
      <w:r>
        <w:rPr>
          <w:rFonts w:hint="eastAsia"/>
        </w:rPr>
        <w:t>穿配套制式裤子或裙子；</w:t>
      </w:r>
    </w:p>
    <w:p>
      <w:pPr>
        <w:pStyle w:val="175"/>
        <w:numPr>
          <w:ilvl w:val="0"/>
          <w:numId w:val="38"/>
        </w:numPr>
      </w:pPr>
      <w:r>
        <w:rPr>
          <w:rFonts w:hint="eastAsia"/>
        </w:rPr>
        <w:t>长袖蓝色衬衣下摆应扎于裤内，短袖蓝色衬衣下摆不用扎于裤内；</w:t>
      </w:r>
    </w:p>
    <w:p>
      <w:pPr>
        <w:pStyle w:val="175"/>
        <w:numPr>
          <w:ilvl w:val="0"/>
          <w:numId w:val="38"/>
        </w:numPr>
      </w:pPr>
      <w:r>
        <w:rPr>
          <w:rFonts w:hint="eastAsia"/>
        </w:rPr>
        <w:t>扎制式腰带；</w:t>
      </w:r>
    </w:p>
    <w:p>
      <w:pPr>
        <w:pStyle w:val="175"/>
        <w:numPr>
          <w:ilvl w:val="0"/>
          <w:numId w:val="38"/>
        </w:numPr>
      </w:pPr>
      <w:r>
        <w:rPr>
          <w:rFonts w:hint="eastAsia"/>
        </w:rPr>
        <w:t>不系领带；</w:t>
      </w:r>
    </w:p>
    <w:p>
      <w:pPr>
        <w:pStyle w:val="175"/>
        <w:numPr>
          <w:ilvl w:val="0"/>
          <w:numId w:val="38"/>
        </w:numPr>
      </w:pPr>
      <w:r>
        <w:rPr>
          <w:rFonts w:hint="eastAsia"/>
        </w:rPr>
        <w:t>着制式皮凉鞋；</w:t>
      </w:r>
    </w:p>
    <w:p>
      <w:pPr>
        <w:pStyle w:val="175"/>
        <w:numPr>
          <w:ilvl w:val="0"/>
          <w:numId w:val="38"/>
        </w:numPr>
      </w:pPr>
      <w:r>
        <w:rPr>
          <w:rFonts w:hint="eastAsia"/>
        </w:rPr>
        <w:t>佩戴软肩章、臂章、软胸徽、软胸号；</w:t>
      </w:r>
    </w:p>
    <w:p>
      <w:pPr>
        <w:pStyle w:val="175"/>
        <w:numPr>
          <w:ilvl w:val="0"/>
          <w:numId w:val="38"/>
        </w:numPr>
      </w:pPr>
      <w:r>
        <w:rPr>
          <w:rFonts w:hint="eastAsia"/>
        </w:rPr>
        <w:t>长袖扣好衣袖、口袋纽扣。</w:t>
      </w:r>
    </w:p>
    <w:p>
      <w:pPr>
        <w:pStyle w:val="182"/>
        <w:keepNext/>
      </w:pPr>
    </w:p>
    <w:p>
      <w:pPr>
        <w:pStyle w:val="183"/>
        <w:ind w:firstLine="0" w:firstLineChars="0"/>
        <w:jc w:val="center"/>
      </w:pPr>
      <w:r>
        <w:rPr>
          <w:rFonts w:hint="eastAsia"/>
        </w:rPr>
        <w:drawing>
          <wp:inline distT="0" distB="0" distL="114300" distR="114300">
            <wp:extent cx="1937385" cy="3135630"/>
            <wp:effectExtent l="0" t="0" r="5715" b="127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62"/>
                    <a:stretch>
                      <a:fillRect/>
                    </a:stretch>
                  </pic:blipFill>
                  <pic:spPr>
                    <a:xfrm>
                      <a:off x="0" y="0"/>
                      <a:ext cx="1937385" cy="3135630"/>
                    </a:xfrm>
                    <a:prstGeom prst="rect">
                      <a:avLst/>
                    </a:prstGeom>
                  </pic:spPr>
                </pic:pic>
              </a:graphicData>
            </a:graphic>
          </wp:inline>
        </w:drawing>
      </w:r>
      <w:r>
        <w:rPr>
          <w:rFonts w:hint="eastAsia"/>
        </w:rPr>
        <w:drawing>
          <wp:inline distT="0" distB="0" distL="114300" distR="114300">
            <wp:extent cx="1971040" cy="3131820"/>
            <wp:effectExtent l="0" t="0" r="10160" b="508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63"/>
                    <a:stretch>
                      <a:fillRect/>
                    </a:stretch>
                  </pic:blipFill>
                  <pic:spPr>
                    <a:xfrm>
                      <a:off x="0" y="0"/>
                      <a:ext cx="1971040" cy="3131820"/>
                    </a:xfrm>
                    <a:prstGeom prst="rect">
                      <a:avLst/>
                    </a:prstGeom>
                  </pic:spPr>
                </pic:pic>
              </a:graphicData>
            </a:graphic>
          </wp:inline>
        </w:drawing>
      </w:r>
    </w:p>
    <w:p>
      <w:pPr>
        <w:pStyle w:val="66"/>
        <w:spacing w:before="156" w:after="156"/>
      </w:pPr>
      <w:r>
        <w:rPr>
          <w:rFonts w:hint="eastAsia"/>
        </w:rPr>
        <w:t>冬季防寒服</w:t>
      </w:r>
    </w:p>
    <w:p>
      <w:pPr>
        <w:pStyle w:val="57"/>
        <w:ind w:firstLine="420"/>
      </w:pPr>
      <w:r>
        <w:rPr>
          <w:rFonts w:hint="eastAsia"/>
        </w:rPr>
        <w:t>着冬季防寒服时应：</w:t>
      </w:r>
    </w:p>
    <w:p>
      <w:pPr>
        <w:pStyle w:val="175"/>
        <w:numPr>
          <w:ilvl w:val="0"/>
          <w:numId w:val="39"/>
        </w:numPr>
      </w:pPr>
      <w:r>
        <w:rPr>
          <w:rFonts w:hint="eastAsia"/>
        </w:rPr>
        <w:t>穿配套制式裤子；</w:t>
      </w:r>
    </w:p>
    <w:p>
      <w:pPr>
        <w:pStyle w:val="175"/>
        <w:numPr>
          <w:ilvl w:val="0"/>
          <w:numId w:val="39"/>
        </w:numPr>
      </w:pPr>
      <w:r>
        <w:rPr>
          <w:rFonts w:hint="eastAsia"/>
        </w:rPr>
        <w:t>内着制式蓝色长袖衬衣；</w:t>
      </w:r>
    </w:p>
    <w:p>
      <w:pPr>
        <w:pStyle w:val="175"/>
        <w:numPr>
          <w:ilvl w:val="0"/>
          <w:numId w:val="39"/>
        </w:numPr>
      </w:pPr>
      <w:r>
        <w:rPr>
          <w:rFonts w:hint="eastAsia"/>
        </w:rPr>
        <w:t>系制式领带；</w:t>
      </w:r>
    </w:p>
    <w:p>
      <w:pPr>
        <w:pStyle w:val="175"/>
        <w:numPr>
          <w:ilvl w:val="0"/>
          <w:numId w:val="39"/>
        </w:numPr>
      </w:pPr>
      <w:r>
        <w:rPr>
          <w:rFonts w:hint="eastAsia"/>
        </w:rPr>
        <w:t>着制式棉皮鞋（毛皮靴）；</w:t>
      </w:r>
    </w:p>
    <w:p>
      <w:pPr>
        <w:pStyle w:val="175"/>
        <w:numPr>
          <w:ilvl w:val="0"/>
          <w:numId w:val="39"/>
        </w:numPr>
      </w:pPr>
      <w:r>
        <w:rPr>
          <w:rFonts w:hint="eastAsia"/>
        </w:rPr>
        <w:t>着佩戴套式肩章、臂章、软胸徽、软胸号；</w:t>
      </w:r>
    </w:p>
    <w:p>
      <w:pPr>
        <w:pStyle w:val="175"/>
        <w:numPr>
          <w:ilvl w:val="0"/>
          <w:numId w:val="39"/>
        </w:numPr>
      </w:pPr>
      <w:r>
        <w:rPr>
          <w:rFonts w:hint="eastAsia"/>
        </w:rPr>
        <w:t>贴好衣袖粘扣带；</w:t>
      </w:r>
    </w:p>
    <w:p>
      <w:pPr>
        <w:pStyle w:val="175"/>
        <w:numPr>
          <w:ilvl w:val="0"/>
          <w:numId w:val="39"/>
        </w:numPr>
      </w:pPr>
      <w:r>
        <w:rPr>
          <w:rFonts w:hint="eastAsia"/>
        </w:rPr>
        <w:t>口袋翻盖应整理好盖住口袋，扣好纽扣。</w:t>
      </w:r>
    </w:p>
    <w:p>
      <w:pPr>
        <w:pStyle w:val="182"/>
        <w:keepNext/>
        <w:numPr>
          <w:ilvl w:val="0"/>
          <w:numId w:val="0"/>
        </w:numPr>
        <w:ind w:left="363"/>
      </w:pPr>
    </w:p>
    <w:p>
      <w:pPr>
        <w:pStyle w:val="183"/>
        <w:ind w:firstLine="0" w:firstLineChars="0"/>
        <w:jc w:val="center"/>
      </w:pPr>
      <w:r>
        <w:rPr>
          <w:rFonts w:hint="eastAsia"/>
        </w:rPr>
        <w:drawing>
          <wp:inline distT="0" distB="0" distL="114300" distR="114300">
            <wp:extent cx="1976755" cy="3065780"/>
            <wp:effectExtent l="0" t="0" r="4445" b="7620"/>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64"/>
                    <a:stretch>
                      <a:fillRect/>
                    </a:stretch>
                  </pic:blipFill>
                  <pic:spPr>
                    <a:xfrm>
                      <a:off x="0" y="0"/>
                      <a:ext cx="1976755" cy="3065780"/>
                    </a:xfrm>
                    <a:prstGeom prst="rect">
                      <a:avLst/>
                    </a:prstGeom>
                  </pic:spPr>
                </pic:pic>
              </a:graphicData>
            </a:graphic>
          </wp:inline>
        </w:drawing>
      </w:r>
      <w:r>
        <w:rPr>
          <w:rFonts w:hint="eastAsia"/>
        </w:rPr>
        <w:drawing>
          <wp:inline distT="0" distB="0" distL="114300" distR="114300">
            <wp:extent cx="2112010" cy="2979420"/>
            <wp:effectExtent l="0" t="0" r="8890" b="5080"/>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65"/>
                    <a:stretch>
                      <a:fillRect/>
                    </a:stretch>
                  </pic:blipFill>
                  <pic:spPr>
                    <a:xfrm>
                      <a:off x="0" y="0"/>
                      <a:ext cx="2112010" cy="2979420"/>
                    </a:xfrm>
                    <a:prstGeom prst="rect">
                      <a:avLst/>
                    </a:prstGeom>
                  </pic:spPr>
                </pic:pic>
              </a:graphicData>
            </a:graphic>
          </wp:inline>
        </w:drawing>
      </w:r>
    </w:p>
    <w:p>
      <w:pPr>
        <w:pStyle w:val="66"/>
        <w:spacing w:before="156" w:after="156"/>
      </w:pPr>
      <w:r>
        <w:rPr>
          <w:rFonts w:hint="eastAsia"/>
        </w:rPr>
        <w:t>制式皮鞋</w:t>
      </w:r>
    </w:p>
    <w:p>
      <w:pPr>
        <w:pStyle w:val="57"/>
        <w:ind w:firstLine="420"/>
      </w:pPr>
      <w:r>
        <w:rPr>
          <w:rFonts w:hint="eastAsia"/>
        </w:rPr>
        <w:t>着制式皮鞋时，男性执法人员配穿深色袜，女性执法人员配穿肤色袜。</w:t>
      </w:r>
    </w:p>
    <w:p>
      <w:pPr>
        <w:pStyle w:val="66"/>
        <w:spacing w:before="156" w:after="156"/>
      </w:pPr>
      <w:r>
        <w:rPr>
          <w:rFonts w:hint="eastAsia"/>
        </w:rPr>
        <w:t>其他要求</w:t>
      </w:r>
    </w:p>
    <w:p>
      <w:pPr>
        <w:pStyle w:val="57"/>
        <w:ind w:firstLine="420"/>
      </w:pPr>
      <w:r>
        <w:rPr>
          <w:rFonts w:hint="eastAsia"/>
        </w:rPr>
        <w:t>穿着应注意（反面示例见附录A）：</w:t>
      </w:r>
    </w:p>
    <w:p>
      <w:pPr>
        <w:pStyle w:val="175"/>
        <w:numPr>
          <w:ilvl w:val="0"/>
          <w:numId w:val="40"/>
        </w:numPr>
      </w:pPr>
      <w:r>
        <w:rPr>
          <w:rFonts w:hint="eastAsia"/>
        </w:rPr>
        <w:t>不同类别的制式服装不应混穿，制式服装不应与便服混穿，制式服装内穿着非制式服装时不应外露；</w:t>
      </w:r>
    </w:p>
    <w:p>
      <w:pPr>
        <w:pStyle w:val="175"/>
      </w:pPr>
      <w:r>
        <w:rPr>
          <w:rFonts w:hint="eastAsia"/>
        </w:rPr>
        <w:t>不同标志不应混戴，不应佩戴、系挂与执法身份或执行公务无关的标志；</w:t>
      </w:r>
    </w:p>
    <w:p>
      <w:pPr>
        <w:pStyle w:val="175"/>
      </w:pPr>
      <w:r>
        <w:rPr>
          <w:rFonts w:hint="eastAsia"/>
        </w:rPr>
        <w:t>着制式服装时，不应赤脚穿鞋，不应搭配便鞋。</w:t>
      </w:r>
    </w:p>
    <w:p>
      <w:pPr>
        <w:pStyle w:val="106"/>
        <w:spacing w:before="156" w:after="156"/>
      </w:pPr>
      <w:r>
        <w:rPr>
          <w:rFonts w:hint="eastAsia"/>
        </w:rPr>
        <w:t>佩戴要求</w:t>
      </w:r>
    </w:p>
    <w:p>
      <w:pPr>
        <w:pStyle w:val="66"/>
        <w:spacing w:before="156" w:after="156"/>
      </w:pPr>
      <w:r>
        <w:rPr>
          <w:rFonts w:hint="eastAsia"/>
        </w:rPr>
        <w:t>制式帽</w:t>
      </w:r>
    </w:p>
    <w:p>
      <w:pPr>
        <w:pStyle w:val="57"/>
        <w:ind w:firstLine="420"/>
      </w:pPr>
      <w:r>
        <w:rPr>
          <w:rFonts w:hint="eastAsia"/>
        </w:rPr>
        <w:t>佩戴制式帽时应：</w:t>
      </w:r>
    </w:p>
    <w:p>
      <w:pPr>
        <w:pStyle w:val="175"/>
        <w:numPr>
          <w:ilvl w:val="0"/>
          <w:numId w:val="41"/>
        </w:numPr>
      </w:pPr>
      <w:r>
        <w:rPr>
          <w:rFonts w:hint="eastAsia"/>
        </w:rPr>
        <w:t>男性执法人员大檐帽的帽檐饰带应保持水平，前缘与眉同高；</w:t>
      </w:r>
    </w:p>
    <w:p>
      <w:pPr>
        <w:pStyle w:val="175"/>
        <w:numPr>
          <w:ilvl w:val="0"/>
          <w:numId w:val="41"/>
        </w:numPr>
      </w:pPr>
      <w:r>
        <w:rPr>
          <w:rFonts w:hint="eastAsia"/>
        </w:rPr>
        <w:t>女性执法人员卷檐帽的帽檐前缘应略向上倾；</w:t>
      </w:r>
    </w:p>
    <w:p>
      <w:pPr>
        <w:pStyle w:val="175"/>
        <w:numPr>
          <w:ilvl w:val="0"/>
          <w:numId w:val="41"/>
        </w:numPr>
      </w:pPr>
      <w:r>
        <w:rPr>
          <w:rFonts w:hint="eastAsia"/>
        </w:rPr>
        <w:t>除在办公区、特殊防护措施等其他不宜戴帽的情形外，应佩戴制式帽。</w:t>
      </w:r>
    </w:p>
    <w:p>
      <w:pPr>
        <w:pStyle w:val="66"/>
        <w:spacing w:before="156" w:after="156"/>
      </w:pPr>
      <w:r>
        <w:rPr>
          <w:rFonts w:hint="eastAsia"/>
        </w:rPr>
        <w:t>胸号</w:t>
      </w:r>
    </w:p>
    <w:p>
      <w:pPr>
        <w:pStyle w:val="57"/>
        <w:ind w:firstLine="420"/>
      </w:pPr>
      <w:r>
        <w:rPr>
          <w:rFonts w:hint="eastAsia"/>
        </w:rPr>
        <w:t>行政执法时，执法人员佩戴胸号应与本人行政执法证件编号一致。</w:t>
      </w:r>
    </w:p>
    <w:p>
      <w:pPr>
        <w:pStyle w:val="66"/>
        <w:spacing w:before="156" w:after="156"/>
      </w:pPr>
      <w:r>
        <w:rPr>
          <w:rFonts w:hint="eastAsia"/>
        </w:rPr>
        <w:t>徽章</w:t>
      </w:r>
    </w:p>
    <w:p>
      <w:pPr>
        <w:pStyle w:val="57"/>
        <w:ind w:firstLine="420"/>
      </w:pPr>
      <w:r>
        <w:rPr>
          <w:rFonts w:hint="eastAsia"/>
        </w:rPr>
        <w:t>着制式服装佩戴党员、团员徽章时，应佩戴于制服左胸前胸号牌正上方居中位置，不应遮挡胸号牌。</w:t>
      </w:r>
    </w:p>
    <w:p>
      <w:pPr>
        <w:pStyle w:val="66"/>
        <w:spacing w:before="156" w:after="156"/>
        <w:rPr>
          <w:b/>
          <w:bCs/>
        </w:rPr>
      </w:pPr>
      <w:r>
        <w:t>安全配饰</w:t>
      </w:r>
    </w:p>
    <w:p>
      <w:pPr>
        <w:pStyle w:val="57"/>
        <w:ind w:firstLine="420"/>
      </w:pPr>
      <w:r>
        <w:t>对于特定工作场景，可能需要佩戴安全配饰，如手套、安全帽等，以确保在特殊环境下的安全。</w:t>
      </w:r>
    </w:p>
    <w:p>
      <w:pPr>
        <w:pStyle w:val="66"/>
        <w:spacing w:before="156" w:after="156"/>
      </w:pPr>
      <w:r>
        <w:rPr>
          <w:rFonts w:hint="eastAsia"/>
        </w:rPr>
        <w:t>其他要求</w:t>
      </w:r>
    </w:p>
    <w:p>
      <w:pPr>
        <w:pStyle w:val="57"/>
        <w:ind w:firstLine="420"/>
      </w:pPr>
      <w:r>
        <w:rPr>
          <w:rFonts w:hint="eastAsia"/>
        </w:rPr>
        <w:t>佩戴应注意（反面示例见附录A）：</w:t>
      </w:r>
    </w:p>
    <w:p>
      <w:pPr>
        <w:pStyle w:val="175"/>
        <w:numPr>
          <w:ilvl w:val="0"/>
          <w:numId w:val="42"/>
        </w:numPr>
      </w:pPr>
      <w:r>
        <w:rPr>
          <w:rFonts w:hint="eastAsia"/>
        </w:rPr>
        <w:t>着制式服装时，不准许佩戴首饰，系扎围巾，系挂饰品；</w:t>
      </w:r>
    </w:p>
    <w:p>
      <w:pPr>
        <w:pStyle w:val="175"/>
      </w:pPr>
      <w:r>
        <w:rPr>
          <w:rFonts w:hint="eastAsia"/>
        </w:rPr>
        <w:t>着制式服装时，不准许佩戴有色眼镜。</w:t>
      </w:r>
    </w:p>
    <w:p>
      <w:pPr>
        <w:pStyle w:val="180"/>
      </w:pPr>
      <w:r>
        <w:rPr>
          <w:rFonts w:hint="eastAsia"/>
        </w:rPr>
        <w:t>因工作需要或患有眼部疾病可佩戴有色眼镜。</w:t>
      </w:r>
    </w:p>
    <w:p>
      <w:pPr>
        <w:pStyle w:val="106"/>
        <w:spacing w:before="156" w:after="156"/>
      </w:pPr>
      <w:r>
        <w:rPr>
          <w:rFonts w:hint="eastAsia"/>
        </w:rPr>
        <w:t>仪容要求</w:t>
      </w:r>
    </w:p>
    <w:p>
      <w:pPr>
        <w:pStyle w:val="66"/>
        <w:spacing w:before="156" w:after="156"/>
      </w:pPr>
      <w:r>
        <w:rPr>
          <w:rFonts w:hint="eastAsia"/>
        </w:rPr>
        <w:t>整体形象</w:t>
      </w:r>
    </w:p>
    <w:p>
      <w:pPr>
        <w:pStyle w:val="57"/>
        <w:ind w:firstLine="420"/>
      </w:pPr>
      <w:r>
        <w:rPr>
          <w:rFonts w:hint="eastAsia"/>
        </w:rPr>
        <w:t>市场监管部门执法人员穿着制式服装和佩戴标志时应仪容严整、仪表端庄、干净整洁、大方得体，不应出现与市场监管部门执法人员形象不符的情形（反面示例见附录A）。</w:t>
      </w:r>
    </w:p>
    <w:p>
      <w:pPr>
        <w:pStyle w:val="66"/>
        <w:spacing w:before="156" w:after="156"/>
      </w:pPr>
      <w:r>
        <w:rPr>
          <w:rFonts w:hint="eastAsia"/>
        </w:rPr>
        <w:t>发型</w:t>
      </w:r>
    </w:p>
    <w:p>
      <w:pPr>
        <w:pStyle w:val="57"/>
        <w:ind w:firstLine="420"/>
      </w:pPr>
      <w:r>
        <w:rPr>
          <w:rFonts w:hint="eastAsia"/>
        </w:rPr>
        <w:t>市场监管部门执法人员不准许染彩发和留怪异发型。男性不准许留长发，非特殊原因不准许剃光头，女性不准许披散发。</w:t>
      </w:r>
    </w:p>
    <w:p>
      <w:pPr>
        <w:pStyle w:val="66"/>
        <w:spacing w:before="156" w:after="156"/>
      </w:pPr>
      <w:r>
        <w:rPr>
          <w:rFonts w:hint="eastAsia"/>
        </w:rPr>
        <w:t>妆容</w:t>
      </w:r>
    </w:p>
    <w:p>
      <w:pPr>
        <w:pStyle w:val="57"/>
        <w:ind w:firstLine="420"/>
      </w:pPr>
      <w:r>
        <w:rPr>
          <w:rFonts w:hint="eastAsia"/>
        </w:rPr>
        <w:t>市场监管部门执法人员不准许化浓妆。</w:t>
      </w:r>
    </w:p>
    <w:bookmarkEnd w:id="77"/>
    <w:p>
      <w:pPr>
        <w:pStyle w:val="105"/>
        <w:spacing w:before="312" w:after="312"/>
      </w:pPr>
      <w:bookmarkStart w:id="79" w:name="_Toc632375248"/>
      <w:bookmarkStart w:id="80" w:name="_Toc152164586"/>
      <w:bookmarkStart w:id="81" w:name="_Toc155257523"/>
      <w:bookmarkStart w:id="82" w:name="_Toc147562124"/>
      <w:bookmarkStart w:id="83" w:name="_Toc155277622"/>
      <w:r>
        <w:rPr>
          <w:rFonts w:hint="eastAsia"/>
        </w:rPr>
        <w:t>着装管理</w:t>
      </w:r>
      <w:bookmarkEnd w:id="79"/>
      <w:bookmarkEnd w:id="80"/>
      <w:bookmarkEnd w:id="81"/>
      <w:bookmarkEnd w:id="82"/>
      <w:bookmarkEnd w:id="83"/>
    </w:p>
    <w:p>
      <w:pPr>
        <w:pStyle w:val="106"/>
        <w:spacing w:before="156" w:after="156"/>
      </w:pPr>
      <w:r>
        <w:rPr>
          <w:rFonts w:hint="eastAsia"/>
        </w:rPr>
        <w:t>着装时段</w:t>
      </w:r>
    </w:p>
    <w:p>
      <w:pPr>
        <w:pStyle w:val="166"/>
      </w:pPr>
      <w:r>
        <w:rPr>
          <w:rFonts w:hint="eastAsia"/>
        </w:rPr>
        <w:t>原则上，市场监管部门执法人员每年5月至9月应着夏装，11月至次年3月应着常服或冬执勤服，年度其余时间应着常服或春秋执勤服。各级市场监管部门可根据当地季节、气候、温度变化情况统一规定季节换装时间。</w:t>
      </w:r>
    </w:p>
    <w:p>
      <w:pPr>
        <w:pStyle w:val="166"/>
      </w:pPr>
      <w:r>
        <w:rPr>
          <w:rFonts w:hint="eastAsia"/>
        </w:rPr>
        <w:t>两名及以上执法人员在同一场所同时开展执法活动的，应当穿着相同季节款式的制式服装和佩戴标志。</w:t>
      </w:r>
    </w:p>
    <w:p>
      <w:pPr>
        <w:pStyle w:val="106"/>
        <w:spacing w:before="156" w:after="156"/>
      </w:pPr>
      <w:r>
        <w:rPr>
          <w:rFonts w:hint="eastAsia"/>
        </w:rPr>
        <w:t>着装配发</w:t>
      </w:r>
    </w:p>
    <w:p>
      <w:pPr>
        <w:pStyle w:val="166"/>
      </w:pPr>
      <w:r>
        <w:rPr>
          <w:rFonts w:hint="eastAsia"/>
        </w:rPr>
        <w:t>市场监管部门应给予在编在职人员配发制式服装和标志，不应配发其他人员，同时不应给予未取得行政执法证件且直接面向执法对象开展执法工作的人员配发执勤服。</w:t>
      </w:r>
    </w:p>
    <w:p>
      <w:pPr>
        <w:pStyle w:val="166"/>
      </w:pPr>
      <w:r>
        <w:rPr>
          <w:rFonts w:hint="eastAsia"/>
        </w:rPr>
        <w:t>市场监管部门应按照地区所属气候区域配发制式服装和标志，制式服装和标志配发品种见附录B，地区气候区域划分见附录C。</w:t>
      </w:r>
    </w:p>
    <w:p>
      <w:pPr>
        <w:pStyle w:val="166"/>
      </w:pPr>
      <w:r>
        <w:rPr>
          <w:rFonts w:hint="eastAsia"/>
        </w:rPr>
        <w:t>制式服装和标志丢失、污损等影响正常执法工作的，应按程序予以补发。</w:t>
      </w:r>
    </w:p>
    <w:p>
      <w:pPr>
        <w:pStyle w:val="106"/>
        <w:spacing w:before="156" w:after="156"/>
      </w:pPr>
      <w:r>
        <w:rPr>
          <w:rFonts w:hint="eastAsia"/>
        </w:rPr>
        <w:t>着装保管</w:t>
      </w:r>
    </w:p>
    <w:p>
      <w:pPr>
        <w:pStyle w:val="166"/>
      </w:pPr>
      <w:r>
        <w:rPr>
          <w:rFonts w:hint="eastAsia"/>
        </w:rPr>
        <w:t>市场监管部门执法人员应爱护和妥善保管制式服装及标志，做到定期更换、整洁美观。</w:t>
      </w:r>
    </w:p>
    <w:p>
      <w:pPr>
        <w:pStyle w:val="166"/>
      </w:pPr>
      <w:r>
        <w:rPr>
          <w:rFonts w:hint="eastAsia"/>
        </w:rPr>
        <w:t>市场监管部门执法人员不应将制式服装和标志擅自赠送、出借、出租给非市场监管部门执法人员。</w:t>
      </w:r>
    </w:p>
    <w:p>
      <w:pPr>
        <w:pStyle w:val="166"/>
      </w:pPr>
      <w:r>
        <w:rPr>
          <w:rFonts w:hint="eastAsia"/>
        </w:rPr>
        <w:t>市场监管部门执法人员不应变卖、出售、仿制制式服装和标志，也不应擅自拆改、加工制作、配发制式服装和标志。</w:t>
      </w:r>
    </w:p>
    <w:p>
      <w:pPr>
        <w:pStyle w:val="166"/>
      </w:pPr>
      <w:r>
        <w:rPr>
          <w:rFonts w:hint="eastAsia"/>
        </w:rPr>
        <w:t>辞职、调离或者被辞退、开除的市场监管部门执法人员应交回所有制式服装和标志；退休人员应交回所有标志。</w:t>
      </w:r>
      <w:bookmarkEnd w:id="18"/>
      <w:bookmarkStart w:id="84" w:name="BookMark5"/>
    </w:p>
    <w:p>
      <w:pPr>
        <w:pStyle w:val="166"/>
        <w:sectPr>
          <w:headerReference r:id="rId21" w:type="default"/>
          <w:footerReference r:id="rId23" w:type="default"/>
          <w:headerReference r:id="rId22" w:type="even"/>
          <w:footerReference r:id="rId24" w:type="even"/>
          <w:pgSz w:w="11906" w:h="16838"/>
          <w:pgMar w:top="1928" w:right="1134" w:bottom="1134" w:left="1134" w:header="1418" w:footer="1134" w:gutter="284"/>
          <w:pgNumType w:start="1"/>
          <w:cols w:space="425" w:num="1"/>
          <w:formProt w:val="0"/>
          <w:docGrid w:type="lines" w:linePitch="312" w:charSpace="0"/>
        </w:sectPr>
      </w:pPr>
    </w:p>
    <w:p>
      <w:pPr>
        <w:pStyle w:val="199"/>
      </w:pPr>
    </w:p>
    <w:p>
      <w:pPr>
        <w:pStyle w:val="200"/>
      </w:pPr>
    </w:p>
    <w:p>
      <w:pPr>
        <w:pStyle w:val="77"/>
        <w:spacing w:after="156"/>
      </w:pPr>
      <w:r>
        <w:br w:type="textWrapping"/>
      </w:r>
      <w:bookmarkStart w:id="85" w:name="_Toc155257524"/>
      <w:bookmarkStart w:id="86" w:name="_Toc152164587"/>
      <w:bookmarkStart w:id="87" w:name="_Toc155277623"/>
      <w:r>
        <w:rPr>
          <w:rFonts w:hint="eastAsia"/>
        </w:rPr>
        <w:t>（资料性）</w:t>
      </w:r>
      <w:r>
        <w:br w:type="textWrapping"/>
      </w:r>
      <w:r>
        <w:rPr>
          <w:rFonts w:hint="eastAsia"/>
        </w:rPr>
        <w:t>制式服装穿戴和仪容</w:t>
      </w:r>
      <w:bookmarkEnd w:id="85"/>
      <w:bookmarkEnd w:id="86"/>
      <w:r>
        <w:rPr>
          <w:rFonts w:hint="eastAsia"/>
        </w:rPr>
        <w:t>反面示例</w:t>
      </w:r>
      <w:bookmarkEnd w:id="87"/>
    </w:p>
    <w:p>
      <w:pPr>
        <w:pStyle w:val="57"/>
        <w:ind w:firstLine="420"/>
      </w:pPr>
      <w:r>
        <w:rPr>
          <w:rFonts w:hint="eastAsia"/>
        </w:rPr>
        <w:t>表A</w:t>
      </w:r>
      <w:r>
        <w:t>.1</w:t>
      </w:r>
      <w:r>
        <w:rPr>
          <w:rFonts w:hint="eastAsia"/>
        </w:rPr>
        <w:t>给出了制式服装穿戴和仪容反面示例。</w:t>
      </w:r>
    </w:p>
    <w:p>
      <w:pPr>
        <w:pStyle w:val="78"/>
        <w:spacing w:before="156" w:after="156"/>
      </w:pPr>
      <w:r>
        <w:rPr>
          <w:rFonts w:hint="eastAsia"/>
        </w:rPr>
        <w:t>制式服装穿戴和仪容反面示例</w:t>
      </w:r>
    </w:p>
    <w:tbl>
      <w:tblPr>
        <w:tblStyle w:val="28"/>
        <w:tblW w:w="485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6"/>
        <w:gridCol w:w="81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42" w:type="pct"/>
            <w:tcBorders>
              <w:top w:val="single" w:color="auto" w:sz="8" w:space="0"/>
              <w:bottom w:val="single" w:color="auto" w:sz="8" w:space="0"/>
            </w:tcBorders>
            <w:shd w:val="clear" w:color="auto" w:fill="auto"/>
            <w:vAlign w:val="center"/>
          </w:tcPr>
          <w:p>
            <w:pPr>
              <w:pStyle w:val="179"/>
            </w:pPr>
            <w:r>
              <w:rPr>
                <w:rFonts w:hint="eastAsia"/>
              </w:rPr>
              <w:t>类别</w:t>
            </w:r>
          </w:p>
        </w:tc>
        <w:tc>
          <w:tcPr>
            <w:tcW w:w="4458" w:type="pct"/>
            <w:tcBorders>
              <w:top w:val="single" w:color="auto" w:sz="8" w:space="0"/>
              <w:bottom w:val="single" w:color="auto" w:sz="8" w:space="0"/>
            </w:tcBorders>
            <w:shd w:val="clear" w:color="auto" w:fill="auto"/>
            <w:vAlign w:val="center"/>
          </w:tcPr>
          <w:p>
            <w:pPr>
              <w:pStyle w:val="179"/>
            </w:pPr>
            <w:r>
              <w:rPr>
                <w:rFonts w:hint="eastAsia"/>
              </w:rPr>
              <w:t>反面示例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42" w:type="pct"/>
            <w:vMerge w:val="restart"/>
            <w:tcBorders>
              <w:top w:val="single" w:color="auto" w:sz="8" w:space="0"/>
            </w:tcBorders>
            <w:shd w:val="clear" w:color="auto" w:fill="auto"/>
            <w:vAlign w:val="center"/>
          </w:tcPr>
          <w:p>
            <w:pPr>
              <w:pStyle w:val="179"/>
            </w:pPr>
            <w:r>
              <w:rPr>
                <w:rFonts w:hint="eastAsia"/>
              </w:rPr>
              <w:t>穿着</w:t>
            </w:r>
          </w:p>
        </w:tc>
        <w:tc>
          <w:tcPr>
            <w:tcW w:w="4458" w:type="pct"/>
            <w:tcBorders>
              <w:top w:val="single" w:color="auto" w:sz="8" w:space="0"/>
            </w:tcBorders>
            <w:shd w:val="clear" w:color="auto" w:fill="auto"/>
            <w:vAlign w:val="center"/>
          </w:tcPr>
          <w:p>
            <w:pPr>
              <w:pStyle w:val="179"/>
              <w:jc w:val="both"/>
            </w:pPr>
            <w:r>
              <w:rPr>
                <w:rFonts w:hint="eastAsia"/>
              </w:rPr>
              <w:t>1</w:t>
            </w:r>
            <w:r>
              <w:t>.</w:t>
            </w:r>
            <w:r>
              <w:rPr>
                <w:rFonts w:hint="eastAsia"/>
              </w:rPr>
              <w:t>上身着长袖衬衣，下身着夏装短裙；</w:t>
            </w:r>
          </w:p>
          <w:p>
            <w:pPr>
              <w:pStyle w:val="179"/>
              <w:jc w:val="both"/>
            </w:pPr>
            <w:r>
              <w:rPr>
                <w:rFonts w:hint="eastAsia"/>
              </w:rPr>
              <w:t>2</w:t>
            </w:r>
            <w:r>
              <w:t>.</w:t>
            </w:r>
            <w:r>
              <w:rPr>
                <w:rFonts w:hint="eastAsia"/>
              </w:rPr>
              <w:t>上身着制式服装，下身着休闲裤、运动裤等便服；</w:t>
            </w:r>
          </w:p>
          <w:p>
            <w:pPr>
              <w:pStyle w:val="179"/>
              <w:jc w:val="both"/>
            </w:pPr>
            <w:r>
              <w:rPr>
                <w:rFonts w:hint="eastAsia"/>
              </w:rPr>
              <w:t>3</w:t>
            </w:r>
            <w:r>
              <w:t>.</w:t>
            </w:r>
            <w:r>
              <w:rPr>
                <w:rFonts w:hint="eastAsia"/>
              </w:rPr>
              <w:t>上身着防寒服外套，敞开露出毛衣、马甲等便服。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42" w:type="pct"/>
            <w:vMerge w:val="continue"/>
            <w:shd w:val="clear" w:color="auto" w:fill="auto"/>
            <w:vAlign w:val="center"/>
          </w:tcPr>
          <w:p>
            <w:pPr>
              <w:pStyle w:val="179"/>
            </w:pPr>
          </w:p>
        </w:tc>
        <w:tc>
          <w:tcPr>
            <w:tcW w:w="4458" w:type="pct"/>
            <w:shd w:val="clear" w:color="auto" w:fill="auto"/>
            <w:vAlign w:val="center"/>
          </w:tcPr>
          <w:p>
            <w:pPr>
              <w:pStyle w:val="179"/>
              <w:jc w:val="both"/>
            </w:pPr>
            <w:r>
              <w:rPr>
                <w:rFonts w:hint="eastAsia"/>
              </w:rPr>
              <w:t>着制式服装时，佩戴</w:t>
            </w:r>
            <w:r>
              <w:t>个人喜好的徽章或品牌标志</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42" w:type="pct"/>
            <w:vMerge w:val="continue"/>
            <w:shd w:val="clear" w:color="auto" w:fill="auto"/>
            <w:vAlign w:val="center"/>
          </w:tcPr>
          <w:p>
            <w:pPr>
              <w:pStyle w:val="179"/>
            </w:pPr>
          </w:p>
        </w:tc>
        <w:tc>
          <w:tcPr>
            <w:tcW w:w="4458" w:type="pct"/>
            <w:shd w:val="clear" w:color="auto" w:fill="auto"/>
            <w:vAlign w:val="center"/>
          </w:tcPr>
          <w:p>
            <w:pPr>
              <w:pStyle w:val="179"/>
              <w:jc w:val="both"/>
            </w:pPr>
            <w:r>
              <w:rPr>
                <w:rFonts w:hint="eastAsia"/>
              </w:rPr>
              <w:t>着制式服装时，穿布鞋、凉鞋、拖鞋、运动鞋和露脚趾、露脚鞋面有明显非纯黑色装饰物等样式的鞋。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42" w:type="pct"/>
            <w:vMerge w:val="restart"/>
            <w:shd w:val="clear" w:color="auto" w:fill="auto"/>
            <w:vAlign w:val="center"/>
          </w:tcPr>
          <w:p>
            <w:pPr>
              <w:pStyle w:val="179"/>
            </w:pPr>
            <w:r>
              <w:rPr>
                <w:rFonts w:hint="eastAsia"/>
              </w:rPr>
              <w:t>佩戴</w:t>
            </w:r>
          </w:p>
        </w:tc>
        <w:tc>
          <w:tcPr>
            <w:tcW w:w="4458" w:type="pct"/>
            <w:shd w:val="clear" w:color="auto" w:fill="auto"/>
            <w:vAlign w:val="center"/>
          </w:tcPr>
          <w:p>
            <w:pPr>
              <w:pStyle w:val="179"/>
              <w:jc w:val="both"/>
            </w:pPr>
            <w:r>
              <w:rPr>
                <w:rFonts w:hint="eastAsia"/>
              </w:rPr>
              <w:t>1</w:t>
            </w:r>
            <w:r>
              <w:t>.</w:t>
            </w:r>
            <w:r>
              <w:rPr>
                <w:rFonts w:hint="eastAsia"/>
              </w:rPr>
              <w:t>着制式服装时，穿戴戒指、耳饰、手镯、装饰性头饰等饰物；</w:t>
            </w:r>
          </w:p>
          <w:p>
            <w:pPr>
              <w:pStyle w:val="179"/>
              <w:jc w:val="both"/>
            </w:pPr>
            <w:r>
              <w:t>2.</w:t>
            </w:r>
            <w:r>
              <w:rPr>
                <w:rFonts w:hint="eastAsia"/>
              </w:rPr>
              <w:t>着制式服装时，在外露的腰带上系挂钥匙、腰包、饰品等和执行公务无关的标志。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42" w:type="pct"/>
            <w:vMerge w:val="continue"/>
            <w:shd w:val="clear" w:color="auto" w:fill="auto"/>
            <w:vAlign w:val="center"/>
          </w:tcPr>
          <w:p>
            <w:pPr>
              <w:pStyle w:val="179"/>
            </w:pPr>
          </w:p>
        </w:tc>
        <w:tc>
          <w:tcPr>
            <w:tcW w:w="4458" w:type="pct"/>
            <w:shd w:val="clear" w:color="auto" w:fill="auto"/>
            <w:vAlign w:val="center"/>
          </w:tcPr>
          <w:p>
            <w:pPr>
              <w:pStyle w:val="179"/>
              <w:jc w:val="both"/>
            </w:pPr>
            <w:r>
              <w:rPr>
                <w:rFonts w:hint="eastAsia"/>
              </w:rPr>
              <w:t>着制式服装时，佩戴黑色、棕色等颜色的墨镜。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42" w:type="pct"/>
            <w:vMerge w:val="restart"/>
            <w:shd w:val="clear" w:color="auto" w:fill="auto"/>
            <w:vAlign w:val="center"/>
          </w:tcPr>
          <w:p>
            <w:pPr>
              <w:pStyle w:val="179"/>
            </w:pPr>
            <w:r>
              <w:rPr>
                <w:rFonts w:hint="eastAsia"/>
              </w:rPr>
              <w:t>仪容</w:t>
            </w:r>
          </w:p>
        </w:tc>
        <w:tc>
          <w:tcPr>
            <w:tcW w:w="4458" w:type="pct"/>
            <w:shd w:val="clear" w:color="auto" w:fill="auto"/>
            <w:vAlign w:val="center"/>
          </w:tcPr>
          <w:p>
            <w:pPr>
              <w:pStyle w:val="179"/>
              <w:jc w:val="both"/>
            </w:pPr>
            <w:r>
              <w:rPr>
                <w:rFonts w:hint="eastAsia"/>
              </w:rPr>
              <w:t>1</w:t>
            </w:r>
            <w:r>
              <w:t>.</w:t>
            </w:r>
            <w:r>
              <w:rPr>
                <w:rFonts w:hint="eastAsia"/>
              </w:rPr>
              <w:t>执法人员烫、蓄留明显夸张的发型；</w:t>
            </w:r>
          </w:p>
          <w:p>
            <w:pPr>
              <w:pStyle w:val="179"/>
              <w:jc w:val="both"/>
            </w:pPr>
            <w:r>
              <w:t>2.</w:t>
            </w:r>
            <w:r>
              <w:rPr>
                <w:rFonts w:hint="eastAsia"/>
              </w:rPr>
              <w:t>执法人员染除黑色、棕色等与原发色相近的发色。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42" w:type="pct"/>
            <w:vMerge w:val="continue"/>
            <w:shd w:val="clear" w:color="auto" w:fill="auto"/>
            <w:vAlign w:val="center"/>
          </w:tcPr>
          <w:p>
            <w:pPr>
              <w:pStyle w:val="179"/>
              <w:jc w:val="both"/>
            </w:pPr>
          </w:p>
        </w:tc>
        <w:tc>
          <w:tcPr>
            <w:tcW w:w="4458" w:type="pct"/>
            <w:shd w:val="clear" w:color="auto" w:fill="auto"/>
            <w:vAlign w:val="center"/>
          </w:tcPr>
          <w:p>
            <w:pPr>
              <w:pStyle w:val="179"/>
              <w:jc w:val="both"/>
            </w:pPr>
            <w:r>
              <w:rPr>
                <w:rFonts w:hint="eastAsia"/>
              </w:rPr>
              <w:t>执法人员在执法过程中，披衣、敞怀、挽袖、卷裤腿、歪戴帽等。</w:t>
            </w:r>
          </w:p>
        </w:tc>
      </w:tr>
    </w:tbl>
    <w:p>
      <w:pPr>
        <w:pStyle w:val="57"/>
        <w:ind w:firstLine="420"/>
      </w:pPr>
    </w:p>
    <w:p>
      <w:pPr>
        <w:pStyle w:val="57"/>
        <w:ind w:firstLine="420"/>
      </w:pPr>
    </w:p>
    <w:p>
      <w:pPr>
        <w:pStyle w:val="78"/>
        <w:numPr>
          <w:ilvl w:val="0"/>
          <w:numId w:val="0"/>
        </w:numPr>
        <w:spacing w:before="156" w:after="156"/>
      </w:pPr>
    </w:p>
    <w:p>
      <w:pPr>
        <w:pStyle w:val="57"/>
        <w:ind w:firstLine="420"/>
        <w:sectPr>
          <w:headerReference r:id="rId25" w:type="default"/>
          <w:footerReference r:id="rId27" w:type="default"/>
          <w:headerReference r:id="rId26" w:type="even"/>
          <w:footerReference r:id="rId28" w:type="even"/>
          <w:pgSz w:w="11906" w:h="16838"/>
          <w:pgMar w:top="1928" w:right="1134" w:bottom="1134" w:left="1134" w:header="1418" w:footer="1134" w:gutter="284"/>
          <w:cols w:space="425" w:num="1"/>
          <w:formProt w:val="0"/>
          <w:docGrid w:type="lines" w:linePitch="312" w:charSpace="0"/>
        </w:sectPr>
      </w:pPr>
    </w:p>
    <w:p>
      <w:pPr>
        <w:pStyle w:val="199"/>
      </w:pPr>
    </w:p>
    <w:p>
      <w:pPr>
        <w:pStyle w:val="200"/>
      </w:pPr>
    </w:p>
    <w:p>
      <w:pPr>
        <w:pStyle w:val="77"/>
        <w:spacing w:after="156"/>
      </w:pPr>
      <w:r>
        <w:br w:type="textWrapping"/>
      </w:r>
      <w:bookmarkStart w:id="88" w:name="_Toc155257525"/>
      <w:bookmarkStart w:id="89" w:name="_Toc152164588"/>
      <w:bookmarkStart w:id="90" w:name="_Toc155277624"/>
      <w:r>
        <w:rPr>
          <w:rFonts w:hint="eastAsia"/>
        </w:rPr>
        <w:t>（资料性）</w:t>
      </w:r>
      <w:r>
        <w:br w:type="textWrapping"/>
      </w:r>
      <w:r>
        <w:rPr>
          <w:rFonts w:hint="eastAsia"/>
        </w:rPr>
        <w:t>制式服装和标志配发品种</w:t>
      </w:r>
      <w:bookmarkEnd w:id="88"/>
      <w:bookmarkEnd w:id="89"/>
      <w:bookmarkEnd w:id="90"/>
    </w:p>
    <w:p>
      <w:pPr>
        <w:pStyle w:val="57"/>
        <w:ind w:firstLine="420"/>
      </w:pPr>
      <w:r>
        <w:rPr>
          <w:rFonts w:hint="eastAsia"/>
        </w:rPr>
        <w:t>表B.</w:t>
      </w:r>
      <w:r>
        <w:t>1</w:t>
      </w:r>
      <w:r>
        <w:rPr>
          <w:rFonts w:hint="eastAsia"/>
        </w:rPr>
        <w:t>给出了市场监管部门制式服装和标志配发品种。</w:t>
      </w:r>
    </w:p>
    <w:p>
      <w:pPr>
        <w:pStyle w:val="78"/>
        <w:spacing w:before="156" w:after="156"/>
      </w:pPr>
      <w:r>
        <w:rPr>
          <w:rFonts w:hint="eastAsia"/>
        </w:rPr>
        <w:t>制式服装和标志配发品种</w:t>
      </w:r>
    </w:p>
    <w:tbl>
      <w:tblPr>
        <w:tblStyle w:val="28"/>
        <w:tblW w:w="949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2"/>
        <w:gridCol w:w="992"/>
        <w:gridCol w:w="2693"/>
        <w:gridCol w:w="993"/>
        <w:gridCol w:w="992"/>
        <w:gridCol w:w="1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restart"/>
            <w:tcBorders>
              <w:top w:val="single" w:color="auto" w:sz="8" w:space="0"/>
              <w:bottom w:val="single" w:color="auto" w:sz="4" w:space="0"/>
            </w:tcBorders>
            <w:shd w:val="clear" w:color="auto" w:fill="auto"/>
            <w:vAlign w:val="center"/>
          </w:tcPr>
          <w:p>
            <w:pPr>
              <w:pStyle w:val="57"/>
              <w:ind w:firstLine="0" w:firstLineChars="0"/>
              <w:jc w:val="center"/>
              <w:rPr>
                <w:sz w:val="18"/>
                <w:szCs w:val="18"/>
              </w:rPr>
            </w:pPr>
            <w:r>
              <w:rPr>
                <w:rFonts w:hint="eastAsia"/>
                <w:sz w:val="18"/>
                <w:szCs w:val="18"/>
              </w:rPr>
              <w:t>种类</w:t>
            </w:r>
          </w:p>
        </w:tc>
        <w:tc>
          <w:tcPr>
            <w:tcW w:w="1984" w:type="dxa"/>
            <w:gridSpan w:val="2"/>
            <w:vMerge w:val="restart"/>
            <w:tcBorders>
              <w:top w:val="single" w:color="auto" w:sz="8" w:space="0"/>
              <w:bottom w:val="single" w:color="auto" w:sz="4" w:space="0"/>
            </w:tcBorders>
            <w:shd w:val="clear" w:color="auto" w:fill="auto"/>
            <w:vAlign w:val="center"/>
          </w:tcPr>
          <w:p>
            <w:pPr>
              <w:pStyle w:val="57"/>
              <w:ind w:firstLine="0" w:firstLineChars="0"/>
              <w:jc w:val="center"/>
              <w:rPr>
                <w:sz w:val="18"/>
                <w:szCs w:val="18"/>
              </w:rPr>
            </w:pPr>
            <w:r>
              <w:rPr>
                <w:rFonts w:hint="eastAsia"/>
                <w:sz w:val="18"/>
                <w:szCs w:val="18"/>
              </w:rPr>
              <w:t>品种</w:t>
            </w:r>
          </w:p>
        </w:tc>
        <w:tc>
          <w:tcPr>
            <w:tcW w:w="2693" w:type="dxa"/>
            <w:vMerge w:val="restart"/>
            <w:tcBorders>
              <w:top w:val="single" w:color="auto" w:sz="8" w:space="0"/>
              <w:bottom w:val="single" w:color="auto" w:sz="4" w:space="0"/>
            </w:tcBorders>
            <w:shd w:val="clear" w:color="auto" w:fill="auto"/>
            <w:vAlign w:val="center"/>
          </w:tcPr>
          <w:p>
            <w:pPr>
              <w:pStyle w:val="57"/>
              <w:ind w:firstLine="0" w:firstLineChars="0"/>
              <w:jc w:val="center"/>
              <w:rPr>
                <w:sz w:val="18"/>
                <w:szCs w:val="18"/>
              </w:rPr>
            </w:pPr>
            <w:r>
              <w:rPr>
                <w:rFonts w:hint="eastAsia"/>
                <w:sz w:val="18"/>
                <w:szCs w:val="18"/>
              </w:rPr>
              <w:t>气候区域</w:t>
            </w:r>
          </w:p>
        </w:tc>
        <w:tc>
          <w:tcPr>
            <w:tcW w:w="1985" w:type="dxa"/>
            <w:gridSpan w:val="2"/>
            <w:tcBorders>
              <w:top w:val="single" w:color="auto" w:sz="8" w:space="0"/>
              <w:bottom w:val="single" w:color="auto" w:sz="4" w:space="0"/>
            </w:tcBorders>
            <w:shd w:val="clear" w:color="auto" w:fill="auto"/>
            <w:vAlign w:val="center"/>
          </w:tcPr>
          <w:p>
            <w:pPr>
              <w:pStyle w:val="57"/>
              <w:ind w:firstLine="0" w:firstLineChars="0"/>
              <w:jc w:val="center"/>
              <w:rPr>
                <w:sz w:val="18"/>
                <w:szCs w:val="18"/>
              </w:rPr>
            </w:pPr>
            <w:r>
              <w:rPr>
                <w:rFonts w:hint="eastAsia"/>
                <w:sz w:val="18"/>
                <w:szCs w:val="18"/>
              </w:rPr>
              <w:t>首次配发数量</w:t>
            </w:r>
          </w:p>
        </w:tc>
        <w:tc>
          <w:tcPr>
            <w:tcW w:w="1843" w:type="dxa"/>
            <w:vMerge w:val="restart"/>
            <w:tcBorders>
              <w:top w:val="single" w:color="auto" w:sz="8" w:space="0"/>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使用年限（年）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tcBorders>
              <w:top w:val="single" w:color="auto" w:sz="4" w:space="0"/>
              <w:bottom w:val="single" w:color="auto" w:sz="8" w:space="0"/>
            </w:tcBorders>
            <w:shd w:val="clear" w:color="auto" w:fill="auto"/>
            <w:vAlign w:val="center"/>
          </w:tcPr>
          <w:p>
            <w:pPr>
              <w:pStyle w:val="57"/>
              <w:ind w:firstLine="0" w:firstLineChars="0"/>
              <w:jc w:val="center"/>
              <w:rPr>
                <w:sz w:val="18"/>
                <w:szCs w:val="18"/>
              </w:rPr>
            </w:pPr>
          </w:p>
        </w:tc>
        <w:tc>
          <w:tcPr>
            <w:tcW w:w="1984" w:type="dxa"/>
            <w:gridSpan w:val="2"/>
            <w:vMerge w:val="continue"/>
            <w:tcBorders>
              <w:top w:val="single" w:color="auto" w:sz="4" w:space="0"/>
              <w:bottom w:val="single" w:color="auto" w:sz="8" w:space="0"/>
            </w:tcBorders>
            <w:shd w:val="clear" w:color="auto" w:fill="auto"/>
            <w:vAlign w:val="center"/>
          </w:tcPr>
          <w:p>
            <w:pPr>
              <w:pStyle w:val="57"/>
              <w:ind w:firstLine="0" w:firstLineChars="0"/>
              <w:jc w:val="center"/>
              <w:rPr>
                <w:sz w:val="18"/>
                <w:szCs w:val="18"/>
              </w:rPr>
            </w:pPr>
          </w:p>
        </w:tc>
        <w:tc>
          <w:tcPr>
            <w:tcW w:w="2693" w:type="dxa"/>
            <w:vMerge w:val="continue"/>
            <w:tcBorders>
              <w:top w:val="single" w:color="auto" w:sz="4" w:space="0"/>
              <w:bottom w:val="single" w:color="auto" w:sz="8" w:space="0"/>
            </w:tcBorders>
            <w:shd w:val="clear" w:color="auto" w:fill="auto"/>
            <w:vAlign w:val="center"/>
          </w:tcPr>
          <w:p>
            <w:pPr>
              <w:pStyle w:val="57"/>
              <w:ind w:firstLine="0" w:firstLineChars="0"/>
              <w:jc w:val="center"/>
              <w:rPr>
                <w:sz w:val="18"/>
                <w:szCs w:val="18"/>
              </w:rPr>
            </w:pPr>
          </w:p>
        </w:tc>
        <w:tc>
          <w:tcPr>
            <w:tcW w:w="993" w:type="dxa"/>
            <w:tcBorders>
              <w:top w:val="single" w:color="auto" w:sz="4" w:space="0"/>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男</w:t>
            </w:r>
          </w:p>
        </w:tc>
        <w:tc>
          <w:tcPr>
            <w:tcW w:w="992" w:type="dxa"/>
            <w:tcBorders>
              <w:top w:val="single" w:color="auto" w:sz="4" w:space="0"/>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女</w:t>
            </w:r>
          </w:p>
        </w:tc>
        <w:tc>
          <w:tcPr>
            <w:tcW w:w="1843" w:type="dxa"/>
            <w:vMerge w:val="continue"/>
            <w:tcBorders>
              <w:top w:val="single" w:color="auto" w:sz="4" w:space="0"/>
              <w:bottom w:val="single" w:color="auto" w:sz="8" w:space="0"/>
            </w:tcBorders>
            <w:shd w:val="clear" w:color="auto" w:fill="auto"/>
            <w:vAlign w:val="center"/>
          </w:tcPr>
          <w:p>
            <w:pPr>
              <w:pStyle w:val="57"/>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restart"/>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帽类</w:t>
            </w:r>
          </w:p>
        </w:tc>
        <w:tc>
          <w:tcPr>
            <w:tcW w:w="1984" w:type="dxa"/>
            <w:gridSpan w:val="2"/>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lang w:bidi="ar"/>
              </w:rPr>
              <w:t>大檐帽</w:t>
            </w:r>
          </w:p>
        </w:tc>
        <w:tc>
          <w:tcPr>
            <w:tcW w:w="2693" w:type="dxa"/>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1顶</w:t>
            </w:r>
          </w:p>
        </w:tc>
        <w:tc>
          <w:tcPr>
            <w:tcW w:w="992" w:type="dxa"/>
            <w:tcBorders>
              <w:top w:val="single" w:color="auto" w:sz="8" w:space="0"/>
            </w:tcBorders>
            <w:shd w:val="clear" w:color="auto" w:fill="auto"/>
            <w:vAlign w:val="center"/>
          </w:tcPr>
          <w:p>
            <w:pPr>
              <w:pStyle w:val="57"/>
              <w:ind w:firstLine="0" w:firstLineChars="0"/>
              <w:jc w:val="center"/>
              <w:rPr>
                <w:sz w:val="18"/>
                <w:szCs w:val="18"/>
              </w:rPr>
            </w:pPr>
          </w:p>
        </w:tc>
        <w:tc>
          <w:tcPr>
            <w:tcW w:w="1843" w:type="dxa"/>
            <w:vMerge w:val="restart"/>
            <w:tcBorders>
              <w:top w:val="single" w:color="auto" w:sz="8" w:space="0"/>
            </w:tcBorders>
            <w:shd w:val="clear" w:color="auto" w:fill="auto"/>
            <w:vAlign w:val="center"/>
          </w:tcPr>
          <w:p>
            <w:pPr>
              <w:pStyle w:val="57"/>
              <w:ind w:firstLine="0" w:firstLineChars="0"/>
              <w:jc w:val="left"/>
              <w:rPr>
                <w:sz w:val="18"/>
                <w:szCs w:val="18"/>
              </w:rPr>
            </w:pPr>
            <w:r>
              <w:rPr>
                <w:rFonts w:hint="eastAsia"/>
                <w:sz w:val="18"/>
                <w:szCs w:val="18"/>
              </w:rPr>
              <w:t>热区、亚热区、南温区使用年限4年，北温区、寒区、高寒区使用年限5年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lang w:bidi="ar"/>
              </w:rPr>
              <w:t>大檐凉帽</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1顶</w:t>
            </w:r>
          </w:p>
        </w:tc>
        <w:tc>
          <w:tcPr>
            <w:tcW w:w="992" w:type="dxa"/>
            <w:shd w:val="clear" w:color="auto" w:fill="auto"/>
            <w:vAlign w:val="center"/>
          </w:tcPr>
          <w:p>
            <w:pPr>
              <w:pStyle w:val="57"/>
              <w:ind w:firstLine="0" w:firstLineChars="0"/>
              <w:jc w:val="center"/>
              <w:rPr>
                <w:sz w:val="18"/>
                <w:szCs w:val="18"/>
              </w:rPr>
            </w:pPr>
          </w:p>
        </w:tc>
        <w:tc>
          <w:tcPr>
            <w:tcW w:w="1843" w:type="dxa"/>
            <w:vMerge w:val="continue"/>
            <w:shd w:val="clear" w:color="auto" w:fill="auto"/>
            <w:vAlign w:val="center"/>
          </w:tcPr>
          <w:p>
            <w:pPr>
              <w:pStyle w:val="57"/>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lang w:bidi="ar"/>
              </w:rPr>
              <w:t>卷檐帽</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p>
        </w:tc>
        <w:tc>
          <w:tcPr>
            <w:tcW w:w="992" w:type="dxa"/>
            <w:shd w:val="clear" w:color="auto" w:fill="auto"/>
            <w:vAlign w:val="center"/>
          </w:tcPr>
          <w:p>
            <w:pPr>
              <w:pStyle w:val="57"/>
              <w:ind w:firstLine="0" w:firstLineChars="0"/>
              <w:jc w:val="center"/>
              <w:rPr>
                <w:sz w:val="18"/>
                <w:szCs w:val="18"/>
              </w:rPr>
            </w:pPr>
            <w:r>
              <w:rPr>
                <w:rFonts w:hint="eastAsia"/>
                <w:sz w:val="18"/>
                <w:szCs w:val="18"/>
              </w:rPr>
              <w:t>1顶</w:t>
            </w:r>
          </w:p>
        </w:tc>
        <w:tc>
          <w:tcPr>
            <w:tcW w:w="1843" w:type="dxa"/>
            <w:vMerge w:val="continue"/>
            <w:shd w:val="clear" w:color="auto" w:fill="auto"/>
            <w:vAlign w:val="center"/>
          </w:tcPr>
          <w:p>
            <w:pPr>
              <w:pStyle w:val="57"/>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lang w:bidi="ar"/>
              </w:rPr>
              <w:t>卷檐凉帽</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p>
        </w:tc>
        <w:tc>
          <w:tcPr>
            <w:tcW w:w="992" w:type="dxa"/>
            <w:shd w:val="clear" w:color="auto" w:fill="auto"/>
            <w:vAlign w:val="center"/>
          </w:tcPr>
          <w:p>
            <w:pPr>
              <w:pStyle w:val="57"/>
              <w:ind w:firstLine="0" w:firstLineChars="0"/>
              <w:jc w:val="center"/>
              <w:rPr>
                <w:sz w:val="18"/>
                <w:szCs w:val="18"/>
              </w:rPr>
            </w:pPr>
            <w:r>
              <w:rPr>
                <w:rFonts w:hint="eastAsia"/>
                <w:sz w:val="18"/>
                <w:szCs w:val="18"/>
              </w:rPr>
              <w:t>1顶</w:t>
            </w:r>
          </w:p>
        </w:tc>
        <w:tc>
          <w:tcPr>
            <w:tcW w:w="1843" w:type="dxa"/>
            <w:vMerge w:val="continue"/>
            <w:shd w:val="clear" w:color="auto" w:fill="auto"/>
            <w:vAlign w:val="center"/>
          </w:tcPr>
          <w:p>
            <w:pPr>
              <w:pStyle w:val="57"/>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防寒帽（布面栽绒）</w:t>
            </w:r>
          </w:p>
        </w:tc>
        <w:tc>
          <w:tcPr>
            <w:tcW w:w="2693" w:type="dxa"/>
            <w:shd w:val="clear" w:color="auto" w:fill="auto"/>
            <w:vAlign w:val="center"/>
          </w:tcPr>
          <w:p>
            <w:pPr>
              <w:pStyle w:val="57"/>
              <w:ind w:firstLine="0" w:firstLineChars="0"/>
              <w:jc w:val="center"/>
              <w:rPr>
                <w:sz w:val="18"/>
                <w:szCs w:val="18"/>
              </w:rPr>
            </w:pPr>
            <w:r>
              <w:rPr>
                <w:rFonts w:hint="eastAsia"/>
                <w:sz w:val="18"/>
                <w:szCs w:val="18"/>
              </w:rPr>
              <w:t>南温区、北温区</w:t>
            </w:r>
          </w:p>
        </w:tc>
        <w:tc>
          <w:tcPr>
            <w:tcW w:w="993" w:type="dxa"/>
            <w:shd w:val="clear" w:color="auto" w:fill="auto"/>
            <w:vAlign w:val="center"/>
          </w:tcPr>
          <w:p>
            <w:pPr>
              <w:pStyle w:val="57"/>
              <w:ind w:firstLine="0" w:firstLineChars="0"/>
              <w:jc w:val="center"/>
              <w:rPr>
                <w:sz w:val="18"/>
                <w:szCs w:val="18"/>
              </w:rPr>
            </w:pPr>
            <w:r>
              <w:rPr>
                <w:rFonts w:hint="eastAsia"/>
                <w:sz w:val="18"/>
                <w:szCs w:val="18"/>
              </w:rPr>
              <w:t>1顶</w:t>
            </w:r>
          </w:p>
        </w:tc>
        <w:tc>
          <w:tcPr>
            <w:tcW w:w="992" w:type="dxa"/>
            <w:shd w:val="clear" w:color="auto" w:fill="auto"/>
            <w:vAlign w:val="center"/>
          </w:tcPr>
          <w:p>
            <w:pPr>
              <w:pStyle w:val="57"/>
              <w:ind w:firstLine="0" w:firstLineChars="0"/>
              <w:jc w:val="center"/>
              <w:rPr>
                <w:sz w:val="18"/>
                <w:szCs w:val="18"/>
              </w:rPr>
            </w:pPr>
            <w:r>
              <w:rPr>
                <w:rFonts w:hint="eastAsia"/>
                <w:sz w:val="18"/>
                <w:szCs w:val="18"/>
              </w:rPr>
              <w:t>1顶</w:t>
            </w:r>
          </w:p>
        </w:tc>
        <w:tc>
          <w:tcPr>
            <w:tcW w:w="1843" w:type="dxa"/>
            <w:shd w:val="clear" w:color="auto" w:fill="auto"/>
            <w:vAlign w:val="center"/>
          </w:tcPr>
          <w:p>
            <w:pPr>
              <w:pStyle w:val="57"/>
              <w:ind w:firstLine="0" w:firstLineChars="0"/>
              <w:jc w:val="center"/>
              <w:rPr>
                <w:sz w:val="18"/>
                <w:szCs w:val="18"/>
              </w:rPr>
            </w:pPr>
            <w:r>
              <w:rPr>
                <w:rFonts w:hint="eastAsia"/>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防寒帽（皮面直毛皮）</w:t>
            </w:r>
          </w:p>
        </w:tc>
        <w:tc>
          <w:tcPr>
            <w:tcW w:w="2693" w:type="dxa"/>
            <w:shd w:val="clear" w:color="auto" w:fill="auto"/>
            <w:vAlign w:val="center"/>
          </w:tcPr>
          <w:p>
            <w:pPr>
              <w:pStyle w:val="57"/>
              <w:ind w:firstLine="0" w:firstLineChars="0"/>
              <w:jc w:val="center"/>
              <w:rPr>
                <w:sz w:val="18"/>
                <w:szCs w:val="18"/>
              </w:rPr>
            </w:pPr>
            <w:r>
              <w:rPr>
                <w:rFonts w:hint="eastAsia"/>
                <w:sz w:val="18"/>
                <w:szCs w:val="18"/>
              </w:rPr>
              <w:t>寒区、高寒区</w:t>
            </w:r>
          </w:p>
        </w:tc>
        <w:tc>
          <w:tcPr>
            <w:tcW w:w="993" w:type="dxa"/>
            <w:shd w:val="clear" w:color="auto" w:fill="auto"/>
            <w:vAlign w:val="center"/>
          </w:tcPr>
          <w:p>
            <w:pPr>
              <w:pStyle w:val="57"/>
              <w:ind w:firstLine="0" w:firstLineChars="0"/>
              <w:jc w:val="center"/>
              <w:rPr>
                <w:sz w:val="18"/>
                <w:szCs w:val="18"/>
              </w:rPr>
            </w:pPr>
            <w:r>
              <w:rPr>
                <w:rFonts w:hint="eastAsia"/>
                <w:sz w:val="18"/>
                <w:szCs w:val="18"/>
              </w:rPr>
              <w:t>1顶</w:t>
            </w:r>
          </w:p>
        </w:tc>
        <w:tc>
          <w:tcPr>
            <w:tcW w:w="992" w:type="dxa"/>
            <w:shd w:val="clear" w:color="auto" w:fill="auto"/>
            <w:vAlign w:val="center"/>
          </w:tcPr>
          <w:p>
            <w:pPr>
              <w:pStyle w:val="57"/>
              <w:ind w:firstLine="0" w:firstLineChars="0"/>
              <w:jc w:val="center"/>
              <w:rPr>
                <w:sz w:val="18"/>
                <w:szCs w:val="18"/>
              </w:rPr>
            </w:pPr>
            <w:r>
              <w:rPr>
                <w:rFonts w:hint="eastAsia"/>
                <w:sz w:val="18"/>
                <w:szCs w:val="18"/>
              </w:rPr>
              <w:t>1顶</w:t>
            </w:r>
          </w:p>
        </w:tc>
        <w:tc>
          <w:tcPr>
            <w:tcW w:w="1843" w:type="dxa"/>
            <w:shd w:val="clear" w:color="auto" w:fill="auto"/>
            <w:vAlign w:val="center"/>
          </w:tcPr>
          <w:p>
            <w:pPr>
              <w:pStyle w:val="57"/>
              <w:ind w:firstLine="0" w:firstLineChars="0"/>
              <w:jc w:val="center"/>
              <w:rPr>
                <w:sz w:val="18"/>
                <w:szCs w:val="18"/>
              </w:rPr>
            </w:pPr>
            <w:r>
              <w:rPr>
                <w:rFonts w:hint="eastAsia"/>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restart"/>
            <w:shd w:val="clear" w:color="auto" w:fill="auto"/>
            <w:vAlign w:val="center"/>
          </w:tcPr>
          <w:p>
            <w:pPr>
              <w:pStyle w:val="57"/>
              <w:ind w:firstLine="0" w:firstLineChars="0"/>
              <w:jc w:val="center"/>
              <w:rPr>
                <w:sz w:val="18"/>
                <w:szCs w:val="18"/>
              </w:rPr>
            </w:pPr>
            <w:r>
              <w:rPr>
                <w:rFonts w:hint="eastAsia"/>
                <w:sz w:val="18"/>
                <w:szCs w:val="18"/>
              </w:rPr>
              <w:t>服装类</w:t>
            </w: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常服（含上衣、裤子、衬衣）</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1套</w:t>
            </w:r>
          </w:p>
        </w:tc>
        <w:tc>
          <w:tcPr>
            <w:tcW w:w="992" w:type="dxa"/>
            <w:shd w:val="clear" w:color="auto" w:fill="auto"/>
            <w:vAlign w:val="center"/>
          </w:tcPr>
          <w:p>
            <w:pPr>
              <w:pStyle w:val="57"/>
              <w:ind w:firstLine="0" w:firstLineChars="0"/>
              <w:jc w:val="center"/>
              <w:rPr>
                <w:sz w:val="18"/>
                <w:szCs w:val="18"/>
              </w:rPr>
            </w:pPr>
            <w:r>
              <w:rPr>
                <w:rFonts w:hint="eastAsia"/>
                <w:sz w:val="18"/>
                <w:szCs w:val="18"/>
              </w:rPr>
              <w:t>1套</w:t>
            </w:r>
          </w:p>
        </w:tc>
        <w:tc>
          <w:tcPr>
            <w:tcW w:w="1843" w:type="dxa"/>
            <w:shd w:val="clear" w:color="auto" w:fill="auto"/>
            <w:vAlign w:val="center"/>
          </w:tcPr>
          <w:p>
            <w:pPr>
              <w:pStyle w:val="57"/>
              <w:ind w:firstLine="0" w:firstLineChars="0"/>
              <w:jc w:val="center"/>
              <w:rPr>
                <w:sz w:val="18"/>
                <w:szCs w:val="18"/>
              </w:rPr>
            </w:pPr>
            <w:r>
              <w:rPr>
                <w:rFonts w:hint="eastAsia"/>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992" w:type="dxa"/>
            <w:vMerge w:val="restart"/>
            <w:shd w:val="clear" w:color="auto" w:fill="auto"/>
            <w:vAlign w:val="center"/>
          </w:tcPr>
          <w:p>
            <w:pPr>
              <w:pStyle w:val="57"/>
              <w:ind w:firstLine="0" w:firstLineChars="0"/>
              <w:jc w:val="center"/>
              <w:rPr>
                <w:sz w:val="18"/>
                <w:szCs w:val="18"/>
              </w:rPr>
            </w:pPr>
            <w:r>
              <w:rPr>
                <w:rFonts w:hint="eastAsia"/>
                <w:sz w:val="18"/>
                <w:szCs w:val="18"/>
              </w:rPr>
              <w:t>执勤服（春秋、冬执勤服，含上衣、裤子）</w:t>
            </w:r>
          </w:p>
        </w:tc>
        <w:tc>
          <w:tcPr>
            <w:tcW w:w="992" w:type="dxa"/>
            <w:vMerge w:val="restart"/>
            <w:shd w:val="clear" w:color="auto" w:fill="auto"/>
            <w:vAlign w:val="center"/>
          </w:tcPr>
          <w:p>
            <w:pPr>
              <w:pStyle w:val="57"/>
              <w:ind w:firstLine="0" w:firstLineChars="0"/>
              <w:jc w:val="center"/>
              <w:rPr>
                <w:sz w:val="18"/>
                <w:szCs w:val="18"/>
              </w:rPr>
            </w:pPr>
            <w:r>
              <w:rPr>
                <w:rFonts w:hint="eastAsia"/>
                <w:sz w:val="18"/>
                <w:szCs w:val="18"/>
              </w:rPr>
              <w:t>春秋</w:t>
            </w:r>
          </w:p>
        </w:tc>
        <w:tc>
          <w:tcPr>
            <w:tcW w:w="2693" w:type="dxa"/>
            <w:shd w:val="clear" w:color="auto" w:fill="auto"/>
            <w:vAlign w:val="center"/>
          </w:tcPr>
          <w:p>
            <w:pPr>
              <w:pStyle w:val="57"/>
              <w:ind w:firstLine="0" w:firstLineChars="0"/>
              <w:jc w:val="center"/>
              <w:rPr>
                <w:sz w:val="18"/>
                <w:szCs w:val="18"/>
              </w:rPr>
            </w:pPr>
            <w:r>
              <w:rPr>
                <w:rFonts w:hint="eastAsia"/>
                <w:sz w:val="18"/>
                <w:szCs w:val="18"/>
              </w:rPr>
              <w:t>热区、亚热区、南温区、北温区</w:t>
            </w:r>
          </w:p>
        </w:tc>
        <w:tc>
          <w:tcPr>
            <w:tcW w:w="993" w:type="dxa"/>
            <w:shd w:val="clear" w:color="auto" w:fill="auto"/>
            <w:vAlign w:val="center"/>
          </w:tcPr>
          <w:p>
            <w:pPr>
              <w:pStyle w:val="57"/>
              <w:ind w:firstLine="0" w:firstLineChars="0"/>
              <w:jc w:val="center"/>
              <w:rPr>
                <w:sz w:val="18"/>
                <w:szCs w:val="18"/>
              </w:rPr>
            </w:pPr>
            <w:r>
              <w:rPr>
                <w:rFonts w:hint="eastAsia"/>
                <w:sz w:val="18"/>
                <w:szCs w:val="18"/>
              </w:rPr>
              <w:t>2套</w:t>
            </w:r>
          </w:p>
        </w:tc>
        <w:tc>
          <w:tcPr>
            <w:tcW w:w="992" w:type="dxa"/>
            <w:shd w:val="clear" w:color="auto" w:fill="auto"/>
            <w:vAlign w:val="center"/>
          </w:tcPr>
          <w:p>
            <w:pPr>
              <w:pStyle w:val="57"/>
              <w:ind w:firstLine="0" w:firstLineChars="0"/>
              <w:jc w:val="center"/>
              <w:rPr>
                <w:sz w:val="18"/>
                <w:szCs w:val="18"/>
              </w:rPr>
            </w:pPr>
            <w:r>
              <w:rPr>
                <w:rFonts w:hint="eastAsia"/>
                <w:sz w:val="18"/>
                <w:szCs w:val="18"/>
              </w:rPr>
              <w:t>2套</w:t>
            </w:r>
          </w:p>
        </w:tc>
        <w:tc>
          <w:tcPr>
            <w:tcW w:w="1843" w:type="dxa"/>
            <w:shd w:val="clear" w:color="auto" w:fill="auto"/>
            <w:vAlign w:val="center"/>
          </w:tcPr>
          <w:p>
            <w:pPr>
              <w:pStyle w:val="57"/>
              <w:ind w:firstLine="0" w:firstLineChars="0"/>
              <w:jc w:val="center"/>
              <w:rPr>
                <w:sz w:val="18"/>
                <w:szCs w:val="18"/>
              </w:rPr>
            </w:pPr>
            <w:r>
              <w:rPr>
                <w:rFonts w:hint="eastAsia"/>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992" w:type="dxa"/>
            <w:vMerge w:val="continue"/>
            <w:shd w:val="clear" w:color="auto" w:fill="auto"/>
            <w:vAlign w:val="center"/>
          </w:tcPr>
          <w:p>
            <w:pPr>
              <w:pStyle w:val="57"/>
              <w:ind w:firstLine="0" w:firstLineChars="0"/>
              <w:jc w:val="center"/>
              <w:rPr>
                <w:sz w:val="18"/>
                <w:szCs w:val="18"/>
              </w:rPr>
            </w:pPr>
          </w:p>
        </w:tc>
        <w:tc>
          <w:tcPr>
            <w:tcW w:w="992" w:type="dxa"/>
            <w:vMerge w:val="continue"/>
            <w:shd w:val="clear" w:color="auto" w:fill="auto"/>
            <w:vAlign w:val="center"/>
          </w:tcPr>
          <w:p>
            <w:pPr>
              <w:pStyle w:val="57"/>
              <w:ind w:firstLine="0" w:firstLineChars="0"/>
              <w:jc w:val="center"/>
              <w:rPr>
                <w:sz w:val="18"/>
                <w:szCs w:val="18"/>
              </w:rPr>
            </w:pPr>
          </w:p>
        </w:tc>
        <w:tc>
          <w:tcPr>
            <w:tcW w:w="2693" w:type="dxa"/>
            <w:shd w:val="clear" w:color="auto" w:fill="auto"/>
            <w:vAlign w:val="center"/>
          </w:tcPr>
          <w:p>
            <w:pPr>
              <w:pStyle w:val="57"/>
              <w:ind w:firstLine="0" w:firstLineChars="0"/>
              <w:jc w:val="center"/>
              <w:rPr>
                <w:sz w:val="18"/>
                <w:szCs w:val="18"/>
              </w:rPr>
            </w:pPr>
            <w:r>
              <w:rPr>
                <w:rFonts w:hint="eastAsia"/>
                <w:sz w:val="18"/>
                <w:szCs w:val="18"/>
              </w:rPr>
              <w:t>寒区、高寒区</w:t>
            </w:r>
          </w:p>
        </w:tc>
        <w:tc>
          <w:tcPr>
            <w:tcW w:w="993" w:type="dxa"/>
            <w:shd w:val="clear" w:color="auto" w:fill="auto"/>
            <w:vAlign w:val="center"/>
          </w:tcPr>
          <w:p>
            <w:pPr>
              <w:pStyle w:val="57"/>
              <w:ind w:firstLine="0" w:firstLineChars="0"/>
              <w:jc w:val="center"/>
              <w:rPr>
                <w:sz w:val="18"/>
                <w:szCs w:val="18"/>
              </w:rPr>
            </w:pPr>
            <w:r>
              <w:rPr>
                <w:rFonts w:hint="eastAsia"/>
                <w:sz w:val="18"/>
                <w:szCs w:val="18"/>
              </w:rPr>
              <w:t>1套</w:t>
            </w:r>
          </w:p>
        </w:tc>
        <w:tc>
          <w:tcPr>
            <w:tcW w:w="992" w:type="dxa"/>
            <w:shd w:val="clear" w:color="auto" w:fill="auto"/>
            <w:vAlign w:val="center"/>
          </w:tcPr>
          <w:p>
            <w:pPr>
              <w:pStyle w:val="57"/>
              <w:ind w:firstLine="0" w:firstLineChars="0"/>
              <w:jc w:val="center"/>
              <w:rPr>
                <w:sz w:val="18"/>
                <w:szCs w:val="18"/>
              </w:rPr>
            </w:pPr>
            <w:r>
              <w:rPr>
                <w:rFonts w:hint="eastAsia"/>
                <w:sz w:val="18"/>
                <w:szCs w:val="18"/>
              </w:rPr>
              <w:t>1套</w:t>
            </w:r>
          </w:p>
        </w:tc>
        <w:tc>
          <w:tcPr>
            <w:tcW w:w="1843" w:type="dxa"/>
            <w:shd w:val="clear" w:color="auto" w:fill="auto"/>
            <w:vAlign w:val="center"/>
          </w:tcPr>
          <w:p>
            <w:pPr>
              <w:pStyle w:val="57"/>
              <w:ind w:firstLine="0" w:firstLineChars="0"/>
              <w:jc w:val="center"/>
              <w:rPr>
                <w:sz w:val="18"/>
                <w:szCs w:val="18"/>
              </w:rPr>
            </w:pPr>
            <w:r>
              <w:rPr>
                <w:rFonts w:hint="eastAsia"/>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992" w:type="dxa"/>
            <w:vMerge w:val="continue"/>
            <w:shd w:val="clear" w:color="auto" w:fill="auto"/>
            <w:vAlign w:val="center"/>
          </w:tcPr>
          <w:p>
            <w:pPr>
              <w:pStyle w:val="57"/>
              <w:ind w:firstLine="0" w:firstLineChars="0"/>
              <w:jc w:val="center"/>
              <w:rPr>
                <w:sz w:val="18"/>
                <w:szCs w:val="18"/>
              </w:rPr>
            </w:pPr>
          </w:p>
        </w:tc>
        <w:tc>
          <w:tcPr>
            <w:tcW w:w="992" w:type="dxa"/>
            <w:vMerge w:val="restart"/>
            <w:shd w:val="clear" w:color="auto" w:fill="auto"/>
            <w:vAlign w:val="center"/>
          </w:tcPr>
          <w:p>
            <w:pPr>
              <w:pStyle w:val="57"/>
              <w:ind w:firstLine="0" w:firstLineChars="0"/>
              <w:jc w:val="center"/>
              <w:rPr>
                <w:sz w:val="18"/>
                <w:szCs w:val="18"/>
              </w:rPr>
            </w:pPr>
            <w:r>
              <w:rPr>
                <w:rFonts w:hint="eastAsia"/>
                <w:sz w:val="18"/>
                <w:szCs w:val="18"/>
              </w:rPr>
              <w:t>冬</w:t>
            </w:r>
          </w:p>
        </w:tc>
        <w:tc>
          <w:tcPr>
            <w:tcW w:w="2693" w:type="dxa"/>
            <w:shd w:val="clear" w:color="auto" w:fill="auto"/>
            <w:vAlign w:val="center"/>
          </w:tcPr>
          <w:p>
            <w:pPr>
              <w:pStyle w:val="57"/>
              <w:ind w:firstLine="0" w:firstLineChars="0"/>
              <w:jc w:val="center"/>
              <w:rPr>
                <w:sz w:val="18"/>
                <w:szCs w:val="18"/>
              </w:rPr>
            </w:pPr>
            <w:r>
              <w:rPr>
                <w:rFonts w:hint="eastAsia"/>
                <w:sz w:val="18"/>
                <w:szCs w:val="18"/>
              </w:rPr>
              <w:t>热区、亚热区、南温区、北温区</w:t>
            </w:r>
          </w:p>
        </w:tc>
        <w:tc>
          <w:tcPr>
            <w:tcW w:w="993" w:type="dxa"/>
            <w:shd w:val="clear" w:color="auto" w:fill="auto"/>
            <w:vAlign w:val="center"/>
          </w:tcPr>
          <w:p>
            <w:pPr>
              <w:pStyle w:val="57"/>
              <w:ind w:firstLine="0" w:firstLineChars="0"/>
              <w:jc w:val="center"/>
              <w:rPr>
                <w:sz w:val="18"/>
                <w:szCs w:val="18"/>
              </w:rPr>
            </w:pPr>
            <w:r>
              <w:rPr>
                <w:rFonts w:hint="eastAsia"/>
                <w:sz w:val="18"/>
                <w:szCs w:val="18"/>
              </w:rPr>
              <w:t>1套</w:t>
            </w:r>
          </w:p>
        </w:tc>
        <w:tc>
          <w:tcPr>
            <w:tcW w:w="992" w:type="dxa"/>
            <w:shd w:val="clear" w:color="auto" w:fill="auto"/>
            <w:vAlign w:val="center"/>
          </w:tcPr>
          <w:p>
            <w:pPr>
              <w:pStyle w:val="57"/>
              <w:ind w:firstLine="0" w:firstLineChars="0"/>
              <w:jc w:val="center"/>
              <w:rPr>
                <w:sz w:val="18"/>
                <w:szCs w:val="18"/>
              </w:rPr>
            </w:pPr>
            <w:r>
              <w:rPr>
                <w:rFonts w:hint="eastAsia"/>
                <w:sz w:val="18"/>
                <w:szCs w:val="18"/>
              </w:rPr>
              <w:t>1套</w:t>
            </w:r>
          </w:p>
        </w:tc>
        <w:tc>
          <w:tcPr>
            <w:tcW w:w="1843" w:type="dxa"/>
            <w:shd w:val="clear" w:color="auto" w:fill="auto"/>
            <w:vAlign w:val="center"/>
          </w:tcPr>
          <w:p>
            <w:pPr>
              <w:pStyle w:val="57"/>
              <w:ind w:firstLine="0" w:firstLineChars="0"/>
              <w:jc w:val="center"/>
              <w:rPr>
                <w:sz w:val="18"/>
                <w:szCs w:val="18"/>
              </w:rPr>
            </w:pPr>
            <w:r>
              <w:rPr>
                <w:rFonts w:hint="eastAsia"/>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992" w:type="dxa"/>
            <w:vMerge w:val="continue"/>
            <w:shd w:val="clear" w:color="auto" w:fill="auto"/>
            <w:vAlign w:val="center"/>
          </w:tcPr>
          <w:p>
            <w:pPr>
              <w:pStyle w:val="57"/>
              <w:ind w:firstLine="0" w:firstLineChars="0"/>
              <w:jc w:val="center"/>
              <w:rPr>
                <w:sz w:val="18"/>
                <w:szCs w:val="18"/>
              </w:rPr>
            </w:pPr>
          </w:p>
        </w:tc>
        <w:tc>
          <w:tcPr>
            <w:tcW w:w="992" w:type="dxa"/>
            <w:vMerge w:val="continue"/>
            <w:shd w:val="clear" w:color="auto" w:fill="auto"/>
            <w:vAlign w:val="center"/>
          </w:tcPr>
          <w:p>
            <w:pPr>
              <w:pStyle w:val="57"/>
              <w:ind w:firstLine="0" w:firstLineChars="0"/>
              <w:jc w:val="center"/>
              <w:rPr>
                <w:sz w:val="18"/>
                <w:szCs w:val="18"/>
              </w:rPr>
            </w:pPr>
          </w:p>
        </w:tc>
        <w:tc>
          <w:tcPr>
            <w:tcW w:w="2693" w:type="dxa"/>
            <w:shd w:val="clear" w:color="auto" w:fill="auto"/>
            <w:vAlign w:val="center"/>
          </w:tcPr>
          <w:p>
            <w:pPr>
              <w:pStyle w:val="57"/>
              <w:ind w:firstLine="0" w:firstLineChars="0"/>
              <w:jc w:val="center"/>
              <w:rPr>
                <w:sz w:val="18"/>
                <w:szCs w:val="18"/>
              </w:rPr>
            </w:pPr>
            <w:r>
              <w:rPr>
                <w:rFonts w:hint="eastAsia"/>
                <w:sz w:val="18"/>
                <w:szCs w:val="18"/>
              </w:rPr>
              <w:t>寒区、高寒区</w:t>
            </w:r>
          </w:p>
        </w:tc>
        <w:tc>
          <w:tcPr>
            <w:tcW w:w="993" w:type="dxa"/>
            <w:shd w:val="clear" w:color="auto" w:fill="auto"/>
            <w:vAlign w:val="center"/>
          </w:tcPr>
          <w:p>
            <w:pPr>
              <w:pStyle w:val="57"/>
              <w:ind w:firstLine="0" w:firstLineChars="0"/>
              <w:jc w:val="center"/>
              <w:rPr>
                <w:sz w:val="18"/>
                <w:szCs w:val="18"/>
              </w:rPr>
            </w:pPr>
            <w:r>
              <w:rPr>
                <w:rFonts w:hint="eastAsia"/>
                <w:sz w:val="18"/>
                <w:szCs w:val="18"/>
              </w:rPr>
              <w:t>2套</w:t>
            </w:r>
          </w:p>
        </w:tc>
        <w:tc>
          <w:tcPr>
            <w:tcW w:w="992" w:type="dxa"/>
            <w:shd w:val="clear" w:color="auto" w:fill="auto"/>
            <w:vAlign w:val="center"/>
          </w:tcPr>
          <w:p>
            <w:pPr>
              <w:pStyle w:val="57"/>
              <w:ind w:firstLine="0" w:firstLineChars="0"/>
              <w:jc w:val="center"/>
              <w:rPr>
                <w:sz w:val="18"/>
                <w:szCs w:val="18"/>
              </w:rPr>
            </w:pPr>
            <w:r>
              <w:rPr>
                <w:rFonts w:hint="eastAsia"/>
                <w:sz w:val="18"/>
                <w:szCs w:val="18"/>
              </w:rPr>
              <w:t>2套</w:t>
            </w:r>
          </w:p>
        </w:tc>
        <w:tc>
          <w:tcPr>
            <w:tcW w:w="1843" w:type="dxa"/>
            <w:shd w:val="clear" w:color="auto" w:fill="auto"/>
            <w:vAlign w:val="center"/>
          </w:tcPr>
          <w:p>
            <w:pPr>
              <w:pStyle w:val="57"/>
              <w:ind w:firstLine="0" w:firstLineChars="0"/>
              <w:jc w:val="center"/>
              <w:rPr>
                <w:sz w:val="18"/>
                <w:szCs w:val="18"/>
              </w:rPr>
            </w:pPr>
            <w:r>
              <w:rPr>
                <w:rFonts w:hint="eastAsia"/>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992" w:type="dxa"/>
            <w:vMerge w:val="restart"/>
            <w:shd w:val="clear" w:color="auto" w:fill="auto"/>
            <w:vAlign w:val="center"/>
          </w:tcPr>
          <w:p>
            <w:pPr>
              <w:pStyle w:val="57"/>
              <w:ind w:firstLine="0" w:firstLineChars="0"/>
              <w:jc w:val="center"/>
              <w:rPr>
                <w:sz w:val="18"/>
                <w:szCs w:val="18"/>
              </w:rPr>
            </w:pPr>
            <w:r>
              <w:rPr>
                <w:rFonts w:hint="eastAsia"/>
                <w:sz w:val="18"/>
                <w:szCs w:val="18"/>
              </w:rPr>
              <w:t>夏装制式衬衣（长袖、短袖）</w:t>
            </w:r>
          </w:p>
        </w:tc>
        <w:tc>
          <w:tcPr>
            <w:tcW w:w="992" w:type="dxa"/>
            <w:shd w:val="clear" w:color="auto" w:fill="auto"/>
            <w:vAlign w:val="center"/>
          </w:tcPr>
          <w:p>
            <w:pPr>
              <w:pStyle w:val="57"/>
              <w:ind w:firstLine="0" w:firstLineChars="0"/>
              <w:jc w:val="center"/>
              <w:rPr>
                <w:sz w:val="18"/>
                <w:szCs w:val="18"/>
              </w:rPr>
            </w:pPr>
            <w:r>
              <w:rPr>
                <w:rFonts w:hint="eastAsia"/>
                <w:sz w:val="18"/>
                <w:szCs w:val="18"/>
              </w:rPr>
              <w:t>长袖</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2件</w:t>
            </w:r>
          </w:p>
        </w:tc>
        <w:tc>
          <w:tcPr>
            <w:tcW w:w="992" w:type="dxa"/>
            <w:shd w:val="clear" w:color="auto" w:fill="auto"/>
            <w:vAlign w:val="center"/>
          </w:tcPr>
          <w:p>
            <w:pPr>
              <w:pStyle w:val="57"/>
              <w:ind w:firstLine="0" w:firstLineChars="0"/>
              <w:jc w:val="center"/>
              <w:rPr>
                <w:sz w:val="18"/>
                <w:szCs w:val="18"/>
              </w:rPr>
            </w:pPr>
            <w:r>
              <w:rPr>
                <w:rFonts w:hint="eastAsia"/>
                <w:sz w:val="18"/>
                <w:szCs w:val="18"/>
              </w:rPr>
              <w:t>2件</w:t>
            </w:r>
          </w:p>
        </w:tc>
        <w:tc>
          <w:tcPr>
            <w:tcW w:w="1843" w:type="dxa"/>
            <w:vMerge w:val="restart"/>
            <w:shd w:val="clear" w:color="auto" w:fill="auto"/>
            <w:vAlign w:val="center"/>
          </w:tcPr>
          <w:p>
            <w:pPr>
              <w:pStyle w:val="57"/>
              <w:ind w:firstLine="0" w:firstLineChars="0"/>
              <w:jc w:val="left"/>
              <w:rPr>
                <w:sz w:val="18"/>
                <w:szCs w:val="18"/>
              </w:rPr>
            </w:pPr>
            <w:r>
              <w:rPr>
                <w:rFonts w:hint="eastAsia"/>
                <w:sz w:val="18"/>
                <w:szCs w:val="18"/>
              </w:rPr>
              <w:t>热区、亚热区使用年限2年，南温区、北温区使用年限</w:t>
            </w:r>
            <w:r>
              <w:rPr>
                <w:sz w:val="18"/>
                <w:szCs w:val="18"/>
              </w:rPr>
              <w:t>3</w:t>
            </w:r>
            <w:r>
              <w:rPr>
                <w:rFonts w:hint="eastAsia"/>
                <w:sz w:val="18"/>
                <w:szCs w:val="18"/>
              </w:rPr>
              <w:t>年，寒区、高寒区使用年限</w:t>
            </w:r>
            <w:r>
              <w:rPr>
                <w:sz w:val="18"/>
                <w:szCs w:val="18"/>
              </w:rPr>
              <w:t>4</w:t>
            </w:r>
            <w:r>
              <w:rPr>
                <w:rFonts w:hint="eastAsia"/>
                <w:sz w:val="18"/>
                <w:szCs w:val="18"/>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992" w:type="dxa"/>
            <w:vMerge w:val="continue"/>
            <w:shd w:val="clear" w:color="auto" w:fill="auto"/>
            <w:vAlign w:val="center"/>
          </w:tcPr>
          <w:p>
            <w:pPr>
              <w:pStyle w:val="57"/>
              <w:ind w:firstLine="0" w:firstLineChars="0"/>
              <w:jc w:val="center"/>
              <w:rPr>
                <w:sz w:val="18"/>
                <w:szCs w:val="18"/>
              </w:rPr>
            </w:pPr>
          </w:p>
        </w:tc>
        <w:tc>
          <w:tcPr>
            <w:tcW w:w="992" w:type="dxa"/>
            <w:shd w:val="clear" w:color="auto" w:fill="auto"/>
            <w:vAlign w:val="center"/>
          </w:tcPr>
          <w:p>
            <w:pPr>
              <w:pStyle w:val="57"/>
              <w:ind w:firstLine="0" w:firstLineChars="0"/>
              <w:jc w:val="center"/>
              <w:rPr>
                <w:sz w:val="18"/>
                <w:szCs w:val="18"/>
              </w:rPr>
            </w:pPr>
            <w:r>
              <w:rPr>
                <w:rFonts w:hint="eastAsia"/>
                <w:sz w:val="18"/>
                <w:szCs w:val="18"/>
              </w:rPr>
              <w:t>短袖</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3件</w:t>
            </w:r>
          </w:p>
        </w:tc>
        <w:tc>
          <w:tcPr>
            <w:tcW w:w="992" w:type="dxa"/>
            <w:shd w:val="clear" w:color="auto" w:fill="auto"/>
            <w:vAlign w:val="center"/>
          </w:tcPr>
          <w:p>
            <w:pPr>
              <w:pStyle w:val="57"/>
              <w:ind w:firstLine="0" w:firstLineChars="0"/>
              <w:jc w:val="center"/>
              <w:rPr>
                <w:sz w:val="18"/>
                <w:szCs w:val="18"/>
              </w:rPr>
            </w:pPr>
            <w:r>
              <w:rPr>
                <w:rFonts w:hint="eastAsia"/>
                <w:sz w:val="18"/>
                <w:szCs w:val="18"/>
              </w:rPr>
              <w:t>3件</w:t>
            </w:r>
          </w:p>
        </w:tc>
        <w:tc>
          <w:tcPr>
            <w:tcW w:w="1843" w:type="dxa"/>
            <w:vMerge w:val="continue"/>
            <w:shd w:val="clear" w:color="auto" w:fill="auto"/>
            <w:vAlign w:val="center"/>
          </w:tcPr>
          <w:p>
            <w:pPr>
              <w:pStyle w:val="57"/>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单裤、裙子</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2条（单裤）</w:t>
            </w:r>
          </w:p>
        </w:tc>
        <w:tc>
          <w:tcPr>
            <w:tcW w:w="992" w:type="dxa"/>
            <w:shd w:val="clear" w:color="auto" w:fill="auto"/>
            <w:vAlign w:val="center"/>
          </w:tcPr>
          <w:p>
            <w:pPr>
              <w:pStyle w:val="57"/>
              <w:ind w:firstLine="0" w:firstLineChars="0"/>
              <w:jc w:val="center"/>
              <w:rPr>
                <w:sz w:val="18"/>
                <w:szCs w:val="18"/>
              </w:rPr>
            </w:pPr>
            <w:r>
              <w:rPr>
                <w:rFonts w:hint="eastAsia"/>
                <w:sz w:val="18"/>
                <w:szCs w:val="18"/>
              </w:rPr>
              <w:t>2条（单裤、裙子自选）</w:t>
            </w:r>
          </w:p>
        </w:tc>
        <w:tc>
          <w:tcPr>
            <w:tcW w:w="1843" w:type="dxa"/>
            <w:shd w:val="clear" w:color="auto" w:fill="auto"/>
            <w:vAlign w:val="center"/>
          </w:tcPr>
          <w:p>
            <w:pPr>
              <w:pStyle w:val="57"/>
              <w:ind w:firstLine="0" w:firstLineChars="0"/>
              <w:jc w:val="center"/>
              <w:rPr>
                <w:sz w:val="18"/>
                <w:szCs w:val="18"/>
              </w:rPr>
            </w:pPr>
            <w:r>
              <w:rPr>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992" w:type="dxa"/>
            <w:vMerge w:val="restart"/>
            <w:shd w:val="clear" w:color="auto" w:fill="auto"/>
            <w:vAlign w:val="center"/>
          </w:tcPr>
          <w:p>
            <w:pPr>
              <w:pStyle w:val="57"/>
              <w:ind w:firstLine="0" w:firstLineChars="0"/>
              <w:jc w:val="center"/>
              <w:rPr>
                <w:sz w:val="18"/>
                <w:szCs w:val="18"/>
              </w:rPr>
            </w:pPr>
            <w:r>
              <w:rPr>
                <w:rFonts w:hint="eastAsia"/>
                <w:sz w:val="18"/>
                <w:szCs w:val="18"/>
              </w:rPr>
              <w:t>防寒服</w:t>
            </w:r>
          </w:p>
        </w:tc>
        <w:tc>
          <w:tcPr>
            <w:tcW w:w="992" w:type="dxa"/>
            <w:shd w:val="clear" w:color="auto" w:fill="auto"/>
            <w:vAlign w:val="center"/>
          </w:tcPr>
          <w:p>
            <w:pPr>
              <w:pStyle w:val="57"/>
              <w:ind w:firstLine="0" w:firstLineChars="0"/>
              <w:jc w:val="center"/>
              <w:rPr>
                <w:sz w:val="18"/>
                <w:szCs w:val="18"/>
              </w:rPr>
            </w:pPr>
            <w:r>
              <w:rPr>
                <w:rFonts w:hint="eastAsia"/>
                <w:sz w:val="18"/>
                <w:szCs w:val="18"/>
              </w:rPr>
              <w:t>长款</w:t>
            </w:r>
          </w:p>
        </w:tc>
        <w:tc>
          <w:tcPr>
            <w:tcW w:w="2693" w:type="dxa"/>
            <w:shd w:val="clear" w:color="auto" w:fill="auto"/>
            <w:vAlign w:val="center"/>
          </w:tcPr>
          <w:p>
            <w:pPr>
              <w:pStyle w:val="57"/>
              <w:ind w:firstLine="0" w:firstLineChars="0"/>
              <w:jc w:val="center"/>
              <w:rPr>
                <w:sz w:val="18"/>
                <w:szCs w:val="18"/>
              </w:rPr>
            </w:pPr>
            <w:r>
              <w:rPr>
                <w:rFonts w:hint="eastAsia"/>
                <w:sz w:val="18"/>
                <w:szCs w:val="18"/>
              </w:rPr>
              <w:t>寒区、高寒区</w:t>
            </w:r>
          </w:p>
        </w:tc>
        <w:tc>
          <w:tcPr>
            <w:tcW w:w="993" w:type="dxa"/>
            <w:shd w:val="clear" w:color="auto" w:fill="auto"/>
            <w:vAlign w:val="center"/>
          </w:tcPr>
          <w:p>
            <w:pPr>
              <w:pStyle w:val="57"/>
              <w:ind w:firstLine="0" w:firstLineChars="0"/>
              <w:jc w:val="center"/>
              <w:rPr>
                <w:sz w:val="18"/>
                <w:szCs w:val="18"/>
              </w:rPr>
            </w:pPr>
            <w:r>
              <w:rPr>
                <w:rFonts w:hint="eastAsia"/>
                <w:sz w:val="18"/>
                <w:szCs w:val="18"/>
              </w:rPr>
              <w:t>1件</w:t>
            </w:r>
          </w:p>
        </w:tc>
        <w:tc>
          <w:tcPr>
            <w:tcW w:w="992" w:type="dxa"/>
            <w:shd w:val="clear" w:color="auto" w:fill="auto"/>
            <w:vAlign w:val="center"/>
          </w:tcPr>
          <w:p>
            <w:pPr>
              <w:pStyle w:val="57"/>
              <w:ind w:firstLine="0" w:firstLineChars="0"/>
              <w:jc w:val="center"/>
              <w:rPr>
                <w:sz w:val="18"/>
                <w:szCs w:val="18"/>
              </w:rPr>
            </w:pPr>
            <w:r>
              <w:rPr>
                <w:rFonts w:hint="eastAsia"/>
                <w:sz w:val="18"/>
                <w:szCs w:val="18"/>
              </w:rPr>
              <w:t>1件</w:t>
            </w:r>
          </w:p>
        </w:tc>
        <w:tc>
          <w:tcPr>
            <w:tcW w:w="1843" w:type="dxa"/>
            <w:shd w:val="clear" w:color="auto" w:fill="auto"/>
            <w:vAlign w:val="center"/>
          </w:tcPr>
          <w:p>
            <w:pPr>
              <w:pStyle w:val="57"/>
              <w:ind w:firstLine="0" w:firstLineChars="0"/>
              <w:jc w:val="center"/>
              <w:rPr>
                <w:sz w:val="18"/>
                <w:szCs w:val="18"/>
              </w:rPr>
            </w:pPr>
            <w:r>
              <w:rPr>
                <w:rFonts w:hint="eastAsia"/>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992" w:type="dxa"/>
            <w:vMerge w:val="continue"/>
            <w:shd w:val="clear" w:color="auto" w:fill="auto"/>
            <w:vAlign w:val="center"/>
          </w:tcPr>
          <w:p>
            <w:pPr>
              <w:pStyle w:val="57"/>
              <w:ind w:firstLine="0" w:firstLineChars="0"/>
              <w:jc w:val="center"/>
              <w:rPr>
                <w:sz w:val="18"/>
                <w:szCs w:val="18"/>
              </w:rPr>
            </w:pPr>
          </w:p>
        </w:tc>
        <w:tc>
          <w:tcPr>
            <w:tcW w:w="992" w:type="dxa"/>
            <w:shd w:val="clear" w:color="auto" w:fill="auto"/>
            <w:vAlign w:val="center"/>
          </w:tcPr>
          <w:p>
            <w:pPr>
              <w:pStyle w:val="57"/>
              <w:ind w:firstLine="0" w:firstLineChars="0"/>
              <w:jc w:val="center"/>
              <w:rPr>
                <w:sz w:val="18"/>
                <w:szCs w:val="18"/>
              </w:rPr>
            </w:pPr>
            <w:r>
              <w:rPr>
                <w:rFonts w:hint="eastAsia"/>
                <w:sz w:val="18"/>
                <w:szCs w:val="18"/>
              </w:rPr>
              <w:t>短款</w:t>
            </w:r>
          </w:p>
        </w:tc>
        <w:tc>
          <w:tcPr>
            <w:tcW w:w="2693" w:type="dxa"/>
            <w:shd w:val="clear" w:color="auto" w:fill="auto"/>
            <w:vAlign w:val="center"/>
          </w:tcPr>
          <w:p>
            <w:pPr>
              <w:pStyle w:val="57"/>
              <w:ind w:firstLine="0" w:firstLineChars="0"/>
              <w:jc w:val="center"/>
              <w:rPr>
                <w:sz w:val="18"/>
                <w:szCs w:val="18"/>
              </w:rPr>
            </w:pPr>
            <w:r>
              <w:rPr>
                <w:rFonts w:hint="eastAsia"/>
                <w:sz w:val="18"/>
                <w:szCs w:val="18"/>
              </w:rPr>
              <w:t>南温区、北温区</w:t>
            </w:r>
          </w:p>
        </w:tc>
        <w:tc>
          <w:tcPr>
            <w:tcW w:w="993" w:type="dxa"/>
            <w:shd w:val="clear" w:color="auto" w:fill="auto"/>
            <w:vAlign w:val="center"/>
          </w:tcPr>
          <w:p>
            <w:pPr>
              <w:pStyle w:val="57"/>
              <w:ind w:firstLine="0" w:firstLineChars="0"/>
              <w:jc w:val="center"/>
              <w:rPr>
                <w:sz w:val="18"/>
                <w:szCs w:val="18"/>
              </w:rPr>
            </w:pPr>
            <w:r>
              <w:rPr>
                <w:rFonts w:hint="eastAsia"/>
                <w:sz w:val="18"/>
                <w:szCs w:val="18"/>
              </w:rPr>
              <w:t>1件</w:t>
            </w:r>
          </w:p>
        </w:tc>
        <w:tc>
          <w:tcPr>
            <w:tcW w:w="992" w:type="dxa"/>
            <w:shd w:val="clear" w:color="auto" w:fill="auto"/>
            <w:vAlign w:val="center"/>
          </w:tcPr>
          <w:p>
            <w:pPr>
              <w:pStyle w:val="57"/>
              <w:ind w:firstLine="0" w:firstLineChars="0"/>
              <w:jc w:val="center"/>
              <w:rPr>
                <w:sz w:val="18"/>
                <w:szCs w:val="18"/>
              </w:rPr>
            </w:pPr>
            <w:r>
              <w:rPr>
                <w:rFonts w:hint="eastAsia"/>
                <w:sz w:val="18"/>
                <w:szCs w:val="18"/>
              </w:rPr>
              <w:t>1件</w:t>
            </w:r>
          </w:p>
        </w:tc>
        <w:tc>
          <w:tcPr>
            <w:tcW w:w="1843" w:type="dxa"/>
            <w:shd w:val="clear" w:color="auto" w:fill="auto"/>
            <w:vAlign w:val="center"/>
          </w:tcPr>
          <w:p>
            <w:pPr>
              <w:pStyle w:val="57"/>
              <w:ind w:firstLine="0" w:firstLineChars="0"/>
              <w:jc w:val="center"/>
              <w:rPr>
                <w:sz w:val="18"/>
                <w:szCs w:val="18"/>
              </w:rPr>
            </w:pPr>
            <w:r>
              <w:rPr>
                <w:rFonts w:hint="eastAsia"/>
                <w:sz w:val="18"/>
                <w:szCs w:val="18"/>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restart"/>
            <w:shd w:val="clear" w:color="auto" w:fill="auto"/>
            <w:vAlign w:val="center"/>
          </w:tcPr>
          <w:p>
            <w:pPr>
              <w:pStyle w:val="57"/>
              <w:ind w:firstLine="0" w:firstLineChars="0"/>
              <w:jc w:val="center"/>
              <w:rPr>
                <w:sz w:val="18"/>
                <w:szCs w:val="18"/>
              </w:rPr>
            </w:pPr>
            <w:r>
              <w:rPr>
                <w:rFonts w:hint="eastAsia"/>
                <w:sz w:val="18"/>
                <w:szCs w:val="18"/>
              </w:rPr>
              <w:t>鞋类</w:t>
            </w: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单皮鞋</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1双</w:t>
            </w:r>
          </w:p>
        </w:tc>
        <w:tc>
          <w:tcPr>
            <w:tcW w:w="992" w:type="dxa"/>
            <w:shd w:val="clear" w:color="auto" w:fill="auto"/>
            <w:vAlign w:val="center"/>
          </w:tcPr>
          <w:p>
            <w:pPr>
              <w:pStyle w:val="57"/>
              <w:ind w:firstLine="0" w:firstLineChars="0"/>
              <w:jc w:val="center"/>
              <w:rPr>
                <w:sz w:val="18"/>
                <w:szCs w:val="18"/>
              </w:rPr>
            </w:pPr>
            <w:r>
              <w:rPr>
                <w:rFonts w:hint="eastAsia"/>
                <w:sz w:val="18"/>
                <w:szCs w:val="18"/>
              </w:rPr>
              <w:t>1双</w:t>
            </w:r>
          </w:p>
        </w:tc>
        <w:tc>
          <w:tcPr>
            <w:tcW w:w="1843" w:type="dxa"/>
            <w:shd w:val="clear" w:color="auto" w:fill="auto"/>
            <w:vAlign w:val="center"/>
          </w:tcPr>
          <w:p>
            <w:pPr>
              <w:pStyle w:val="57"/>
              <w:ind w:firstLine="0" w:firstLineChars="0"/>
              <w:jc w:val="center"/>
              <w:rPr>
                <w:sz w:val="18"/>
                <w:szCs w:val="18"/>
              </w:rPr>
            </w:pPr>
            <w:r>
              <w:rPr>
                <w:rFonts w:hint="eastAsia"/>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皮凉鞋</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1双</w:t>
            </w:r>
          </w:p>
        </w:tc>
        <w:tc>
          <w:tcPr>
            <w:tcW w:w="992" w:type="dxa"/>
            <w:shd w:val="clear" w:color="auto" w:fill="auto"/>
            <w:vAlign w:val="center"/>
          </w:tcPr>
          <w:p>
            <w:pPr>
              <w:pStyle w:val="57"/>
              <w:ind w:firstLine="0" w:firstLineChars="0"/>
              <w:jc w:val="center"/>
              <w:rPr>
                <w:sz w:val="18"/>
                <w:szCs w:val="18"/>
              </w:rPr>
            </w:pPr>
            <w:r>
              <w:rPr>
                <w:rFonts w:hint="eastAsia"/>
                <w:sz w:val="18"/>
                <w:szCs w:val="18"/>
              </w:rPr>
              <w:t>1双</w:t>
            </w:r>
          </w:p>
        </w:tc>
        <w:tc>
          <w:tcPr>
            <w:tcW w:w="1843" w:type="dxa"/>
            <w:shd w:val="clear" w:color="auto" w:fill="auto"/>
            <w:vAlign w:val="center"/>
          </w:tcPr>
          <w:p>
            <w:pPr>
              <w:pStyle w:val="57"/>
              <w:ind w:firstLine="0" w:firstLineChars="0"/>
              <w:jc w:val="left"/>
              <w:rPr>
                <w:sz w:val="18"/>
                <w:szCs w:val="18"/>
              </w:rPr>
            </w:pPr>
            <w:r>
              <w:rPr>
                <w:rFonts w:hint="eastAsia"/>
                <w:sz w:val="18"/>
                <w:szCs w:val="18"/>
              </w:rPr>
              <w:t>热区、亚热区、南温区、北温区使用年限</w:t>
            </w:r>
            <w:r>
              <w:rPr>
                <w:sz w:val="18"/>
                <w:szCs w:val="18"/>
              </w:rPr>
              <w:t>3</w:t>
            </w:r>
            <w:r>
              <w:rPr>
                <w:rFonts w:hint="eastAsia"/>
                <w:sz w:val="18"/>
                <w:szCs w:val="18"/>
              </w:rPr>
              <w:t>年，寒区、高寒区使用年限5年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棉皮鞋</w:t>
            </w:r>
          </w:p>
        </w:tc>
        <w:tc>
          <w:tcPr>
            <w:tcW w:w="2693" w:type="dxa"/>
            <w:shd w:val="clear" w:color="auto" w:fill="auto"/>
            <w:vAlign w:val="center"/>
          </w:tcPr>
          <w:p>
            <w:pPr>
              <w:pStyle w:val="57"/>
              <w:ind w:firstLine="0" w:firstLineChars="0"/>
              <w:jc w:val="center"/>
              <w:rPr>
                <w:sz w:val="18"/>
                <w:szCs w:val="18"/>
              </w:rPr>
            </w:pPr>
            <w:r>
              <w:rPr>
                <w:rFonts w:hint="eastAsia"/>
                <w:sz w:val="18"/>
                <w:szCs w:val="18"/>
              </w:rPr>
              <w:t>南温区、北温区</w:t>
            </w:r>
          </w:p>
        </w:tc>
        <w:tc>
          <w:tcPr>
            <w:tcW w:w="993" w:type="dxa"/>
            <w:shd w:val="clear" w:color="auto" w:fill="auto"/>
            <w:vAlign w:val="center"/>
          </w:tcPr>
          <w:p>
            <w:pPr>
              <w:pStyle w:val="57"/>
              <w:ind w:firstLine="0" w:firstLineChars="0"/>
              <w:jc w:val="center"/>
              <w:rPr>
                <w:sz w:val="18"/>
                <w:szCs w:val="18"/>
              </w:rPr>
            </w:pPr>
            <w:r>
              <w:rPr>
                <w:rFonts w:hint="eastAsia"/>
                <w:sz w:val="18"/>
                <w:szCs w:val="18"/>
              </w:rPr>
              <w:t>1双</w:t>
            </w:r>
          </w:p>
        </w:tc>
        <w:tc>
          <w:tcPr>
            <w:tcW w:w="992" w:type="dxa"/>
            <w:shd w:val="clear" w:color="auto" w:fill="auto"/>
            <w:vAlign w:val="center"/>
          </w:tcPr>
          <w:p>
            <w:pPr>
              <w:pStyle w:val="57"/>
              <w:ind w:firstLine="0" w:firstLineChars="0"/>
              <w:jc w:val="center"/>
              <w:rPr>
                <w:sz w:val="18"/>
                <w:szCs w:val="18"/>
              </w:rPr>
            </w:pPr>
            <w:r>
              <w:rPr>
                <w:rFonts w:hint="eastAsia"/>
                <w:sz w:val="18"/>
                <w:szCs w:val="18"/>
              </w:rPr>
              <w:t>1双</w:t>
            </w:r>
          </w:p>
        </w:tc>
        <w:tc>
          <w:tcPr>
            <w:tcW w:w="1843" w:type="dxa"/>
            <w:shd w:val="clear" w:color="auto" w:fill="auto"/>
            <w:vAlign w:val="center"/>
          </w:tcPr>
          <w:p>
            <w:pPr>
              <w:pStyle w:val="57"/>
              <w:ind w:firstLine="0" w:firstLineChars="0"/>
              <w:jc w:val="center"/>
              <w:rPr>
                <w:sz w:val="18"/>
                <w:szCs w:val="18"/>
              </w:rPr>
            </w:pPr>
            <w:r>
              <w:rPr>
                <w:rFonts w:hint="eastAsia"/>
                <w:sz w:val="18"/>
                <w:szCs w:val="18"/>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毛皮靴</w:t>
            </w:r>
          </w:p>
        </w:tc>
        <w:tc>
          <w:tcPr>
            <w:tcW w:w="2693" w:type="dxa"/>
            <w:shd w:val="clear" w:color="auto" w:fill="auto"/>
            <w:vAlign w:val="center"/>
          </w:tcPr>
          <w:p>
            <w:pPr>
              <w:pStyle w:val="57"/>
              <w:ind w:firstLine="0" w:firstLineChars="0"/>
              <w:jc w:val="center"/>
              <w:rPr>
                <w:sz w:val="18"/>
                <w:szCs w:val="18"/>
              </w:rPr>
            </w:pPr>
            <w:r>
              <w:rPr>
                <w:rFonts w:hint="eastAsia"/>
                <w:sz w:val="18"/>
                <w:szCs w:val="18"/>
              </w:rPr>
              <w:t>寒区、高寒区</w:t>
            </w:r>
          </w:p>
        </w:tc>
        <w:tc>
          <w:tcPr>
            <w:tcW w:w="993" w:type="dxa"/>
            <w:shd w:val="clear" w:color="auto" w:fill="auto"/>
            <w:vAlign w:val="center"/>
          </w:tcPr>
          <w:p>
            <w:pPr>
              <w:pStyle w:val="57"/>
              <w:ind w:firstLine="0" w:firstLineChars="0"/>
              <w:jc w:val="center"/>
              <w:rPr>
                <w:sz w:val="18"/>
                <w:szCs w:val="18"/>
              </w:rPr>
            </w:pPr>
            <w:r>
              <w:rPr>
                <w:rFonts w:hint="eastAsia"/>
                <w:sz w:val="18"/>
                <w:szCs w:val="18"/>
              </w:rPr>
              <w:t>1双</w:t>
            </w:r>
          </w:p>
        </w:tc>
        <w:tc>
          <w:tcPr>
            <w:tcW w:w="992" w:type="dxa"/>
            <w:shd w:val="clear" w:color="auto" w:fill="auto"/>
            <w:vAlign w:val="center"/>
          </w:tcPr>
          <w:p>
            <w:pPr>
              <w:pStyle w:val="57"/>
              <w:ind w:firstLine="0" w:firstLineChars="0"/>
              <w:jc w:val="center"/>
              <w:rPr>
                <w:sz w:val="18"/>
                <w:szCs w:val="18"/>
              </w:rPr>
            </w:pPr>
            <w:r>
              <w:rPr>
                <w:rFonts w:hint="eastAsia"/>
                <w:sz w:val="18"/>
                <w:szCs w:val="18"/>
              </w:rPr>
              <w:t>1双</w:t>
            </w:r>
          </w:p>
        </w:tc>
        <w:tc>
          <w:tcPr>
            <w:tcW w:w="1843" w:type="dxa"/>
            <w:shd w:val="clear" w:color="auto" w:fill="auto"/>
            <w:vAlign w:val="center"/>
          </w:tcPr>
          <w:p>
            <w:pPr>
              <w:pStyle w:val="57"/>
              <w:ind w:firstLine="0" w:firstLineChars="0"/>
              <w:jc w:val="center"/>
              <w:rPr>
                <w:sz w:val="18"/>
                <w:szCs w:val="18"/>
              </w:rPr>
            </w:pPr>
            <w:r>
              <w:rPr>
                <w:rFonts w:hint="eastAsia"/>
                <w:sz w:val="18"/>
                <w:szCs w:val="18"/>
              </w:rPr>
              <w:t>6</w:t>
            </w:r>
          </w:p>
        </w:tc>
      </w:tr>
    </w:tbl>
    <w:p>
      <w:pPr>
        <w:pStyle w:val="57"/>
        <w:spacing w:after="156" w:afterLines="50"/>
        <w:ind w:firstLine="420"/>
        <w:jc w:val="center"/>
        <w:rPr>
          <w:rFonts w:ascii="黑体" w:hAnsi="黑体" w:eastAsia="黑体"/>
        </w:rPr>
      </w:pPr>
      <w:r>
        <w:rPr>
          <w:rFonts w:hint="eastAsia" w:ascii="黑体" w:hAnsi="黑体" w:eastAsia="黑体"/>
        </w:rPr>
        <w:t>表</w:t>
      </w:r>
      <w:r>
        <w:rPr>
          <w:rFonts w:ascii="黑体" w:hAnsi="黑体" w:eastAsia="黑体"/>
        </w:rPr>
        <w:t xml:space="preserve">B.1 </w:t>
      </w:r>
      <w:r>
        <w:rPr>
          <w:rFonts w:hint="eastAsia" w:ascii="黑体" w:hAnsi="黑体" w:eastAsia="黑体"/>
        </w:rPr>
        <w:t>制式服装和标志配发品种</w:t>
      </w:r>
      <w:r>
        <w:rPr>
          <w:rFonts w:hint="eastAsia" w:hAnsi="宋体"/>
        </w:rPr>
        <w:t>（续）</w:t>
      </w:r>
    </w:p>
    <w:tbl>
      <w:tblPr>
        <w:tblStyle w:val="28"/>
        <w:tblW w:w="949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2"/>
        <w:gridCol w:w="992"/>
        <w:gridCol w:w="2693"/>
        <w:gridCol w:w="993"/>
        <w:gridCol w:w="992"/>
        <w:gridCol w:w="18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restart"/>
            <w:tcBorders>
              <w:top w:val="single" w:color="auto" w:sz="8" w:space="0"/>
              <w:bottom w:val="single" w:color="auto" w:sz="4" w:space="0"/>
            </w:tcBorders>
            <w:shd w:val="clear" w:color="auto" w:fill="auto"/>
            <w:vAlign w:val="center"/>
          </w:tcPr>
          <w:p>
            <w:pPr>
              <w:pStyle w:val="57"/>
              <w:ind w:firstLine="0" w:firstLineChars="0"/>
              <w:jc w:val="center"/>
              <w:rPr>
                <w:sz w:val="18"/>
                <w:szCs w:val="18"/>
              </w:rPr>
            </w:pPr>
            <w:r>
              <w:rPr>
                <w:rFonts w:hint="eastAsia"/>
                <w:sz w:val="18"/>
                <w:szCs w:val="18"/>
              </w:rPr>
              <w:t>种类</w:t>
            </w:r>
          </w:p>
        </w:tc>
        <w:tc>
          <w:tcPr>
            <w:tcW w:w="1984" w:type="dxa"/>
            <w:gridSpan w:val="2"/>
            <w:vMerge w:val="restart"/>
            <w:tcBorders>
              <w:top w:val="single" w:color="auto" w:sz="8" w:space="0"/>
              <w:bottom w:val="single" w:color="auto" w:sz="4" w:space="0"/>
            </w:tcBorders>
            <w:shd w:val="clear" w:color="auto" w:fill="auto"/>
            <w:vAlign w:val="center"/>
          </w:tcPr>
          <w:p>
            <w:pPr>
              <w:pStyle w:val="57"/>
              <w:ind w:firstLine="0" w:firstLineChars="0"/>
              <w:jc w:val="center"/>
              <w:rPr>
                <w:sz w:val="18"/>
                <w:szCs w:val="18"/>
              </w:rPr>
            </w:pPr>
            <w:r>
              <w:rPr>
                <w:rFonts w:hint="eastAsia"/>
                <w:sz w:val="18"/>
                <w:szCs w:val="18"/>
              </w:rPr>
              <w:t>品种</w:t>
            </w:r>
          </w:p>
        </w:tc>
        <w:tc>
          <w:tcPr>
            <w:tcW w:w="2693" w:type="dxa"/>
            <w:vMerge w:val="restart"/>
            <w:tcBorders>
              <w:top w:val="single" w:color="auto" w:sz="8" w:space="0"/>
              <w:bottom w:val="single" w:color="auto" w:sz="4" w:space="0"/>
            </w:tcBorders>
            <w:shd w:val="clear" w:color="auto" w:fill="auto"/>
            <w:vAlign w:val="center"/>
          </w:tcPr>
          <w:p>
            <w:pPr>
              <w:pStyle w:val="57"/>
              <w:ind w:firstLine="0" w:firstLineChars="0"/>
              <w:jc w:val="center"/>
              <w:rPr>
                <w:sz w:val="18"/>
                <w:szCs w:val="18"/>
              </w:rPr>
            </w:pPr>
            <w:r>
              <w:rPr>
                <w:rFonts w:hint="eastAsia"/>
                <w:sz w:val="18"/>
                <w:szCs w:val="18"/>
              </w:rPr>
              <w:t>气候区域</w:t>
            </w:r>
          </w:p>
        </w:tc>
        <w:tc>
          <w:tcPr>
            <w:tcW w:w="1985" w:type="dxa"/>
            <w:gridSpan w:val="2"/>
            <w:tcBorders>
              <w:top w:val="single" w:color="auto" w:sz="8" w:space="0"/>
              <w:bottom w:val="single" w:color="auto" w:sz="4" w:space="0"/>
            </w:tcBorders>
            <w:shd w:val="clear" w:color="auto" w:fill="auto"/>
            <w:vAlign w:val="center"/>
          </w:tcPr>
          <w:p>
            <w:pPr>
              <w:pStyle w:val="57"/>
              <w:ind w:firstLine="0" w:firstLineChars="0"/>
              <w:jc w:val="center"/>
              <w:rPr>
                <w:sz w:val="18"/>
                <w:szCs w:val="18"/>
              </w:rPr>
            </w:pPr>
            <w:r>
              <w:rPr>
                <w:rFonts w:hint="eastAsia"/>
                <w:sz w:val="18"/>
                <w:szCs w:val="18"/>
              </w:rPr>
              <w:t>数量</w:t>
            </w:r>
          </w:p>
        </w:tc>
        <w:tc>
          <w:tcPr>
            <w:tcW w:w="1843" w:type="dxa"/>
            <w:vMerge w:val="restart"/>
            <w:tcBorders>
              <w:top w:val="single" w:color="auto" w:sz="8" w:space="0"/>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使用年限（年）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tcBorders>
              <w:top w:val="single" w:color="auto" w:sz="4" w:space="0"/>
              <w:bottom w:val="single" w:color="auto" w:sz="8" w:space="0"/>
            </w:tcBorders>
            <w:shd w:val="clear" w:color="auto" w:fill="auto"/>
            <w:vAlign w:val="center"/>
          </w:tcPr>
          <w:p>
            <w:pPr>
              <w:pStyle w:val="57"/>
              <w:ind w:firstLine="0" w:firstLineChars="0"/>
              <w:jc w:val="center"/>
              <w:rPr>
                <w:sz w:val="18"/>
                <w:szCs w:val="18"/>
              </w:rPr>
            </w:pPr>
          </w:p>
        </w:tc>
        <w:tc>
          <w:tcPr>
            <w:tcW w:w="1984" w:type="dxa"/>
            <w:gridSpan w:val="2"/>
            <w:vMerge w:val="continue"/>
            <w:tcBorders>
              <w:top w:val="single" w:color="auto" w:sz="4" w:space="0"/>
              <w:bottom w:val="single" w:color="auto" w:sz="8" w:space="0"/>
            </w:tcBorders>
            <w:shd w:val="clear" w:color="auto" w:fill="auto"/>
            <w:vAlign w:val="center"/>
          </w:tcPr>
          <w:p>
            <w:pPr>
              <w:pStyle w:val="57"/>
              <w:ind w:firstLine="0" w:firstLineChars="0"/>
              <w:jc w:val="center"/>
              <w:rPr>
                <w:sz w:val="18"/>
                <w:szCs w:val="18"/>
              </w:rPr>
            </w:pPr>
          </w:p>
        </w:tc>
        <w:tc>
          <w:tcPr>
            <w:tcW w:w="2693" w:type="dxa"/>
            <w:vMerge w:val="continue"/>
            <w:tcBorders>
              <w:top w:val="single" w:color="auto" w:sz="4" w:space="0"/>
              <w:bottom w:val="single" w:color="auto" w:sz="8" w:space="0"/>
            </w:tcBorders>
            <w:shd w:val="clear" w:color="auto" w:fill="auto"/>
            <w:vAlign w:val="center"/>
          </w:tcPr>
          <w:p>
            <w:pPr>
              <w:pStyle w:val="57"/>
              <w:ind w:firstLine="0" w:firstLineChars="0"/>
              <w:jc w:val="center"/>
              <w:rPr>
                <w:sz w:val="18"/>
                <w:szCs w:val="18"/>
              </w:rPr>
            </w:pPr>
          </w:p>
        </w:tc>
        <w:tc>
          <w:tcPr>
            <w:tcW w:w="993" w:type="dxa"/>
            <w:tcBorders>
              <w:top w:val="single" w:color="auto" w:sz="4" w:space="0"/>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男</w:t>
            </w:r>
          </w:p>
        </w:tc>
        <w:tc>
          <w:tcPr>
            <w:tcW w:w="992" w:type="dxa"/>
            <w:tcBorders>
              <w:top w:val="single" w:color="auto" w:sz="4" w:space="0"/>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女</w:t>
            </w:r>
          </w:p>
        </w:tc>
        <w:tc>
          <w:tcPr>
            <w:tcW w:w="1843" w:type="dxa"/>
            <w:vMerge w:val="continue"/>
            <w:tcBorders>
              <w:top w:val="single" w:color="auto" w:sz="4" w:space="0"/>
              <w:bottom w:val="single" w:color="auto" w:sz="8" w:space="0"/>
            </w:tcBorders>
            <w:shd w:val="clear" w:color="auto" w:fill="auto"/>
            <w:vAlign w:val="center"/>
          </w:tcPr>
          <w:p>
            <w:pPr>
              <w:pStyle w:val="57"/>
              <w:ind w:firstLine="0" w:firstLineChars="0"/>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restart"/>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标志类</w:t>
            </w:r>
          </w:p>
        </w:tc>
        <w:tc>
          <w:tcPr>
            <w:tcW w:w="992" w:type="dxa"/>
            <w:vMerge w:val="restart"/>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帽徽</w:t>
            </w:r>
          </w:p>
        </w:tc>
        <w:tc>
          <w:tcPr>
            <w:tcW w:w="992" w:type="dxa"/>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大</w:t>
            </w:r>
          </w:p>
        </w:tc>
        <w:tc>
          <w:tcPr>
            <w:tcW w:w="2693" w:type="dxa"/>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2枚</w:t>
            </w:r>
          </w:p>
        </w:tc>
        <w:tc>
          <w:tcPr>
            <w:tcW w:w="992" w:type="dxa"/>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1枚</w:t>
            </w:r>
          </w:p>
        </w:tc>
        <w:tc>
          <w:tcPr>
            <w:tcW w:w="1843" w:type="dxa"/>
            <w:tcBorders>
              <w:top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992" w:type="dxa"/>
            <w:vMerge w:val="continue"/>
            <w:shd w:val="clear" w:color="auto" w:fill="auto"/>
            <w:vAlign w:val="center"/>
          </w:tcPr>
          <w:p>
            <w:pPr>
              <w:pStyle w:val="57"/>
              <w:ind w:firstLine="0" w:firstLineChars="0"/>
              <w:jc w:val="center"/>
              <w:rPr>
                <w:sz w:val="18"/>
                <w:szCs w:val="18"/>
              </w:rPr>
            </w:pPr>
          </w:p>
        </w:tc>
        <w:tc>
          <w:tcPr>
            <w:tcW w:w="992" w:type="dxa"/>
            <w:shd w:val="clear" w:color="auto" w:fill="auto"/>
            <w:vAlign w:val="center"/>
          </w:tcPr>
          <w:p>
            <w:pPr>
              <w:pStyle w:val="57"/>
              <w:ind w:firstLine="0" w:firstLineChars="0"/>
              <w:jc w:val="center"/>
              <w:rPr>
                <w:sz w:val="18"/>
                <w:szCs w:val="18"/>
              </w:rPr>
            </w:pPr>
            <w:r>
              <w:rPr>
                <w:rFonts w:hint="eastAsia"/>
                <w:sz w:val="18"/>
                <w:szCs w:val="18"/>
              </w:rPr>
              <w:t>小</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p>
        </w:tc>
        <w:tc>
          <w:tcPr>
            <w:tcW w:w="992" w:type="dxa"/>
            <w:shd w:val="clear" w:color="auto" w:fill="auto"/>
            <w:vAlign w:val="center"/>
          </w:tcPr>
          <w:p>
            <w:pPr>
              <w:pStyle w:val="57"/>
              <w:ind w:firstLine="0" w:firstLineChars="0"/>
              <w:jc w:val="center"/>
              <w:rPr>
                <w:sz w:val="18"/>
                <w:szCs w:val="18"/>
              </w:rPr>
            </w:pPr>
            <w:r>
              <w:rPr>
                <w:rFonts w:hint="eastAsia"/>
                <w:sz w:val="18"/>
                <w:szCs w:val="18"/>
              </w:rPr>
              <w:t>1枚</w:t>
            </w:r>
          </w:p>
        </w:tc>
        <w:tc>
          <w:tcPr>
            <w:tcW w:w="1843" w:type="dxa"/>
            <w:shd w:val="clear" w:color="auto" w:fill="auto"/>
            <w:vAlign w:val="center"/>
          </w:tcPr>
          <w:p>
            <w:pPr>
              <w:pStyle w:val="57"/>
              <w:ind w:firstLine="0" w:firstLineChars="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臂章</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2副</w:t>
            </w:r>
          </w:p>
        </w:tc>
        <w:tc>
          <w:tcPr>
            <w:tcW w:w="992" w:type="dxa"/>
            <w:shd w:val="clear" w:color="auto" w:fill="auto"/>
            <w:vAlign w:val="center"/>
          </w:tcPr>
          <w:p>
            <w:pPr>
              <w:pStyle w:val="57"/>
              <w:ind w:firstLine="0" w:firstLineChars="0"/>
              <w:jc w:val="center"/>
              <w:rPr>
                <w:sz w:val="18"/>
                <w:szCs w:val="18"/>
              </w:rPr>
            </w:pPr>
            <w:r>
              <w:rPr>
                <w:rFonts w:hint="eastAsia"/>
                <w:sz w:val="18"/>
                <w:szCs w:val="18"/>
              </w:rPr>
              <w:t>2副</w:t>
            </w:r>
          </w:p>
        </w:tc>
        <w:tc>
          <w:tcPr>
            <w:tcW w:w="1843" w:type="dxa"/>
            <w:shd w:val="clear" w:color="auto" w:fill="auto"/>
            <w:vAlign w:val="center"/>
          </w:tcPr>
          <w:p>
            <w:pPr>
              <w:pStyle w:val="57"/>
              <w:ind w:firstLine="0" w:firstLineChars="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肩章（含硬肩章、软肩章、套式肩章）</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2副</w:t>
            </w:r>
          </w:p>
        </w:tc>
        <w:tc>
          <w:tcPr>
            <w:tcW w:w="992" w:type="dxa"/>
            <w:shd w:val="clear" w:color="auto" w:fill="auto"/>
            <w:vAlign w:val="center"/>
          </w:tcPr>
          <w:p>
            <w:pPr>
              <w:pStyle w:val="57"/>
              <w:ind w:firstLine="0" w:firstLineChars="0"/>
              <w:jc w:val="center"/>
              <w:rPr>
                <w:sz w:val="18"/>
                <w:szCs w:val="18"/>
              </w:rPr>
            </w:pPr>
            <w:r>
              <w:rPr>
                <w:rFonts w:hint="eastAsia"/>
                <w:sz w:val="18"/>
                <w:szCs w:val="18"/>
              </w:rPr>
              <w:t>2副</w:t>
            </w:r>
          </w:p>
        </w:tc>
        <w:tc>
          <w:tcPr>
            <w:tcW w:w="1843" w:type="dxa"/>
            <w:shd w:val="clear" w:color="auto" w:fill="auto"/>
            <w:vAlign w:val="center"/>
          </w:tcPr>
          <w:p>
            <w:pPr>
              <w:pStyle w:val="57"/>
              <w:ind w:firstLine="0" w:firstLineChars="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胸徽（含硬胸徽、软胸徽）</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2枚</w:t>
            </w:r>
          </w:p>
        </w:tc>
        <w:tc>
          <w:tcPr>
            <w:tcW w:w="992" w:type="dxa"/>
            <w:shd w:val="clear" w:color="auto" w:fill="auto"/>
            <w:vAlign w:val="center"/>
          </w:tcPr>
          <w:p>
            <w:pPr>
              <w:pStyle w:val="57"/>
              <w:ind w:firstLine="0" w:firstLineChars="0"/>
              <w:jc w:val="center"/>
              <w:rPr>
                <w:sz w:val="18"/>
                <w:szCs w:val="18"/>
              </w:rPr>
            </w:pPr>
            <w:r>
              <w:rPr>
                <w:rFonts w:hint="eastAsia"/>
                <w:sz w:val="18"/>
                <w:szCs w:val="18"/>
              </w:rPr>
              <w:t>2枚</w:t>
            </w:r>
          </w:p>
        </w:tc>
        <w:tc>
          <w:tcPr>
            <w:tcW w:w="1843" w:type="dxa"/>
            <w:shd w:val="clear" w:color="auto" w:fill="auto"/>
            <w:vAlign w:val="center"/>
          </w:tcPr>
          <w:p>
            <w:pPr>
              <w:pStyle w:val="57"/>
              <w:ind w:firstLine="0" w:firstLineChars="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胸号（含硬胸号、软胸号）</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2枚</w:t>
            </w:r>
          </w:p>
        </w:tc>
        <w:tc>
          <w:tcPr>
            <w:tcW w:w="992" w:type="dxa"/>
            <w:shd w:val="clear" w:color="auto" w:fill="auto"/>
            <w:vAlign w:val="center"/>
          </w:tcPr>
          <w:p>
            <w:pPr>
              <w:pStyle w:val="57"/>
              <w:ind w:firstLine="0" w:firstLineChars="0"/>
              <w:jc w:val="center"/>
              <w:rPr>
                <w:sz w:val="18"/>
                <w:szCs w:val="18"/>
              </w:rPr>
            </w:pPr>
            <w:r>
              <w:rPr>
                <w:rFonts w:hint="eastAsia"/>
                <w:sz w:val="18"/>
                <w:szCs w:val="18"/>
              </w:rPr>
              <w:t>2枚</w:t>
            </w:r>
          </w:p>
        </w:tc>
        <w:tc>
          <w:tcPr>
            <w:tcW w:w="1843" w:type="dxa"/>
            <w:shd w:val="clear" w:color="auto" w:fill="auto"/>
            <w:vAlign w:val="center"/>
          </w:tcPr>
          <w:p>
            <w:pPr>
              <w:pStyle w:val="57"/>
              <w:ind w:firstLine="0" w:firstLineChars="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shd w:val="clear" w:color="auto" w:fill="auto"/>
            <w:vAlign w:val="center"/>
          </w:tcPr>
          <w:p>
            <w:pPr>
              <w:pStyle w:val="57"/>
              <w:ind w:firstLine="0" w:firstLineChars="0"/>
              <w:jc w:val="center"/>
              <w:rPr>
                <w:sz w:val="18"/>
                <w:szCs w:val="18"/>
              </w:rPr>
            </w:pPr>
          </w:p>
        </w:tc>
        <w:tc>
          <w:tcPr>
            <w:tcW w:w="1984" w:type="dxa"/>
            <w:gridSpan w:val="2"/>
            <w:shd w:val="clear" w:color="auto" w:fill="auto"/>
            <w:vAlign w:val="center"/>
          </w:tcPr>
          <w:p>
            <w:pPr>
              <w:pStyle w:val="57"/>
              <w:ind w:firstLine="0" w:firstLineChars="0"/>
              <w:jc w:val="center"/>
              <w:rPr>
                <w:sz w:val="18"/>
                <w:szCs w:val="18"/>
              </w:rPr>
            </w:pPr>
            <w:r>
              <w:rPr>
                <w:rFonts w:hint="eastAsia"/>
                <w:sz w:val="18"/>
                <w:szCs w:val="18"/>
              </w:rPr>
              <w:t>领带</w:t>
            </w:r>
          </w:p>
        </w:tc>
        <w:tc>
          <w:tcPr>
            <w:tcW w:w="2693" w:type="dxa"/>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shd w:val="clear" w:color="auto" w:fill="auto"/>
            <w:vAlign w:val="center"/>
          </w:tcPr>
          <w:p>
            <w:pPr>
              <w:pStyle w:val="57"/>
              <w:ind w:firstLine="0" w:firstLineChars="0"/>
              <w:jc w:val="center"/>
              <w:rPr>
                <w:sz w:val="18"/>
                <w:szCs w:val="18"/>
              </w:rPr>
            </w:pPr>
            <w:r>
              <w:rPr>
                <w:rFonts w:hint="eastAsia"/>
                <w:sz w:val="18"/>
                <w:szCs w:val="18"/>
              </w:rPr>
              <w:t>1条</w:t>
            </w:r>
          </w:p>
        </w:tc>
        <w:tc>
          <w:tcPr>
            <w:tcW w:w="992" w:type="dxa"/>
            <w:shd w:val="clear" w:color="auto" w:fill="auto"/>
            <w:vAlign w:val="center"/>
          </w:tcPr>
          <w:p>
            <w:pPr>
              <w:pStyle w:val="57"/>
              <w:ind w:firstLine="0" w:firstLineChars="0"/>
              <w:jc w:val="center"/>
              <w:rPr>
                <w:sz w:val="18"/>
                <w:szCs w:val="18"/>
              </w:rPr>
            </w:pPr>
            <w:r>
              <w:rPr>
                <w:rFonts w:hint="eastAsia"/>
                <w:sz w:val="18"/>
                <w:szCs w:val="18"/>
              </w:rPr>
              <w:t>1条</w:t>
            </w:r>
          </w:p>
        </w:tc>
        <w:tc>
          <w:tcPr>
            <w:tcW w:w="1843" w:type="dxa"/>
            <w:shd w:val="clear" w:color="auto" w:fill="auto"/>
            <w:vAlign w:val="center"/>
          </w:tcPr>
          <w:p>
            <w:pPr>
              <w:pStyle w:val="57"/>
              <w:ind w:firstLine="0" w:firstLineChars="0"/>
              <w:jc w:val="center"/>
              <w:rPr>
                <w:sz w:val="18"/>
                <w:szCs w:val="18"/>
              </w:rPr>
            </w:pP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88" w:type="dxa"/>
            <w:vMerge w:val="continue"/>
            <w:tcBorders>
              <w:bottom w:val="single" w:color="auto" w:sz="8" w:space="0"/>
            </w:tcBorders>
            <w:shd w:val="clear" w:color="auto" w:fill="auto"/>
            <w:vAlign w:val="center"/>
          </w:tcPr>
          <w:p>
            <w:pPr>
              <w:pStyle w:val="57"/>
              <w:ind w:firstLine="0" w:firstLineChars="0"/>
              <w:jc w:val="center"/>
              <w:rPr>
                <w:sz w:val="18"/>
                <w:szCs w:val="18"/>
              </w:rPr>
            </w:pPr>
          </w:p>
        </w:tc>
        <w:tc>
          <w:tcPr>
            <w:tcW w:w="1984" w:type="dxa"/>
            <w:gridSpan w:val="2"/>
            <w:tcBorders>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腰带</w:t>
            </w:r>
          </w:p>
        </w:tc>
        <w:tc>
          <w:tcPr>
            <w:tcW w:w="2693" w:type="dxa"/>
            <w:tcBorders>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所有气候区域</w:t>
            </w:r>
          </w:p>
        </w:tc>
        <w:tc>
          <w:tcPr>
            <w:tcW w:w="993" w:type="dxa"/>
            <w:tcBorders>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2条</w:t>
            </w:r>
          </w:p>
        </w:tc>
        <w:tc>
          <w:tcPr>
            <w:tcW w:w="992" w:type="dxa"/>
            <w:tcBorders>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2条</w:t>
            </w:r>
          </w:p>
        </w:tc>
        <w:tc>
          <w:tcPr>
            <w:tcW w:w="1843" w:type="dxa"/>
            <w:tcBorders>
              <w:bottom w:val="single" w:color="auto" w:sz="8" w:space="0"/>
            </w:tcBorders>
            <w:shd w:val="clear" w:color="auto" w:fill="auto"/>
            <w:vAlign w:val="center"/>
          </w:tcPr>
          <w:p>
            <w:pPr>
              <w:pStyle w:val="57"/>
              <w:ind w:firstLine="0" w:firstLineChars="0"/>
              <w:jc w:val="center"/>
              <w:rPr>
                <w:sz w:val="18"/>
                <w:szCs w:val="18"/>
              </w:rPr>
            </w:pPr>
            <w:r>
              <w:rPr>
                <w:rFonts w:hint="eastAsia"/>
                <w:sz w:val="18"/>
                <w:szCs w:val="18"/>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93" w:type="dxa"/>
            <w:gridSpan w:val="7"/>
            <w:tcBorders>
              <w:top w:val="single" w:color="auto" w:sz="8" w:space="0"/>
              <w:bottom w:val="single" w:color="auto" w:sz="8" w:space="0"/>
            </w:tcBorders>
            <w:shd w:val="clear" w:color="auto" w:fill="auto"/>
            <w:vAlign w:val="center"/>
          </w:tcPr>
          <w:p>
            <w:pPr>
              <w:pStyle w:val="180"/>
            </w:pPr>
            <w:r>
              <w:rPr>
                <w:rFonts w:hint="eastAsia"/>
              </w:rPr>
              <w:t>气候区域划分包括热区、亚热区、南温区、北温区、寒区、高寒区。</w:t>
            </w:r>
          </w:p>
        </w:tc>
      </w:tr>
    </w:tbl>
    <w:p>
      <w:pPr>
        <w:pStyle w:val="57"/>
        <w:ind w:firstLine="0" w:firstLineChars="0"/>
        <w:jc w:val="center"/>
        <w:sectPr>
          <w:headerReference r:id="rId29" w:type="default"/>
          <w:footerReference r:id="rId31" w:type="default"/>
          <w:headerReference r:id="rId30" w:type="even"/>
          <w:footerReference r:id="rId32" w:type="even"/>
          <w:pgSz w:w="11906" w:h="16838"/>
          <w:pgMar w:top="1928" w:right="1134" w:bottom="1134" w:left="1134" w:header="1418" w:footer="1134" w:gutter="284"/>
          <w:cols w:space="425" w:num="1"/>
          <w:formProt w:val="0"/>
          <w:docGrid w:type="lines" w:linePitch="312" w:charSpace="0"/>
        </w:sectPr>
      </w:pPr>
    </w:p>
    <w:p>
      <w:pPr>
        <w:pStyle w:val="199"/>
        <w:rPr>
          <w:vanish w:val="0"/>
        </w:rPr>
      </w:pPr>
    </w:p>
    <w:p>
      <w:pPr>
        <w:pStyle w:val="200"/>
        <w:rPr>
          <w:vanish w:val="0"/>
        </w:rPr>
      </w:pPr>
    </w:p>
    <w:p>
      <w:pPr>
        <w:pStyle w:val="77"/>
        <w:spacing w:after="156"/>
      </w:pPr>
      <w:r>
        <w:br w:type="textWrapping"/>
      </w:r>
      <w:bookmarkStart w:id="91" w:name="_Toc155257526"/>
      <w:bookmarkStart w:id="92" w:name="_Toc155277625"/>
      <w:r>
        <w:rPr>
          <w:rFonts w:hint="eastAsia"/>
        </w:rPr>
        <w:t>（资料性）</w:t>
      </w:r>
      <w:r>
        <w:br w:type="textWrapping"/>
      </w:r>
      <w:r>
        <w:rPr>
          <w:rFonts w:hint="eastAsia"/>
        </w:rPr>
        <w:t>统一着装气候区域划分表</w:t>
      </w:r>
      <w:bookmarkEnd w:id="91"/>
      <w:bookmarkEnd w:id="92"/>
    </w:p>
    <w:p>
      <w:pPr>
        <w:pStyle w:val="57"/>
        <w:ind w:firstLine="420"/>
      </w:pPr>
      <w:r>
        <w:rPr>
          <w:rFonts w:hint="eastAsia"/>
        </w:rPr>
        <w:t>表</w:t>
      </w:r>
      <w:r>
        <w:t>C</w:t>
      </w:r>
      <w:r>
        <w:rPr>
          <w:rFonts w:hint="eastAsia"/>
        </w:rPr>
        <w:t>.</w:t>
      </w:r>
      <w:r>
        <w:t>1</w:t>
      </w:r>
      <w:r>
        <w:rPr>
          <w:rFonts w:hint="eastAsia"/>
        </w:rPr>
        <w:t>给出了市场监管部门统一着装气候区域划分规定。</w:t>
      </w:r>
    </w:p>
    <w:p>
      <w:pPr>
        <w:pStyle w:val="78"/>
        <w:spacing w:before="156" w:after="156"/>
      </w:pPr>
      <w:r>
        <w:rPr>
          <w:rFonts w:hint="eastAsia"/>
        </w:rPr>
        <w:t>统一着装气候区域划分表</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49"/>
        <w:gridCol w:w="66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tcBorders>
              <w:top w:val="single" w:color="auto" w:sz="8" w:space="0"/>
              <w:bottom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分区</w:t>
            </w:r>
          </w:p>
        </w:tc>
        <w:tc>
          <w:tcPr>
            <w:tcW w:w="8209" w:type="dxa"/>
            <w:gridSpan w:val="2"/>
            <w:tcBorders>
              <w:top w:val="single" w:color="auto" w:sz="8" w:space="0"/>
              <w:bottom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具   体   区   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restart"/>
            <w:tcBorders>
              <w:top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热</w:t>
            </w:r>
          </w:p>
          <w:p>
            <w:pPr>
              <w:autoSpaceDE w:val="0"/>
              <w:autoSpaceDN w:val="0"/>
              <w:snapToGrid w:val="0"/>
              <w:jc w:val="center"/>
              <w:rPr>
                <w:rFonts w:ascii="宋体" w:hAnsi="宋体"/>
                <w:kern w:val="0"/>
                <w:sz w:val="18"/>
                <w:szCs w:val="18"/>
              </w:rPr>
            </w:pPr>
            <w:r>
              <w:rPr>
                <w:rFonts w:hint="eastAsia" w:ascii="宋体" w:hAnsi="宋体"/>
                <w:kern w:val="0"/>
                <w:sz w:val="18"/>
                <w:szCs w:val="18"/>
              </w:rPr>
              <w:t>区</w:t>
            </w:r>
          </w:p>
        </w:tc>
        <w:tc>
          <w:tcPr>
            <w:tcW w:w="1549" w:type="dxa"/>
            <w:tcBorders>
              <w:top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海南省</w:t>
            </w:r>
          </w:p>
        </w:tc>
        <w:tc>
          <w:tcPr>
            <w:tcW w:w="6660" w:type="dxa"/>
            <w:tcBorders>
              <w:top w:val="single" w:color="auto" w:sz="8" w:space="0"/>
            </w:tcBorders>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全部。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广东省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除亚热区所列市、县、区外的其余市、县、区。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广西壮族自治区</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除亚热区所列市、县、区外的其余市、县、区。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云南省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sz w:val="18"/>
                <w:szCs w:val="18"/>
              </w:rPr>
              <w:t>玉溪市</w:t>
            </w:r>
            <w:r>
              <w:rPr>
                <w:rFonts w:hint="eastAsia" w:ascii="宋体" w:hAnsi="宋体"/>
                <w:sz w:val="18"/>
                <w:szCs w:val="18"/>
              </w:rPr>
              <w:t>所辖新平彝族傣族自治县、元江哈尼族彝族傣族自治县，</w:t>
            </w:r>
            <w:r>
              <w:rPr>
                <w:rFonts w:hint="eastAsia" w:ascii="宋体" w:hAnsi="宋体"/>
                <w:b/>
                <w:sz w:val="18"/>
                <w:szCs w:val="18"/>
              </w:rPr>
              <w:t>普洱市</w:t>
            </w:r>
            <w:r>
              <w:rPr>
                <w:rFonts w:hint="eastAsia" w:ascii="宋体" w:hAnsi="宋体"/>
                <w:sz w:val="18"/>
                <w:szCs w:val="18"/>
              </w:rPr>
              <w:t>所辖思茅区、宁洱哈尼族彝族自治县、墨江哈尼族自治县、景东彝族自治县、景谷傣族彝族自治县、镇沅彝族哈尼族拉祜族自治县、江城哈尼族彝族自治县、孟连傣族拉祜族佤族自治县、澜沧拉祜族自治县、西盟佤族自治县，</w:t>
            </w:r>
            <w:r>
              <w:rPr>
                <w:rFonts w:hint="eastAsia" w:ascii="宋体" w:hAnsi="宋体"/>
                <w:b/>
                <w:sz w:val="18"/>
                <w:szCs w:val="18"/>
              </w:rPr>
              <w:t>红河哈尼族彝族自治州</w:t>
            </w:r>
            <w:r>
              <w:rPr>
                <w:rFonts w:hint="eastAsia" w:ascii="宋体" w:hAnsi="宋体"/>
                <w:sz w:val="18"/>
                <w:szCs w:val="18"/>
              </w:rPr>
              <w:t>所辖个旧市、开远市、蒙自市、屏边苗族自治县、建水县、石屏县、元阳县、红河县、金平苗族瑶族傣族自治县、绿春县、河口瑶族自治县，</w:t>
            </w:r>
            <w:r>
              <w:rPr>
                <w:rFonts w:hint="eastAsia" w:ascii="宋体" w:hAnsi="宋体"/>
                <w:b/>
                <w:sz w:val="18"/>
                <w:szCs w:val="18"/>
              </w:rPr>
              <w:t>文山壮族苗族自治州</w:t>
            </w:r>
            <w:r>
              <w:rPr>
                <w:rFonts w:hint="eastAsia" w:ascii="宋体" w:hAnsi="宋体"/>
                <w:sz w:val="18"/>
                <w:szCs w:val="18"/>
              </w:rPr>
              <w:t>所辖文山市、砚山县、西畴县、麻栗坡县、马关县、丘北县、广南县、富宁县，</w:t>
            </w:r>
            <w:r>
              <w:rPr>
                <w:rFonts w:hint="eastAsia" w:ascii="宋体" w:hAnsi="宋体"/>
                <w:b/>
                <w:sz w:val="18"/>
                <w:szCs w:val="18"/>
              </w:rPr>
              <w:t>西双版纳傣族自治州</w:t>
            </w:r>
            <w:r>
              <w:rPr>
                <w:rFonts w:hint="eastAsia" w:ascii="宋体" w:hAnsi="宋体"/>
                <w:sz w:val="18"/>
                <w:szCs w:val="18"/>
              </w:rPr>
              <w:t>所辖景洪市、勐海县、勐腊县。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restart"/>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亚</w:t>
            </w:r>
          </w:p>
          <w:p>
            <w:pPr>
              <w:autoSpaceDE w:val="0"/>
              <w:autoSpaceDN w:val="0"/>
              <w:snapToGrid w:val="0"/>
              <w:jc w:val="center"/>
              <w:rPr>
                <w:rFonts w:ascii="宋体" w:hAnsi="宋体"/>
                <w:kern w:val="0"/>
                <w:sz w:val="18"/>
                <w:szCs w:val="18"/>
              </w:rPr>
            </w:pPr>
            <w:r>
              <w:rPr>
                <w:rFonts w:hint="eastAsia" w:ascii="宋体" w:hAnsi="宋体"/>
                <w:kern w:val="0"/>
                <w:sz w:val="18"/>
                <w:szCs w:val="18"/>
              </w:rPr>
              <w:t>热</w:t>
            </w:r>
          </w:p>
          <w:p>
            <w:pPr>
              <w:autoSpaceDE w:val="0"/>
              <w:autoSpaceDN w:val="0"/>
              <w:snapToGrid w:val="0"/>
              <w:jc w:val="center"/>
              <w:rPr>
                <w:rFonts w:ascii="宋体" w:hAnsi="宋体"/>
                <w:kern w:val="0"/>
                <w:sz w:val="18"/>
                <w:szCs w:val="18"/>
              </w:rPr>
            </w:pPr>
            <w:r>
              <w:rPr>
                <w:rFonts w:hint="eastAsia" w:ascii="宋体" w:hAnsi="宋体"/>
                <w:kern w:val="0"/>
                <w:sz w:val="18"/>
                <w:szCs w:val="18"/>
              </w:rPr>
              <w:t>区</w:t>
            </w:r>
          </w:p>
        </w:tc>
        <w:tc>
          <w:tcPr>
            <w:tcW w:w="1549"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福建省、江西省、湖南省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全部。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广东省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韶关市</w:t>
            </w:r>
            <w:r>
              <w:rPr>
                <w:rFonts w:hint="eastAsia" w:ascii="宋体" w:hAnsi="宋体"/>
                <w:kern w:val="0"/>
                <w:sz w:val="18"/>
                <w:szCs w:val="18"/>
              </w:rPr>
              <w:t>所辖武江区、浈江区、曲江区、始兴县、仁化县、翁源县、乳源瑶族自治县、新丰县、乐昌市、南雄市，</w:t>
            </w:r>
            <w:r>
              <w:rPr>
                <w:rFonts w:hint="eastAsia" w:ascii="宋体" w:hAnsi="宋体"/>
                <w:b/>
                <w:kern w:val="0"/>
                <w:sz w:val="18"/>
                <w:szCs w:val="18"/>
              </w:rPr>
              <w:t>梅州市</w:t>
            </w:r>
            <w:r>
              <w:rPr>
                <w:rFonts w:hint="eastAsia" w:ascii="宋体" w:hAnsi="宋体"/>
                <w:kern w:val="0"/>
                <w:sz w:val="18"/>
                <w:szCs w:val="18"/>
              </w:rPr>
              <w:t>所辖平远县、蕉岭县，</w:t>
            </w:r>
            <w:r>
              <w:rPr>
                <w:rFonts w:hint="eastAsia" w:ascii="宋体" w:hAnsi="宋体"/>
                <w:b/>
                <w:kern w:val="0"/>
                <w:sz w:val="18"/>
                <w:szCs w:val="18"/>
              </w:rPr>
              <w:t>清远市</w:t>
            </w:r>
            <w:r>
              <w:rPr>
                <w:rFonts w:hint="eastAsia" w:ascii="宋体" w:hAnsi="宋体"/>
                <w:kern w:val="0"/>
                <w:sz w:val="18"/>
                <w:szCs w:val="18"/>
              </w:rPr>
              <w:t>所辖连山壮族瑶族自治县、连南瑶族自治县、连州市。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广西壮族自治区</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柳州市</w:t>
            </w:r>
            <w:r>
              <w:rPr>
                <w:rFonts w:hint="eastAsia" w:ascii="宋体" w:hAnsi="宋体"/>
                <w:kern w:val="0"/>
                <w:sz w:val="18"/>
                <w:szCs w:val="18"/>
              </w:rPr>
              <w:t>所辖融安县、三江侗族自治县，</w:t>
            </w:r>
            <w:r>
              <w:rPr>
                <w:rFonts w:hint="eastAsia" w:ascii="宋体" w:hAnsi="宋体"/>
                <w:b/>
                <w:kern w:val="0"/>
                <w:sz w:val="18"/>
                <w:szCs w:val="18"/>
              </w:rPr>
              <w:t>桂林市</w:t>
            </w:r>
            <w:r>
              <w:rPr>
                <w:rFonts w:hint="eastAsia" w:ascii="宋体" w:hAnsi="宋体"/>
                <w:kern w:val="0"/>
                <w:sz w:val="18"/>
                <w:szCs w:val="18"/>
              </w:rPr>
              <w:t xml:space="preserve">所辖秀峰区、叠彩区、象山区、七星区、雁山区、临桂区、灵川县、全州县、兴安县、灌阳县、龙胜各族自治县、资源县。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云南省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除热区、北温区、寒区所列市、县、区外的其余市、县、区。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贵州省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除北温区所列市、县、区外的其余市、县、区。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南</w:t>
            </w:r>
          </w:p>
          <w:p>
            <w:pPr>
              <w:autoSpaceDE w:val="0"/>
              <w:autoSpaceDN w:val="0"/>
              <w:snapToGrid w:val="0"/>
              <w:jc w:val="center"/>
              <w:rPr>
                <w:rFonts w:ascii="宋体" w:hAnsi="宋体"/>
                <w:kern w:val="0"/>
                <w:sz w:val="18"/>
                <w:szCs w:val="18"/>
              </w:rPr>
            </w:pPr>
            <w:r>
              <w:rPr>
                <w:rFonts w:hint="eastAsia" w:ascii="宋体" w:hAnsi="宋体"/>
                <w:kern w:val="0"/>
                <w:sz w:val="18"/>
                <w:szCs w:val="18"/>
              </w:rPr>
              <w:t>温</w:t>
            </w:r>
          </w:p>
          <w:p>
            <w:pPr>
              <w:autoSpaceDE w:val="0"/>
              <w:autoSpaceDN w:val="0"/>
              <w:snapToGrid w:val="0"/>
              <w:jc w:val="center"/>
              <w:rPr>
                <w:rFonts w:ascii="宋体" w:hAnsi="宋体"/>
                <w:kern w:val="0"/>
                <w:sz w:val="18"/>
                <w:szCs w:val="18"/>
              </w:rPr>
            </w:pPr>
            <w:r>
              <w:rPr>
                <w:rFonts w:hint="eastAsia" w:ascii="宋体" w:hAnsi="宋体"/>
                <w:kern w:val="0"/>
                <w:sz w:val="18"/>
                <w:szCs w:val="18"/>
              </w:rPr>
              <w:t>区</w:t>
            </w:r>
          </w:p>
        </w:tc>
        <w:tc>
          <w:tcPr>
            <w:tcW w:w="1549"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上海市、江苏省、安徽省、浙江省、湖北省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全部。</w:t>
            </w:r>
          </w:p>
        </w:tc>
      </w:tr>
    </w:tbl>
    <w:p>
      <w:pPr>
        <w:pStyle w:val="57"/>
        <w:ind w:firstLine="420"/>
      </w:pPr>
    </w:p>
    <w:p>
      <w:pPr>
        <w:pStyle w:val="78"/>
        <w:numPr>
          <w:ilvl w:val="0"/>
          <w:numId w:val="0"/>
        </w:numPr>
        <w:spacing w:before="156" w:after="156"/>
        <w:rPr>
          <w:rFonts w:ascii="宋体" w:hAnsi="宋体" w:eastAsia="宋体"/>
        </w:rPr>
      </w:pPr>
      <w:r>
        <w:rPr>
          <w:rFonts w:hint="eastAsia"/>
        </w:rPr>
        <w:t>表C</w:t>
      </w:r>
      <w:r>
        <w:t xml:space="preserve">.1 </w:t>
      </w:r>
      <w:r>
        <w:rPr>
          <w:rFonts w:hint="eastAsia"/>
        </w:rPr>
        <w:t>统一着装气候区域划分表</w:t>
      </w:r>
      <w:r>
        <w:rPr>
          <w:rFonts w:hint="eastAsia" w:ascii="宋体" w:hAnsi="宋体" w:eastAsia="宋体"/>
        </w:rPr>
        <w:t>（续）</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49"/>
        <w:gridCol w:w="66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tcBorders>
              <w:top w:val="single" w:color="auto" w:sz="8" w:space="0"/>
              <w:bottom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分区</w:t>
            </w:r>
          </w:p>
        </w:tc>
        <w:tc>
          <w:tcPr>
            <w:tcW w:w="8209" w:type="dxa"/>
            <w:gridSpan w:val="2"/>
            <w:tcBorders>
              <w:top w:val="single" w:color="auto" w:sz="8" w:space="0"/>
              <w:bottom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具   体   区   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restart"/>
            <w:shd w:val="clear" w:color="auto" w:fill="auto"/>
            <w:vAlign w:val="center"/>
          </w:tcPr>
          <w:p>
            <w:pPr>
              <w:widowControl/>
              <w:jc w:val="center"/>
              <w:rPr>
                <w:rFonts w:ascii="宋体" w:hAnsi="宋体"/>
                <w:kern w:val="0"/>
                <w:sz w:val="18"/>
                <w:szCs w:val="18"/>
              </w:rPr>
            </w:pPr>
            <w:r>
              <w:rPr>
                <w:rFonts w:hint="eastAsia" w:ascii="宋体" w:hAnsi="宋体"/>
                <w:kern w:val="0"/>
                <w:sz w:val="18"/>
                <w:szCs w:val="18"/>
              </w:rPr>
              <w:t>南</w:t>
            </w:r>
          </w:p>
          <w:p>
            <w:pPr>
              <w:widowControl/>
              <w:jc w:val="center"/>
              <w:rPr>
                <w:rFonts w:ascii="宋体" w:hAnsi="宋体"/>
                <w:kern w:val="0"/>
                <w:sz w:val="18"/>
                <w:szCs w:val="18"/>
              </w:rPr>
            </w:pPr>
            <w:r>
              <w:rPr>
                <w:rFonts w:hint="eastAsia" w:ascii="宋体" w:hAnsi="宋体"/>
                <w:kern w:val="0"/>
                <w:sz w:val="18"/>
                <w:szCs w:val="18"/>
              </w:rPr>
              <w:t>温</w:t>
            </w:r>
          </w:p>
          <w:p>
            <w:pPr>
              <w:widowControl/>
              <w:jc w:val="center"/>
              <w:rPr>
                <w:rFonts w:ascii="宋体" w:hAnsi="宋体"/>
                <w:kern w:val="0"/>
                <w:sz w:val="18"/>
                <w:szCs w:val="18"/>
              </w:rPr>
            </w:pPr>
            <w:r>
              <w:rPr>
                <w:rFonts w:hint="eastAsia" w:ascii="宋体" w:hAnsi="宋体"/>
                <w:kern w:val="0"/>
                <w:sz w:val="18"/>
                <w:szCs w:val="18"/>
              </w:rPr>
              <w:t>区</w:t>
            </w: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重庆市</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除北温区所列市、县、区外的其余市、县、区。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四川省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成都市</w:t>
            </w:r>
            <w:r>
              <w:rPr>
                <w:rFonts w:hint="eastAsia" w:ascii="宋体" w:hAnsi="宋体"/>
                <w:kern w:val="0"/>
                <w:sz w:val="18"/>
                <w:szCs w:val="18"/>
              </w:rPr>
              <w:t>所辖锦江区、青羊区、金牛区、武侯区、成华区、龙泉驿区、青白江区、新都区、温江区、双流区、郫都区、金堂县、新津县、简阳市，</w:t>
            </w:r>
            <w:r>
              <w:rPr>
                <w:rFonts w:hint="eastAsia" w:ascii="宋体" w:hAnsi="宋体"/>
                <w:b/>
                <w:kern w:val="0"/>
                <w:sz w:val="18"/>
                <w:szCs w:val="18"/>
              </w:rPr>
              <w:t>自贡市</w:t>
            </w:r>
            <w:r>
              <w:rPr>
                <w:rFonts w:hint="eastAsia" w:ascii="宋体" w:hAnsi="宋体"/>
                <w:kern w:val="0"/>
                <w:sz w:val="18"/>
                <w:szCs w:val="18"/>
              </w:rPr>
              <w:t>所辖自流井区、贡井区、大安区、沿滩区、荣县、富顺县，</w:t>
            </w:r>
            <w:r>
              <w:rPr>
                <w:rFonts w:hint="eastAsia" w:ascii="宋体" w:hAnsi="宋体"/>
                <w:b/>
                <w:kern w:val="0"/>
                <w:sz w:val="18"/>
                <w:szCs w:val="18"/>
              </w:rPr>
              <w:t>泸州市</w:t>
            </w:r>
            <w:r>
              <w:rPr>
                <w:rFonts w:hint="eastAsia" w:ascii="宋体" w:hAnsi="宋体"/>
                <w:kern w:val="0"/>
                <w:sz w:val="18"/>
                <w:szCs w:val="18"/>
              </w:rPr>
              <w:t>所辖江阳区、纳溪区、龙马潭区、泸县、合江县、叙永县、古蔺县，</w:t>
            </w:r>
            <w:r>
              <w:rPr>
                <w:rFonts w:hint="eastAsia" w:ascii="宋体" w:hAnsi="宋体"/>
                <w:b/>
                <w:color w:val="000000"/>
                <w:kern w:val="0"/>
                <w:sz w:val="18"/>
                <w:szCs w:val="18"/>
              </w:rPr>
              <w:t>德阳市</w:t>
            </w:r>
            <w:r>
              <w:rPr>
                <w:rFonts w:hint="eastAsia" w:ascii="宋体" w:hAnsi="宋体"/>
                <w:color w:val="000000"/>
                <w:kern w:val="0"/>
                <w:sz w:val="18"/>
                <w:szCs w:val="18"/>
              </w:rPr>
              <w:t>所辖</w:t>
            </w:r>
            <w:r>
              <w:rPr>
                <w:rFonts w:hint="eastAsia" w:ascii="宋体" w:hAnsi="宋体"/>
                <w:kern w:val="0"/>
                <w:sz w:val="18"/>
                <w:szCs w:val="18"/>
              </w:rPr>
              <w:t>广汉市，</w:t>
            </w:r>
            <w:r>
              <w:rPr>
                <w:rFonts w:hint="eastAsia" w:ascii="宋体" w:hAnsi="宋体"/>
                <w:b/>
                <w:color w:val="000000"/>
                <w:kern w:val="0"/>
                <w:sz w:val="18"/>
                <w:szCs w:val="18"/>
              </w:rPr>
              <w:t>广元市</w:t>
            </w:r>
            <w:r>
              <w:rPr>
                <w:rFonts w:hint="eastAsia" w:ascii="宋体" w:hAnsi="宋体"/>
                <w:color w:val="000000"/>
                <w:kern w:val="0"/>
                <w:sz w:val="18"/>
                <w:szCs w:val="18"/>
              </w:rPr>
              <w:t>所辖苍溪县，</w:t>
            </w:r>
            <w:r>
              <w:rPr>
                <w:rFonts w:hint="eastAsia" w:ascii="宋体" w:hAnsi="宋体"/>
                <w:b/>
                <w:kern w:val="0"/>
                <w:sz w:val="18"/>
                <w:szCs w:val="18"/>
              </w:rPr>
              <w:t>内江市</w:t>
            </w:r>
            <w:r>
              <w:rPr>
                <w:rFonts w:hint="eastAsia" w:ascii="宋体" w:hAnsi="宋体"/>
                <w:kern w:val="0"/>
                <w:sz w:val="18"/>
                <w:szCs w:val="18"/>
              </w:rPr>
              <w:t>所辖市中区、东兴区、威远县、资中县、隆昌市，</w:t>
            </w:r>
            <w:r>
              <w:rPr>
                <w:rFonts w:hint="eastAsia" w:ascii="宋体" w:hAnsi="宋体"/>
                <w:b/>
                <w:kern w:val="0"/>
                <w:sz w:val="18"/>
                <w:szCs w:val="18"/>
              </w:rPr>
              <w:t>南充市</w:t>
            </w:r>
            <w:r>
              <w:rPr>
                <w:rFonts w:hint="eastAsia" w:ascii="宋体" w:hAnsi="宋体"/>
                <w:kern w:val="0"/>
                <w:sz w:val="18"/>
                <w:szCs w:val="18"/>
              </w:rPr>
              <w:t>所辖顺庆区、高坪区、嘉陵区、南部县、营山县、蓬安县、仪陇县、西充县、阆中市，</w:t>
            </w:r>
            <w:r>
              <w:rPr>
                <w:rFonts w:hint="eastAsia" w:ascii="宋体" w:hAnsi="宋体"/>
                <w:b/>
                <w:kern w:val="0"/>
                <w:sz w:val="18"/>
                <w:szCs w:val="18"/>
              </w:rPr>
              <w:t>眉山市</w:t>
            </w:r>
            <w:r>
              <w:rPr>
                <w:rFonts w:hint="eastAsia" w:ascii="宋体" w:hAnsi="宋体"/>
                <w:kern w:val="0"/>
                <w:sz w:val="18"/>
                <w:szCs w:val="18"/>
              </w:rPr>
              <w:t>所辖东坡区、彭山区、仁寿县，</w:t>
            </w:r>
            <w:r>
              <w:rPr>
                <w:rFonts w:hint="eastAsia" w:ascii="宋体" w:hAnsi="宋体"/>
                <w:b/>
                <w:kern w:val="0"/>
                <w:sz w:val="18"/>
                <w:szCs w:val="18"/>
              </w:rPr>
              <w:t>宜宾市</w:t>
            </w:r>
            <w:r>
              <w:rPr>
                <w:rFonts w:hint="eastAsia" w:ascii="宋体" w:hAnsi="宋体"/>
                <w:kern w:val="0"/>
                <w:sz w:val="18"/>
                <w:szCs w:val="18"/>
              </w:rPr>
              <w:t>所辖翠屏区、南溪区、叙州区、江安县、长宁县、高县、珙县、筠连县、兴文县、屏山县，</w:t>
            </w:r>
            <w:r>
              <w:rPr>
                <w:rFonts w:hint="eastAsia" w:ascii="宋体" w:hAnsi="宋体"/>
                <w:b/>
                <w:kern w:val="0"/>
                <w:sz w:val="18"/>
                <w:szCs w:val="18"/>
              </w:rPr>
              <w:t>广安市</w:t>
            </w:r>
            <w:r>
              <w:rPr>
                <w:rFonts w:hint="eastAsia" w:ascii="宋体" w:hAnsi="宋体"/>
                <w:kern w:val="0"/>
                <w:sz w:val="18"/>
                <w:szCs w:val="18"/>
              </w:rPr>
              <w:t>所辖广安区、前锋区、岳池县、武胜县、邻水县、华蓥市，</w:t>
            </w:r>
            <w:r>
              <w:rPr>
                <w:rFonts w:hint="eastAsia" w:ascii="宋体" w:hAnsi="宋体"/>
                <w:b/>
                <w:kern w:val="0"/>
                <w:sz w:val="18"/>
                <w:szCs w:val="18"/>
              </w:rPr>
              <w:t>达州市</w:t>
            </w:r>
            <w:r>
              <w:rPr>
                <w:rFonts w:hint="eastAsia" w:ascii="宋体" w:hAnsi="宋体"/>
                <w:kern w:val="0"/>
                <w:sz w:val="18"/>
                <w:szCs w:val="18"/>
              </w:rPr>
              <w:t>所辖通川区、达川区、宣汉县、开江县、大竹县、渠县，</w:t>
            </w:r>
            <w:r>
              <w:rPr>
                <w:rFonts w:hint="eastAsia" w:ascii="宋体" w:hAnsi="宋体"/>
                <w:b/>
                <w:kern w:val="0"/>
                <w:sz w:val="18"/>
                <w:szCs w:val="18"/>
              </w:rPr>
              <w:t>巴中市</w:t>
            </w:r>
            <w:r>
              <w:rPr>
                <w:rFonts w:hint="eastAsia" w:ascii="宋体" w:hAnsi="宋体"/>
                <w:kern w:val="0"/>
                <w:sz w:val="18"/>
                <w:szCs w:val="18"/>
              </w:rPr>
              <w:t>所辖</w:t>
            </w:r>
            <w:r>
              <w:rPr>
                <w:rFonts w:hint="eastAsia" w:ascii="宋体" w:hAnsi="宋体"/>
                <w:color w:val="000000"/>
                <w:kern w:val="0"/>
                <w:sz w:val="18"/>
                <w:szCs w:val="18"/>
              </w:rPr>
              <w:t>平昌县，</w:t>
            </w:r>
            <w:r>
              <w:rPr>
                <w:rFonts w:hint="eastAsia" w:ascii="宋体" w:hAnsi="宋体"/>
                <w:b/>
                <w:kern w:val="0"/>
                <w:sz w:val="18"/>
                <w:szCs w:val="18"/>
              </w:rPr>
              <w:t>资阳市</w:t>
            </w:r>
            <w:r>
              <w:rPr>
                <w:rFonts w:hint="eastAsia" w:ascii="宋体" w:hAnsi="宋体"/>
                <w:kern w:val="0"/>
                <w:sz w:val="18"/>
                <w:szCs w:val="18"/>
              </w:rPr>
              <w:t>所辖雁江区、安岳县、乐至县。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851" w:type="dxa"/>
            <w:vMerge w:val="restart"/>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北</w:t>
            </w:r>
          </w:p>
          <w:p>
            <w:pPr>
              <w:autoSpaceDE w:val="0"/>
              <w:autoSpaceDN w:val="0"/>
              <w:snapToGrid w:val="0"/>
              <w:jc w:val="center"/>
              <w:rPr>
                <w:rFonts w:ascii="宋体" w:hAnsi="宋体"/>
                <w:kern w:val="0"/>
                <w:sz w:val="18"/>
                <w:szCs w:val="18"/>
              </w:rPr>
            </w:pPr>
            <w:r>
              <w:rPr>
                <w:rFonts w:hint="eastAsia" w:ascii="宋体" w:hAnsi="宋体"/>
                <w:kern w:val="0"/>
                <w:sz w:val="18"/>
                <w:szCs w:val="18"/>
              </w:rPr>
              <w:t>温</w:t>
            </w:r>
          </w:p>
          <w:p>
            <w:pPr>
              <w:autoSpaceDE w:val="0"/>
              <w:autoSpaceDN w:val="0"/>
              <w:snapToGrid w:val="0"/>
              <w:jc w:val="center"/>
              <w:rPr>
                <w:rFonts w:ascii="宋体" w:hAnsi="宋体"/>
                <w:kern w:val="0"/>
                <w:sz w:val="18"/>
                <w:szCs w:val="18"/>
              </w:rPr>
            </w:pPr>
            <w:r>
              <w:rPr>
                <w:rFonts w:hint="eastAsia" w:ascii="宋体" w:hAnsi="宋体"/>
                <w:kern w:val="0"/>
                <w:sz w:val="18"/>
                <w:szCs w:val="18"/>
              </w:rPr>
              <w:t>区</w:t>
            </w:r>
          </w:p>
        </w:tc>
        <w:tc>
          <w:tcPr>
            <w:tcW w:w="1549"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北京市、天津市、山东省、河南省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全部。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河北省、山西省、陕西省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除寒区所列市、县、区外的其余市、县、区。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0"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甘肃省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兰州市</w:t>
            </w:r>
            <w:r>
              <w:rPr>
                <w:rFonts w:hint="eastAsia" w:ascii="宋体" w:hAnsi="宋体"/>
                <w:kern w:val="0"/>
                <w:sz w:val="18"/>
                <w:szCs w:val="18"/>
              </w:rPr>
              <w:t>所辖城关区、七里河区、西固区、安宁区、红古区、榆中县，</w:t>
            </w:r>
            <w:r>
              <w:rPr>
                <w:rFonts w:hint="eastAsia" w:ascii="宋体" w:hAnsi="宋体"/>
                <w:b/>
                <w:kern w:val="0"/>
                <w:sz w:val="18"/>
                <w:szCs w:val="18"/>
              </w:rPr>
              <w:t>白银市</w:t>
            </w:r>
            <w:r>
              <w:rPr>
                <w:rFonts w:hint="eastAsia" w:ascii="宋体" w:hAnsi="宋体"/>
                <w:kern w:val="0"/>
                <w:sz w:val="18"/>
                <w:szCs w:val="18"/>
              </w:rPr>
              <w:t>所辖白银区、平川区、靖远县、会宁县，</w:t>
            </w:r>
            <w:r>
              <w:rPr>
                <w:rFonts w:hint="eastAsia" w:ascii="宋体" w:hAnsi="宋体"/>
                <w:b/>
                <w:kern w:val="0"/>
                <w:sz w:val="18"/>
                <w:szCs w:val="18"/>
              </w:rPr>
              <w:t>天水市</w:t>
            </w:r>
            <w:r>
              <w:rPr>
                <w:rFonts w:hint="eastAsia" w:ascii="宋体" w:hAnsi="宋体"/>
                <w:kern w:val="0"/>
                <w:sz w:val="18"/>
                <w:szCs w:val="18"/>
              </w:rPr>
              <w:t>所辖秦州区、麦积区、清水县、秦安县、甘谷县、武山县、张家川回族自治县，</w:t>
            </w:r>
            <w:r>
              <w:rPr>
                <w:rFonts w:hint="eastAsia" w:ascii="宋体" w:hAnsi="宋体"/>
                <w:b/>
                <w:kern w:val="0"/>
                <w:sz w:val="18"/>
                <w:szCs w:val="18"/>
              </w:rPr>
              <w:t>平凉市</w:t>
            </w:r>
            <w:r>
              <w:rPr>
                <w:rFonts w:hint="eastAsia" w:ascii="宋体" w:hAnsi="宋体"/>
                <w:kern w:val="0"/>
                <w:sz w:val="18"/>
                <w:szCs w:val="18"/>
              </w:rPr>
              <w:t>所辖崆峒区、泾川县、灵台县、崇信县、庄浪县、静宁县、华亭市，</w:t>
            </w:r>
            <w:r>
              <w:rPr>
                <w:rFonts w:hint="eastAsia" w:ascii="宋体" w:hAnsi="宋体"/>
                <w:b/>
                <w:kern w:val="0"/>
                <w:sz w:val="18"/>
                <w:szCs w:val="18"/>
              </w:rPr>
              <w:t>庆阳市</w:t>
            </w:r>
            <w:r>
              <w:rPr>
                <w:rFonts w:hint="eastAsia" w:ascii="宋体" w:hAnsi="宋体"/>
                <w:kern w:val="0"/>
                <w:sz w:val="18"/>
                <w:szCs w:val="18"/>
              </w:rPr>
              <w:t>所辖西峰区、庆城县、环县、华池县、合水县、正宁县、宁县、镇原县，</w:t>
            </w:r>
            <w:r>
              <w:rPr>
                <w:rFonts w:hint="eastAsia" w:ascii="宋体" w:hAnsi="宋体"/>
                <w:b/>
                <w:kern w:val="0"/>
                <w:sz w:val="18"/>
                <w:szCs w:val="18"/>
              </w:rPr>
              <w:t>定西市</w:t>
            </w:r>
            <w:r>
              <w:rPr>
                <w:rFonts w:hint="eastAsia" w:ascii="宋体" w:hAnsi="宋体"/>
                <w:kern w:val="0"/>
                <w:sz w:val="18"/>
                <w:szCs w:val="18"/>
              </w:rPr>
              <w:t>所辖安定区、通渭县、陇西县、渭源县、临洮县、漳县，</w:t>
            </w:r>
            <w:r>
              <w:rPr>
                <w:rFonts w:hint="eastAsia" w:ascii="宋体" w:hAnsi="宋体"/>
                <w:b/>
                <w:kern w:val="0"/>
                <w:sz w:val="18"/>
                <w:szCs w:val="18"/>
              </w:rPr>
              <w:t>陇南市</w:t>
            </w:r>
            <w:r>
              <w:rPr>
                <w:rFonts w:hint="eastAsia" w:ascii="宋体" w:hAnsi="宋体"/>
                <w:kern w:val="0"/>
                <w:sz w:val="18"/>
                <w:szCs w:val="18"/>
              </w:rPr>
              <w:t>所辖武都区、成县、文县、康县、西和县、礼县、徽县、两当县，</w:t>
            </w:r>
            <w:r>
              <w:rPr>
                <w:rFonts w:hint="eastAsia" w:ascii="宋体" w:hAnsi="宋体"/>
                <w:b/>
                <w:kern w:val="0"/>
                <w:sz w:val="18"/>
                <w:szCs w:val="18"/>
              </w:rPr>
              <w:t>临夏回族自治州</w:t>
            </w:r>
            <w:r>
              <w:rPr>
                <w:rFonts w:hint="eastAsia" w:ascii="宋体" w:hAnsi="宋体"/>
                <w:kern w:val="0"/>
                <w:sz w:val="18"/>
                <w:szCs w:val="18"/>
              </w:rPr>
              <w:t>所辖临夏市、临夏县、康乐县、永靖县、广河县、和政县、东乡族自治县、积石山保安族东乡族撒拉族自治县。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重庆市</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kern w:val="0"/>
                <w:sz w:val="18"/>
                <w:szCs w:val="18"/>
              </w:rPr>
              <w:t>黔江区、潼南区、武隆区、城口县、巫山县、巫溪县、秀山土家族苗族自治县、酉阳土家族苗族自治县、彭水苗族土家族自治县。</w:t>
            </w:r>
          </w:p>
        </w:tc>
      </w:tr>
    </w:tbl>
    <w:p>
      <w:pPr>
        <w:pStyle w:val="57"/>
        <w:ind w:firstLine="420"/>
        <w:jc w:val="center"/>
      </w:pPr>
    </w:p>
    <w:p>
      <w:pPr>
        <w:pStyle w:val="57"/>
        <w:ind w:firstLine="420"/>
        <w:jc w:val="center"/>
      </w:pPr>
    </w:p>
    <w:p>
      <w:pPr>
        <w:pStyle w:val="57"/>
        <w:ind w:firstLine="420"/>
        <w:jc w:val="center"/>
      </w:pPr>
    </w:p>
    <w:p>
      <w:pPr>
        <w:pStyle w:val="57"/>
        <w:spacing w:after="156" w:afterLines="50"/>
        <w:ind w:firstLine="420"/>
        <w:jc w:val="center"/>
        <w:rPr>
          <w:rFonts w:ascii="黑体" w:hAnsi="黑体" w:eastAsia="黑体"/>
        </w:rPr>
      </w:pPr>
      <w:r>
        <w:rPr>
          <w:rFonts w:hint="eastAsia" w:ascii="黑体" w:hAnsi="黑体" w:eastAsia="黑体"/>
        </w:rPr>
        <w:t>表C.1 统一着装气候区域划分表</w:t>
      </w:r>
      <w:r>
        <w:rPr>
          <w:rFonts w:hint="eastAsia" w:hAnsi="宋体"/>
        </w:rPr>
        <w:t>（续）</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49"/>
        <w:gridCol w:w="66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tcBorders>
              <w:top w:val="single" w:color="auto" w:sz="8" w:space="0"/>
              <w:bottom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分区</w:t>
            </w:r>
          </w:p>
        </w:tc>
        <w:tc>
          <w:tcPr>
            <w:tcW w:w="8209" w:type="dxa"/>
            <w:gridSpan w:val="2"/>
            <w:tcBorders>
              <w:top w:val="single" w:color="auto" w:sz="8" w:space="0"/>
              <w:bottom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具   体   区   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0" w:hRule="atLeast"/>
        </w:trPr>
        <w:tc>
          <w:tcPr>
            <w:tcW w:w="851" w:type="dxa"/>
            <w:vMerge w:val="restart"/>
            <w:shd w:val="clear" w:color="auto" w:fill="auto"/>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北</w:t>
            </w:r>
          </w:p>
          <w:p>
            <w:pPr>
              <w:autoSpaceDE w:val="0"/>
              <w:autoSpaceDN w:val="0"/>
              <w:snapToGrid w:val="0"/>
              <w:jc w:val="center"/>
              <w:rPr>
                <w:rFonts w:ascii="宋体" w:hAnsi="宋体"/>
                <w:kern w:val="0"/>
                <w:sz w:val="18"/>
                <w:szCs w:val="18"/>
              </w:rPr>
            </w:pPr>
            <w:r>
              <w:rPr>
                <w:rFonts w:hint="eastAsia" w:ascii="宋体" w:hAnsi="宋体"/>
                <w:kern w:val="0"/>
                <w:sz w:val="18"/>
                <w:szCs w:val="18"/>
              </w:rPr>
              <w:t>温</w:t>
            </w:r>
          </w:p>
          <w:p>
            <w:pPr>
              <w:widowControl/>
              <w:jc w:val="center"/>
              <w:rPr>
                <w:rFonts w:ascii="宋体" w:hAnsi="宋体"/>
                <w:kern w:val="0"/>
                <w:sz w:val="18"/>
                <w:szCs w:val="18"/>
              </w:rPr>
            </w:pPr>
            <w:r>
              <w:rPr>
                <w:rFonts w:hint="eastAsia" w:ascii="宋体" w:hAnsi="宋体"/>
                <w:kern w:val="0"/>
                <w:sz w:val="18"/>
                <w:szCs w:val="18"/>
              </w:rPr>
              <w:t>区</w:t>
            </w: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四川省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color w:val="000000"/>
                <w:kern w:val="0"/>
                <w:sz w:val="18"/>
                <w:szCs w:val="18"/>
              </w:rPr>
              <w:t>成都市</w:t>
            </w:r>
            <w:r>
              <w:rPr>
                <w:rFonts w:hint="eastAsia" w:ascii="宋体" w:hAnsi="宋体"/>
                <w:kern w:val="0"/>
                <w:sz w:val="18"/>
                <w:szCs w:val="18"/>
              </w:rPr>
              <w:t>所辖大邑县、蒲江县、都江堰市、彭州市、邛崃市、崇州市，</w:t>
            </w:r>
            <w:r>
              <w:rPr>
                <w:rFonts w:hint="eastAsia" w:ascii="宋体" w:hAnsi="宋体"/>
                <w:b/>
                <w:kern w:val="0"/>
                <w:sz w:val="18"/>
                <w:szCs w:val="18"/>
              </w:rPr>
              <w:t>攀枝花市</w:t>
            </w:r>
            <w:r>
              <w:rPr>
                <w:rFonts w:hint="eastAsia" w:ascii="宋体" w:hAnsi="宋体"/>
                <w:kern w:val="0"/>
                <w:sz w:val="18"/>
                <w:szCs w:val="18"/>
              </w:rPr>
              <w:t>所辖东区、西区、仁和区、米易县、盐边县，</w:t>
            </w:r>
            <w:r>
              <w:rPr>
                <w:rFonts w:hint="eastAsia" w:ascii="宋体" w:hAnsi="宋体"/>
                <w:b/>
                <w:kern w:val="0"/>
                <w:sz w:val="18"/>
                <w:szCs w:val="18"/>
              </w:rPr>
              <w:t>德阳市</w:t>
            </w:r>
            <w:r>
              <w:rPr>
                <w:rFonts w:hint="eastAsia" w:ascii="宋体" w:hAnsi="宋体"/>
                <w:kern w:val="0"/>
                <w:sz w:val="18"/>
                <w:szCs w:val="18"/>
              </w:rPr>
              <w:t>所辖旌阳区、罗江区、中江县、什邡市、绵竹市，</w:t>
            </w:r>
            <w:r>
              <w:rPr>
                <w:rFonts w:hint="eastAsia" w:ascii="宋体" w:hAnsi="宋体"/>
                <w:b/>
                <w:kern w:val="0"/>
                <w:sz w:val="18"/>
                <w:szCs w:val="18"/>
              </w:rPr>
              <w:t>绵阳市</w:t>
            </w:r>
            <w:r>
              <w:rPr>
                <w:rFonts w:hint="eastAsia" w:ascii="宋体" w:hAnsi="宋体"/>
                <w:kern w:val="0"/>
                <w:sz w:val="18"/>
                <w:szCs w:val="18"/>
              </w:rPr>
              <w:t>所辖涪城区、游仙区、安州区、三台县、盐亭县、梓潼县、北川羌族自治县、平武县、江油市，</w:t>
            </w:r>
            <w:r>
              <w:rPr>
                <w:rFonts w:hint="eastAsia" w:ascii="宋体" w:hAnsi="宋体"/>
                <w:b/>
                <w:kern w:val="0"/>
                <w:sz w:val="18"/>
                <w:szCs w:val="18"/>
              </w:rPr>
              <w:t>广元市</w:t>
            </w:r>
            <w:r>
              <w:rPr>
                <w:rFonts w:hint="eastAsia" w:ascii="宋体" w:hAnsi="宋体"/>
                <w:kern w:val="0"/>
                <w:sz w:val="18"/>
                <w:szCs w:val="18"/>
              </w:rPr>
              <w:t>所辖利州区、昭化区、朝天区、旺苍县、青川县、剑阁县，</w:t>
            </w:r>
            <w:r>
              <w:rPr>
                <w:rFonts w:hint="eastAsia" w:ascii="宋体" w:hAnsi="宋体"/>
                <w:b/>
                <w:kern w:val="0"/>
                <w:sz w:val="18"/>
                <w:szCs w:val="18"/>
              </w:rPr>
              <w:t>遂宁市</w:t>
            </w:r>
            <w:r>
              <w:rPr>
                <w:rFonts w:hint="eastAsia" w:ascii="宋体" w:hAnsi="宋体"/>
                <w:kern w:val="0"/>
                <w:sz w:val="18"/>
                <w:szCs w:val="18"/>
              </w:rPr>
              <w:t>所辖船山区、安居区、蓬溪县、大英县、射洪市，</w:t>
            </w:r>
            <w:r>
              <w:rPr>
                <w:rFonts w:hint="eastAsia" w:ascii="宋体" w:hAnsi="宋体"/>
                <w:b/>
                <w:kern w:val="0"/>
                <w:sz w:val="18"/>
                <w:szCs w:val="18"/>
              </w:rPr>
              <w:t>乐山市</w:t>
            </w:r>
            <w:r>
              <w:rPr>
                <w:rFonts w:hint="eastAsia" w:ascii="宋体" w:hAnsi="宋体"/>
                <w:kern w:val="0"/>
                <w:sz w:val="18"/>
                <w:szCs w:val="18"/>
              </w:rPr>
              <w:t>所辖市中区、沙湾区、五通桥区、金口河区、犍为县、井研县、夹江县、沐川县、峨边彝族自治县、马边彝族自治县、峨眉山市，</w:t>
            </w:r>
            <w:r>
              <w:rPr>
                <w:rFonts w:hint="eastAsia" w:ascii="宋体" w:hAnsi="宋体"/>
                <w:b/>
                <w:kern w:val="0"/>
                <w:sz w:val="18"/>
                <w:szCs w:val="18"/>
              </w:rPr>
              <w:t>眉山市</w:t>
            </w:r>
            <w:r>
              <w:rPr>
                <w:rFonts w:hint="eastAsia" w:ascii="宋体" w:hAnsi="宋体"/>
                <w:kern w:val="0"/>
                <w:sz w:val="18"/>
                <w:szCs w:val="18"/>
              </w:rPr>
              <w:t>所辖</w:t>
            </w:r>
            <w:r>
              <w:rPr>
                <w:rFonts w:hint="eastAsia" w:ascii="宋体" w:hAnsi="宋体"/>
                <w:color w:val="000000"/>
                <w:kern w:val="0"/>
                <w:sz w:val="18"/>
                <w:szCs w:val="18"/>
              </w:rPr>
              <w:t>洪雅县、丹棱县、青神县，</w:t>
            </w:r>
            <w:r>
              <w:rPr>
                <w:rFonts w:hint="eastAsia" w:ascii="宋体" w:hAnsi="宋体"/>
                <w:b/>
                <w:kern w:val="0"/>
                <w:sz w:val="18"/>
                <w:szCs w:val="18"/>
              </w:rPr>
              <w:t>达州市</w:t>
            </w:r>
            <w:r>
              <w:rPr>
                <w:rFonts w:hint="eastAsia" w:ascii="宋体" w:hAnsi="宋体"/>
                <w:kern w:val="0"/>
                <w:sz w:val="18"/>
                <w:szCs w:val="18"/>
              </w:rPr>
              <w:t>所辖万源市，</w:t>
            </w:r>
            <w:r>
              <w:rPr>
                <w:rFonts w:hint="eastAsia" w:ascii="宋体" w:hAnsi="宋体"/>
                <w:b/>
                <w:kern w:val="0"/>
                <w:sz w:val="18"/>
                <w:szCs w:val="18"/>
              </w:rPr>
              <w:t>雅安市</w:t>
            </w:r>
            <w:r>
              <w:rPr>
                <w:rFonts w:hint="eastAsia" w:ascii="宋体" w:hAnsi="宋体"/>
                <w:kern w:val="0"/>
                <w:sz w:val="18"/>
                <w:szCs w:val="18"/>
              </w:rPr>
              <w:t>所辖雨城区、名山区、荥经县、汉源县、石棉县、天全县、芦山县、宝兴县，</w:t>
            </w:r>
            <w:r>
              <w:rPr>
                <w:rFonts w:hint="eastAsia" w:ascii="宋体" w:hAnsi="宋体"/>
                <w:b/>
                <w:kern w:val="0"/>
                <w:sz w:val="18"/>
                <w:szCs w:val="18"/>
              </w:rPr>
              <w:t>巴中市</w:t>
            </w:r>
            <w:r>
              <w:rPr>
                <w:rFonts w:hint="eastAsia" w:ascii="宋体" w:hAnsi="宋体"/>
                <w:kern w:val="0"/>
                <w:sz w:val="18"/>
                <w:szCs w:val="18"/>
              </w:rPr>
              <w:t>所辖巴州区、恩阳区、通江县、南江县，</w:t>
            </w:r>
            <w:r>
              <w:rPr>
                <w:rFonts w:hint="eastAsia" w:ascii="宋体" w:hAnsi="宋体"/>
                <w:b/>
                <w:kern w:val="0"/>
                <w:sz w:val="18"/>
                <w:szCs w:val="18"/>
              </w:rPr>
              <w:t>凉山彝族自治州</w:t>
            </w:r>
            <w:r>
              <w:rPr>
                <w:rFonts w:hint="eastAsia" w:ascii="宋体" w:hAnsi="宋体"/>
                <w:kern w:val="0"/>
                <w:sz w:val="18"/>
                <w:szCs w:val="18"/>
              </w:rPr>
              <w:t>所辖西昌市、盐源县、德昌县、</w:t>
            </w:r>
            <w:r>
              <w:rPr>
                <w:rFonts w:hint="eastAsia" w:ascii="宋体" w:hAnsi="宋体"/>
                <w:color w:val="000000"/>
                <w:kern w:val="0"/>
                <w:sz w:val="18"/>
                <w:szCs w:val="18"/>
              </w:rPr>
              <w:t>会理县</w:t>
            </w:r>
            <w:r>
              <w:rPr>
                <w:rFonts w:hint="eastAsia" w:ascii="宋体" w:hAnsi="宋体"/>
                <w:kern w:val="0"/>
                <w:sz w:val="18"/>
                <w:szCs w:val="18"/>
              </w:rPr>
              <w:t>、会东县、宁南县、普格县、布拖县、金阳县、昭觉县、喜德县、冕宁县、越西县、甘洛县、美姑县、雷波县。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贵州省</w:t>
            </w:r>
          </w:p>
        </w:tc>
        <w:tc>
          <w:tcPr>
            <w:tcW w:w="6660" w:type="dxa"/>
            <w:shd w:val="clear" w:color="auto" w:fill="auto"/>
            <w:noWrap/>
            <w:vAlign w:val="center"/>
          </w:tcPr>
          <w:p>
            <w:pPr>
              <w:rPr>
                <w:rFonts w:ascii="宋体" w:hAnsi="宋体"/>
                <w:kern w:val="0"/>
                <w:sz w:val="18"/>
                <w:szCs w:val="18"/>
              </w:rPr>
            </w:pPr>
            <w:r>
              <w:rPr>
                <w:rFonts w:hint="eastAsia" w:ascii="宋体" w:hAnsi="宋体"/>
                <w:b/>
                <w:kern w:val="0"/>
                <w:sz w:val="18"/>
                <w:szCs w:val="18"/>
              </w:rPr>
              <w:t>六盘水市</w:t>
            </w:r>
            <w:r>
              <w:rPr>
                <w:rFonts w:hint="eastAsia" w:ascii="宋体" w:hAnsi="宋体"/>
                <w:kern w:val="0"/>
                <w:sz w:val="18"/>
                <w:szCs w:val="18"/>
              </w:rPr>
              <w:t>所辖水城县，</w:t>
            </w:r>
            <w:r>
              <w:rPr>
                <w:rFonts w:hint="eastAsia" w:ascii="宋体" w:hAnsi="宋体"/>
                <w:b/>
                <w:kern w:val="0"/>
                <w:sz w:val="18"/>
                <w:szCs w:val="18"/>
              </w:rPr>
              <w:t>毕节市</w:t>
            </w:r>
            <w:r>
              <w:rPr>
                <w:rFonts w:hint="eastAsia" w:ascii="宋体" w:hAnsi="宋体"/>
                <w:kern w:val="0"/>
                <w:sz w:val="18"/>
                <w:szCs w:val="18"/>
              </w:rPr>
              <w:t>所辖七星关区、大方县、黔西县、金沙县、织金县、纳雍县、威宁彝族回族苗族自治县、赫章县。</w:t>
            </w:r>
          </w:p>
          <w:p>
            <w:pPr>
              <w:autoSpaceDE w:val="0"/>
              <w:autoSpaceDN w:val="0"/>
              <w:snapToGrid w:val="0"/>
              <w:rPr>
                <w:rFonts w:ascii="宋体" w:hAnsi="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云南省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曲靖市</w:t>
            </w:r>
            <w:r>
              <w:rPr>
                <w:rFonts w:hint="eastAsia" w:ascii="宋体" w:hAnsi="宋体"/>
                <w:kern w:val="0"/>
                <w:sz w:val="18"/>
                <w:szCs w:val="18"/>
              </w:rPr>
              <w:t>所辖会泽县，</w:t>
            </w:r>
            <w:r>
              <w:rPr>
                <w:rFonts w:hint="eastAsia" w:ascii="宋体" w:hAnsi="宋体"/>
                <w:b/>
                <w:kern w:val="0"/>
                <w:sz w:val="18"/>
                <w:szCs w:val="18"/>
              </w:rPr>
              <w:t>昭通市</w:t>
            </w:r>
            <w:r>
              <w:rPr>
                <w:rFonts w:hint="eastAsia" w:ascii="宋体" w:hAnsi="宋体"/>
                <w:kern w:val="0"/>
                <w:sz w:val="18"/>
                <w:szCs w:val="18"/>
              </w:rPr>
              <w:t>所辖昭阳区、鲁甸县、巧家县、盐津县、大关县、永善县、绥江县、镇雄县、彝良县、威信县、水富市，</w:t>
            </w:r>
            <w:r>
              <w:rPr>
                <w:rFonts w:hint="eastAsia" w:ascii="宋体" w:hAnsi="宋体"/>
                <w:b/>
                <w:kern w:val="0"/>
                <w:sz w:val="18"/>
                <w:szCs w:val="18"/>
              </w:rPr>
              <w:t>丽江市</w:t>
            </w:r>
            <w:r>
              <w:rPr>
                <w:rFonts w:hint="eastAsia" w:ascii="宋体" w:hAnsi="宋体"/>
                <w:kern w:val="0"/>
                <w:sz w:val="18"/>
                <w:szCs w:val="18"/>
              </w:rPr>
              <w:t>所辖古城区、玉龙纳西族自治县、永胜县、华坪县、宁蒗彝族自治县，</w:t>
            </w:r>
            <w:r>
              <w:rPr>
                <w:rFonts w:hint="eastAsia" w:ascii="宋体" w:hAnsi="宋体"/>
                <w:b/>
                <w:kern w:val="0"/>
                <w:sz w:val="18"/>
                <w:szCs w:val="18"/>
              </w:rPr>
              <w:t>怒江傈僳族自治州</w:t>
            </w:r>
            <w:r>
              <w:rPr>
                <w:rFonts w:hint="eastAsia" w:ascii="宋体" w:hAnsi="宋体"/>
                <w:kern w:val="0"/>
                <w:sz w:val="18"/>
                <w:szCs w:val="18"/>
              </w:rPr>
              <w:t>所辖泸水市、福贡县、贡山独龙族怒族自治县、兰坪白族普米族自治县，</w:t>
            </w:r>
            <w:r>
              <w:rPr>
                <w:rFonts w:hint="eastAsia" w:ascii="宋体" w:hAnsi="宋体"/>
                <w:b/>
                <w:kern w:val="0"/>
                <w:sz w:val="18"/>
                <w:szCs w:val="18"/>
              </w:rPr>
              <w:t>迪庆藏族自治州</w:t>
            </w:r>
            <w:r>
              <w:rPr>
                <w:rFonts w:hint="eastAsia" w:ascii="宋体" w:hAnsi="宋体"/>
                <w:kern w:val="0"/>
                <w:sz w:val="18"/>
                <w:szCs w:val="18"/>
              </w:rPr>
              <w:t xml:space="preserve">所辖维西傈僳族自治县。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851" w:type="dxa"/>
            <w:vMerge w:val="restart"/>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寒</w:t>
            </w:r>
          </w:p>
          <w:p>
            <w:pPr>
              <w:autoSpaceDE w:val="0"/>
              <w:autoSpaceDN w:val="0"/>
              <w:snapToGrid w:val="0"/>
              <w:jc w:val="center"/>
              <w:rPr>
                <w:rFonts w:ascii="宋体" w:hAnsi="宋体"/>
                <w:kern w:val="0"/>
                <w:sz w:val="18"/>
                <w:szCs w:val="18"/>
              </w:rPr>
            </w:pPr>
            <w:r>
              <w:rPr>
                <w:rFonts w:hint="eastAsia" w:ascii="宋体" w:hAnsi="宋体"/>
                <w:kern w:val="0"/>
                <w:sz w:val="18"/>
                <w:szCs w:val="18"/>
              </w:rPr>
              <w:t>区</w:t>
            </w:r>
          </w:p>
        </w:tc>
        <w:tc>
          <w:tcPr>
            <w:tcW w:w="1549" w:type="dxa"/>
            <w:shd w:val="clear" w:color="auto" w:fill="auto"/>
            <w:noWrap/>
            <w:tcMar>
              <w:top w:w="0" w:type="dxa"/>
              <w:left w:w="28" w:type="dxa"/>
              <w:bottom w:w="0" w:type="dxa"/>
              <w:right w:w="28" w:type="dxa"/>
            </w:tcMar>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内蒙古自治区、辽宁省、吉林省、黑龙江省、宁夏回族自治区、青海省、新疆维吾尔自治区、西藏自治区</w:t>
            </w:r>
          </w:p>
        </w:tc>
        <w:tc>
          <w:tcPr>
            <w:tcW w:w="6660" w:type="dxa"/>
            <w:shd w:val="clear" w:color="auto" w:fill="auto"/>
            <w:noWrap/>
            <w:tcMar>
              <w:top w:w="0" w:type="dxa"/>
              <w:left w:w="28" w:type="dxa"/>
              <w:bottom w:w="0" w:type="dxa"/>
              <w:right w:w="28" w:type="dxa"/>
            </w:tcMar>
            <w:vAlign w:val="center"/>
          </w:tcPr>
          <w:p>
            <w:pPr>
              <w:autoSpaceDE w:val="0"/>
              <w:autoSpaceDN w:val="0"/>
              <w:snapToGrid w:val="0"/>
              <w:ind w:left="53" w:leftChars="25"/>
              <w:rPr>
                <w:rFonts w:ascii="宋体" w:hAnsi="宋体"/>
                <w:kern w:val="0"/>
                <w:sz w:val="18"/>
                <w:szCs w:val="18"/>
              </w:rPr>
            </w:pPr>
            <w:r>
              <w:rPr>
                <w:rFonts w:hint="eastAsia" w:ascii="宋体" w:hAnsi="宋体"/>
                <w:kern w:val="0"/>
                <w:sz w:val="18"/>
                <w:szCs w:val="18"/>
              </w:rPr>
              <w:t>全部。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河北省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张家口市</w:t>
            </w:r>
            <w:r>
              <w:rPr>
                <w:rFonts w:hint="eastAsia" w:ascii="宋体" w:hAnsi="宋体"/>
                <w:kern w:val="0"/>
                <w:sz w:val="18"/>
                <w:szCs w:val="18"/>
              </w:rPr>
              <w:t>所辖桥东区、桥西区、宣化区、下花园区、万全区、崇礼区、张北县、康保县、沽源县、尚义县、怀安县、赤城县，</w:t>
            </w:r>
            <w:r>
              <w:rPr>
                <w:rFonts w:hint="eastAsia" w:ascii="宋体" w:hAnsi="宋体"/>
                <w:b/>
                <w:kern w:val="0"/>
                <w:sz w:val="18"/>
                <w:szCs w:val="18"/>
              </w:rPr>
              <w:t>承德市</w:t>
            </w:r>
            <w:r>
              <w:rPr>
                <w:rFonts w:hint="eastAsia" w:ascii="宋体" w:hAnsi="宋体"/>
                <w:kern w:val="0"/>
                <w:sz w:val="18"/>
                <w:szCs w:val="18"/>
              </w:rPr>
              <w:t>所辖丰宁满族自治县，围场满族蒙古族自治县。</w:t>
            </w:r>
          </w:p>
        </w:tc>
      </w:tr>
    </w:tbl>
    <w:p>
      <w:pPr>
        <w:pStyle w:val="57"/>
        <w:spacing w:after="156" w:afterLines="50"/>
        <w:ind w:firstLine="420"/>
        <w:jc w:val="center"/>
        <w:rPr>
          <w:rFonts w:ascii="黑体" w:hAnsi="黑体" w:eastAsia="黑体"/>
        </w:rPr>
      </w:pPr>
    </w:p>
    <w:p>
      <w:pPr>
        <w:pStyle w:val="57"/>
        <w:spacing w:after="156" w:afterLines="50"/>
        <w:ind w:firstLine="420"/>
        <w:jc w:val="center"/>
        <w:rPr>
          <w:rFonts w:ascii="黑体" w:hAnsi="黑体" w:eastAsia="黑体"/>
        </w:rPr>
      </w:pPr>
      <w:r>
        <w:rPr>
          <w:rFonts w:hint="eastAsia" w:ascii="黑体" w:hAnsi="黑体" w:eastAsia="黑体"/>
        </w:rPr>
        <w:t>表C.1 统一着装气候区域划分表</w:t>
      </w:r>
      <w:r>
        <w:rPr>
          <w:rFonts w:hint="eastAsia" w:hAnsi="宋体"/>
        </w:rPr>
        <w:t>（续）</w:t>
      </w:r>
    </w:p>
    <w:tbl>
      <w:tblPr>
        <w:tblStyle w:val="27"/>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49"/>
        <w:gridCol w:w="66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tcBorders>
              <w:top w:val="single" w:color="auto" w:sz="8" w:space="0"/>
              <w:bottom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分区</w:t>
            </w:r>
          </w:p>
        </w:tc>
        <w:tc>
          <w:tcPr>
            <w:tcW w:w="8209" w:type="dxa"/>
            <w:gridSpan w:val="2"/>
            <w:tcBorders>
              <w:top w:val="single" w:color="auto" w:sz="8" w:space="0"/>
              <w:bottom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具   体   区   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Merge w:val="restart"/>
            <w:shd w:val="clear" w:color="auto" w:fill="auto"/>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寒</w:t>
            </w:r>
          </w:p>
          <w:p>
            <w:pPr>
              <w:widowControl/>
              <w:jc w:val="center"/>
              <w:rPr>
                <w:rFonts w:ascii="宋体" w:hAnsi="宋体"/>
                <w:kern w:val="0"/>
                <w:sz w:val="18"/>
                <w:szCs w:val="18"/>
              </w:rPr>
            </w:pPr>
            <w:r>
              <w:rPr>
                <w:rFonts w:hint="eastAsia" w:ascii="宋体" w:hAnsi="宋体"/>
                <w:kern w:val="0"/>
                <w:sz w:val="18"/>
                <w:szCs w:val="18"/>
              </w:rPr>
              <w:t>区</w:t>
            </w: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山西省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大同市</w:t>
            </w:r>
            <w:r>
              <w:rPr>
                <w:rFonts w:hint="eastAsia" w:ascii="宋体" w:hAnsi="宋体"/>
                <w:kern w:val="0"/>
                <w:sz w:val="18"/>
                <w:szCs w:val="18"/>
              </w:rPr>
              <w:t>所辖新荣区、平城区、云冈区、云州区、阳高县、天镇县、左云县，</w:t>
            </w:r>
            <w:r>
              <w:rPr>
                <w:rFonts w:hint="eastAsia" w:ascii="宋体" w:hAnsi="宋体"/>
                <w:b/>
                <w:kern w:val="0"/>
                <w:sz w:val="18"/>
                <w:szCs w:val="18"/>
              </w:rPr>
              <w:t>朔州市</w:t>
            </w:r>
            <w:r>
              <w:rPr>
                <w:rFonts w:hint="eastAsia" w:ascii="宋体" w:hAnsi="宋体"/>
                <w:kern w:val="0"/>
                <w:sz w:val="18"/>
                <w:szCs w:val="18"/>
              </w:rPr>
              <w:t>所辖右玉县、怀仁市。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陕西省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延安市</w:t>
            </w:r>
            <w:r>
              <w:rPr>
                <w:rFonts w:hint="eastAsia" w:ascii="宋体" w:hAnsi="宋体"/>
                <w:kern w:val="0"/>
                <w:sz w:val="18"/>
                <w:szCs w:val="18"/>
              </w:rPr>
              <w:t>所辖子长市，</w:t>
            </w:r>
            <w:r>
              <w:rPr>
                <w:rFonts w:hint="eastAsia" w:ascii="宋体" w:hAnsi="宋体"/>
                <w:b/>
                <w:kern w:val="0"/>
                <w:sz w:val="18"/>
                <w:szCs w:val="18"/>
              </w:rPr>
              <w:t>榆林市</w:t>
            </w:r>
            <w:r>
              <w:rPr>
                <w:rFonts w:hint="eastAsia" w:ascii="宋体" w:hAnsi="宋体"/>
                <w:kern w:val="0"/>
                <w:sz w:val="18"/>
                <w:szCs w:val="18"/>
              </w:rPr>
              <w:t>所辖榆阳区、横山区、府谷县、靖边县、定边县、绥德县、米脂县、佳县、吴堡县、清涧县、子洲县、神木市。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2"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甘肃省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sz w:val="18"/>
                <w:szCs w:val="18"/>
              </w:rPr>
              <w:t>兰州市</w:t>
            </w:r>
            <w:r>
              <w:rPr>
                <w:rFonts w:hint="eastAsia" w:ascii="宋体" w:hAnsi="宋体"/>
                <w:sz w:val="18"/>
                <w:szCs w:val="18"/>
              </w:rPr>
              <w:t>所辖永登县、皋兰县，</w:t>
            </w:r>
            <w:r>
              <w:rPr>
                <w:rFonts w:hint="eastAsia" w:ascii="宋体" w:hAnsi="宋体"/>
                <w:b/>
                <w:sz w:val="18"/>
                <w:szCs w:val="18"/>
              </w:rPr>
              <w:t>嘉峪关市</w:t>
            </w:r>
            <w:r>
              <w:rPr>
                <w:rFonts w:hint="eastAsia" w:ascii="宋体" w:hAnsi="宋体"/>
                <w:sz w:val="18"/>
                <w:szCs w:val="18"/>
              </w:rPr>
              <w:t>，</w:t>
            </w:r>
            <w:r>
              <w:rPr>
                <w:rFonts w:hint="eastAsia" w:ascii="宋体" w:hAnsi="宋体"/>
                <w:b/>
                <w:sz w:val="18"/>
                <w:szCs w:val="18"/>
              </w:rPr>
              <w:t>金昌市</w:t>
            </w:r>
            <w:r>
              <w:rPr>
                <w:rFonts w:hint="eastAsia" w:ascii="宋体" w:hAnsi="宋体"/>
                <w:sz w:val="18"/>
                <w:szCs w:val="18"/>
              </w:rPr>
              <w:t>所辖金川区、永昌县，</w:t>
            </w:r>
            <w:r>
              <w:rPr>
                <w:rFonts w:hint="eastAsia" w:ascii="宋体" w:hAnsi="宋体"/>
                <w:b/>
                <w:sz w:val="18"/>
                <w:szCs w:val="18"/>
              </w:rPr>
              <w:t>白银市</w:t>
            </w:r>
            <w:r>
              <w:rPr>
                <w:rFonts w:hint="eastAsia" w:ascii="宋体" w:hAnsi="宋体"/>
                <w:sz w:val="18"/>
                <w:szCs w:val="18"/>
              </w:rPr>
              <w:t>所辖景泰县，</w:t>
            </w:r>
            <w:r>
              <w:rPr>
                <w:rFonts w:hint="eastAsia" w:ascii="宋体" w:hAnsi="宋体"/>
                <w:b/>
                <w:sz w:val="18"/>
                <w:szCs w:val="18"/>
              </w:rPr>
              <w:t>武威市</w:t>
            </w:r>
            <w:r>
              <w:rPr>
                <w:rFonts w:hint="eastAsia" w:ascii="宋体" w:hAnsi="宋体"/>
                <w:sz w:val="18"/>
                <w:szCs w:val="18"/>
              </w:rPr>
              <w:t>所辖凉州区、民勤县、古浪县、天祝藏族自治县</w:t>
            </w:r>
            <w:r>
              <w:rPr>
                <w:rFonts w:hint="eastAsia" w:ascii="宋体" w:hAnsi="宋体"/>
                <w:b/>
                <w:sz w:val="18"/>
                <w:szCs w:val="18"/>
              </w:rPr>
              <w:t>，张掖市</w:t>
            </w:r>
            <w:r>
              <w:rPr>
                <w:rFonts w:hint="eastAsia" w:ascii="宋体" w:hAnsi="宋体"/>
                <w:sz w:val="18"/>
                <w:szCs w:val="18"/>
              </w:rPr>
              <w:t>所辖甘州区、肃南裕固族自治县、民乐县、临泽县、高台县、山丹县，</w:t>
            </w:r>
            <w:r>
              <w:rPr>
                <w:rFonts w:hint="eastAsia" w:ascii="宋体" w:hAnsi="宋体"/>
                <w:b/>
                <w:sz w:val="18"/>
                <w:szCs w:val="18"/>
              </w:rPr>
              <w:t>酒泉市</w:t>
            </w:r>
            <w:r>
              <w:rPr>
                <w:rFonts w:hint="eastAsia" w:ascii="宋体" w:hAnsi="宋体"/>
                <w:sz w:val="18"/>
                <w:szCs w:val="18"/>
              </w:rPr>
              <w:t>所辖肃州区、金塔县、瓜州县、肃北蒙古族自治县、阿克塞哈萨克族自治县、玉门市、敦煌市，</w:t>
            </w:r>
            <w:r>
              <w:rPr>
                <w:rFonts w:hint="eastAsia" w:ascii="宋体" w:hAnsi="宋体"/>
                <w:b/>
                <w:sz w:val="18"/>
                <w:szCs w:val="18"/>
              </w:rPr>
              <w:t>定西市</w:t>
            </w:r>
            <w:r>
              <w:rPr>
                <w:rFonts w:hint="eastAsia" w:ascii="宋体" w:hAnsi="宋体"/>
                <w:sz w:val="18"/>
                <w:szCs w:val="18"/>
              </w:rPr>
              <w:t>所辖</w:t>
            </w:r>
            <w:r>
              <w:rPr>
                <w:rFonts w:hint="eastAsia" w:ascii="宋体" w:hAnsi="宋体"/>
                <w:color w:val="000000"/>
                <w:sz w:val="18"/>
                <w:szCs w:val="18"/>
              </w:rPr>
              <w:t>岷县，</w:t>
            </w:r>
            <w:r>
              <w:rPr>
                <w:rFonts w:hint="eastAsia" w:ascii="宋体" w:hAnsi="宋体"/>
                <w:b/>
                <w:sz w:val="18"/>
                <w:szCs w:val="18"/>
              </w:rPr>
              <w:t>陇南市</w:t>
            </w:r>
            <w:r>
              <w:rPr>
                <w:rFonts w:hint="eastAsia" w:ascii="宋体" w:hAnsi="宋体"/>
                <w:sz w:val="18"/>
                <w:szCs w:val="18"/>
              </w:rPr>
              <w:t>所辖宕昌县，</w:t>
            </w:r>
            <w:r>
              <w:rPr>
                <w:rFonts w:hint="eastAsia" w:ascii="宋体" w:hAnsi="宋体"/>
                <w:b/>
                <w:sz w:val="18"/>
                <w:szCs w:val="18"/>
              </w:rPr>
              <w:t>甘南藏族自治州</w:t>
            </w:r>
            <w:r>
              <w:rPr>
                <w:rFonts w:hint="eastAsia" w:ascii="宋体" w:hAnsi="宋体"/>
                <w:sz w:val="18"/>
                <w:szCs w:val="18"/>
              </w:rPr>
              <w:t>所辖合作市、临潭县、卓尼县、舟曲县、迭部县、玛曲县、碌曲县、夏河县。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四川省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阿坝藏族羌族自治州</w:t>
            </w:r>
            <w:r>
              <w:rPr>
                <w:rFonts w:hint="eastAsia" w:ascii="宋体" w:hAnsi="宋体"/>
                <w:kern w:val="0"/>
                <w:sz w:val="18"/>
                <w:szCs w:val="18"/>
              </w:rPr>
              <w:t>所辖马尔康市、汶川县、理县、茂县、松潘县、九寨沟县、金川县、小金县、黑水县、壤塘县、阿坝县、若尔盖县、红原县，</w:t>
            </w:r>
            <w:r>
              <w:rPr>
                <w:rFonts w:hint="eastAsia" w:ascii="宋体" w:hAnsi="宋体"/>
                <w:b/>
                <w:kern w:val="0"/>
                <w:sz w:val="18"/>
                <w:szCs w:val="18"/>
              </w:rPr>
              <w:t>甘孜藏族自治州</w:t>
            </w:r>
            <w:r>
              <w:rPr>
                <w:rFonts w:hint="eastAsia" w:ascii="宋体" w:hAnsi="宋体"/>
                <w:kern w:val="0"/>
                <w:sz w:val="18"/>
                <w:szCs w:val="18"/>
              </w:rPr>
              <w:t>所辖康定市、泸定县、丹巴县、九龙县、雅江县、道孚县、炉霍县、甘孜县、新龙县、德格县、白玉县、石渠县、色达县、理塘县、巴塘县、乡城县、稻城县、得荣县，</w:t>
            </w:r>
            <w:r>
              <w:rPr>
                <w:rFonts w:hint="eastAsia" w:ascii="宋体" w:hAnsi="宋体"/>
                <w:b/>
                <w:color w:val="000000"/>
                <w:kern w:val="0"/>
                <w:sz w:val="18"/>
                <w:szCs w:val="18"/>
              </w:rPr>
              <w:t>凉山彝族自治州</w:t>
            </w:r>
            <w:r>
              <w:rPr>
                <w:rFonts w:hint="eastAsia" w:ascii="宋体" w:hAnsi="宋体"/>
                <w:kern w:val="0"/>
                <w:sz w:val="18"/>
                <w:szCs w:val="18"/>
              </w:rPr>
              <w:t>所辖木里藏族自治县。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云南省</w:t>
            </w:r>
          </w:p>
        </w:tc>
        <w:tc>
          <w:tcPr>
            <w:tcW w:w="6660" w:type="dxa"/>
            <w:shd w:val="clear" w:color="auto" w:fill="auto"/>
            <w:noWrap/>
            <w:vAlign w:val="center"/>
          </w:tcPr>
          <w:p>
            <w:pPr>
              <w:autoSpaceDE w:val="0"/>
              <w:autoSpaceDN w:val="0"/>
              <w:snapToGrid w:val="0"/>
              <w:rPr>
                <w:rFonts w:ascii="宋体" w:hAnsi="宋体"/>
                <w:kern w:val="0"/>
                <w:sz w:val="18"/>
                <w:szCs w:val="18"/>
              </w:rPr>
            </w:pPr>
            <w:r>
              <w:rPr>
                <w:rFonts w:hint="eastAsia" w:ascii="宋体" w:hAnsi="宋体"/>
                <w:b/>
                <w:kern w:val="0"/>
                <w:sz w:val="18"/>
                <w:szCs w:val="18"/>
              </w:rPr>
              <w:t>迪庆藏族自治州</w:t>
            </w:r>
            <w:r>
              <w:rPr>
                <w:rFonts w:hint="eastAsia" w:ascii="宋体" w:hAnsi="宋体"/>
                <w:kern w:val="0"/>
                <w:sz w:val="18"/>
                <w:szCs w:val="18"/>
              </w:rPr>
              <w:t>所辖香格里拉市、德钦县。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restart"/>
            <w:shd w:val="clear" w:color="auto" w:fill="auto"/>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高</w:t>
            </w:r>
          </w:p>
          <w:p>
            <w:pPr>
              <w:autoSpaceDE w:val="0"/>
              <w:autoSpaceDN w:val="0"/>
              <w:snapToGrid w:val="0"/>
              <w:jc w:val="center"/>
              <w:rPr>
                <w:rFonts w:ascii="宋体" w:hAnsi="宋体"/>
                <w:kern w:val="0"/>
                <w:sz w:val="18"/>
                <w:szCs w:val="18"/>
              </w:rPr>
            </w:pPr>
            <w:r>
              <w:rPr>
                <w:rFonts w:hint="eastAsia" w:ascii="宋体" w:hAnsi="宋体"/>
                <w:kern w:val="0"/>
                <w:sz w:val="18"/>
                <w:szCs w:val="18"/>
              </w:rPr>
              <w:t>寒</w:t>
            </w:r>
          </w:p>
          <w:p>
            <w:pPr>
              <w:widowControl/>
              <w:ind w:firstLine="180" w:firstLineChars="100"/>
              <w:rPr>
                <w:rFonts w:ascii="宋体" w:hAnsi="宋体"/>
                <w:kern w:val="0"/>
                <w:sz w:val="18"/>
                <w:szCs w:val="18"/>
              </w:rPr>
            </w:pPr>
            <w:r>
              <w:rPr>
                <w:rFonts w:hint="eastAsia" w:ascii="宋体" w:hAnsi="宋体"/>
                <w:kern w:val="0"/>
                <w:sz w:val="18"/>
                <w:szCs w:val="18"/>
              </w:rPr>
              <w:t>区</w:t>
            </w:r>
          </w:p>
        </w:tc>
        <w:tc>
          <w:tcPr>
            <w:tcW w:w="1549" w:type="dxa"/>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甘肃省、</w:t>
            </w:r>
          </w:p>
          <w:p>
            <w:pPr>
              <w:autoSpaceDE w:val="0"/>
              <w:autoSpaceDN w:val="0"/>
              <w:snapToGrid w:val="0"/>
              <w:jc w:val="center"/>
              <w:rPr>
                <w:rFonts w:ascii="宋体" w:hAnsi="宋体"/>
                <w:kern w:val="0"/>
                <w:sz w:val="18"/>
                <w:szCs w:val="18"/>
              </w:rPr>
            </w:pPr>
            <w:r>
              <w:rPr>
                <w:rFonts w:hint="eastAsia" w:ascii="宋体" w:hAnsi="宋体"/>
                <w:kern w:val="0"/>
                <w:sz w:val="18"/>
                <w:szCs w:val="18"/>
              </w:rPr>
              <w:t>青海省、</w:t>
            </w:r>
          </w:p>
          <w:p>
            <w:pPr>
              <w:autoSpaceDE w:val="0"/>
              <w:autoSpaceDN w:val="0"/>
              <w:snapToGrid w:val="0"/>
              <w:jc w:val="center"/>
              <w:rPr>
                <w:rFonts w:ascii="宋体" w:hAnsi="宋体"/>
                <w:kern w:val="0"/>
                <w:sz w:val="18"/>
                <w:szCs w:val="18"/>
              </w:rPr>
            </w:pPr>
            <w:r>
              <w:rPr>
                <w:rFonts w:hint="eastAsia" w:ascii="宋体" w:hAnsi="宋体"/>
                <w:kern w:val="0"/>
                <w:sz w:val="18"/>
                <w:szCs w:val="18"/>
              </w:rPr>
              <w:t>新疆维吾尔自治区、西藏自治区、四川省</w:t>
            </w:r>
          </w:p>
        </w:tc>
        <w:tc>
          <w:tcPr>
            <w:tcW w:w="6660" w:type="dxa"/>
            <w:shd w:val="clear" w:color="auto" w:fill="auto"/>
            <w:noWrap/>
            <w:vAlign w:val="center"/>
          </w:tcPr>
          <w:p>
            <w:pPr>
              <w:autoSpaceDE w:val="0"/>
              <w:autoSpaceDN w:val="0"/>
              <w:snapToGrid w:val="0"/>
              <w:rPr>
                <w:rFonts w:ascii="宋体" w:hAnsi="宋体"/>
                <w:b/>
                <w:kern w:val="0"/>
                <w:sz w:val="18"/>
                <w:szCs w:val="18"/>
              </w:rPr>
            </w:pPr>
            <w:r>
              <w:rPr>
                <w:rFonts w:hint="eastAsia" w:ascii="宋体" w:hAnsi="宋体"/>
                <w:kern w:val="0"/>
                <w:sz w:val="18"/>
                <w:szCs w:val="18"/>
              </w:rPr>
              <w:t>海拔三千五百米以上的高原地区。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tcBorders>
              <w:bottom w:val="single" w:color="auto" w:sz="4"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spacing w:val="-4"/>
                <w:kern w:val="0"/>
                <w:sz w:val="18"/>
                <w:szCs w:val="18"/>
              </w:rPr>
              <w:t>新疆维吾尔自治区、甘肃省、内蒙古自治区</w:t>
            </w:r>
          </w:p>
        </w:tc>
        <w:tc>
          <w:tcPr>
            <w:tcW w:w="6660" w:type="dxa"/>
            <w:tcBorders>
              <w:bottom w:val="single" w:color="auto" w:sz="4" w:space="0"/>
            </w:tcBorders>
            <w:shd w:val="clear" w:color="auto" w:fill="auto"/>
            <w:noWrap/>
            <w:vAlign w:val="center"/>
          </w:tcPr>
          <w:p>
            <w:pPr>
              <w:autoSpaceDE w:val="0"/>
              <w:autoSpaceDN w:val="0"/>
              <w:snapToGrid w:val="0"/>
              <w:rPr>
                <w:rFonts w:ascii="宋体" w:hAnsi="宋体"/>
                <w:b/>
                <w:kern w:val="0"/>
                <w:sz w:val="18"/>
                <w:szCs w:val="18"/>
              </w:rPr>
            </w:pPr>
            <w:r>
              <w:rPr>
                <w:rFonts w:hint="eastAsia" w:ascii="宋体" w:hAnsi="宋体"/>
                <w:kern w:val="0"/>
                <w:sz w:val="18"/>
                <w:szCs w:val="18"/>
              </w:rPr>
              <w:t>边境地区。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1" w:type="dxa"/>
            <w:vMerge w:val="continue"/>
            <w:shd w:val="clear" w:color="auto" w:fill="auto"/>
            <w:vAlign w:val="center"/>
          </w:tcPr>
          <w:p>
            <w:pPr>
              <w:widowControl/>
              <w:jc w:val="left"/>
              <w:rPr>
                <w:rFonts w:ascii="宋体" w:hAnsi="宋体"/>
                <w:kern w:val="0"/>
                <w:sz w:val="18"/>
                <w:szCs w:val="18"/>
              </w:rPr>
            </w:pPr>
          </w:p>
        </w:tc>
        <w:tc>
          <w:tcPr>
            <w:tcW w:w="1549" w:type="dxa"/>
            <w:tcBorders>
              <w:top w:val="single" w:color="auto" w:sz="4" w:space="0"/>
              <w:bottom w:val="single" w:color="auto" w:sz="8" w:space="0"/>
            </w:tcBorders>
            <w:shd w:val="clear" w:color="auto" w:fill="auto"/>
            <w:noWrap/>
            <w:vAlign w:val="center"/>
          </w:tcPr>
          <w:p>
            <w:pPr>
              <w:autoSpaceDE w:val="0"/>
              <w:autoSpaceDN w:val="0"/>
              <w:snapToGrid w:val="0"/>
              <w:jc w:val="center"/>
              <w:rPr>
                <w:rFonts w:ascii="宋体" w:hAnsi="宋体"/>
                <w:kern w:val="0"/>
                <w:sz w:val="18"/>
                <w:szCs w:val="18"/>
              </w:rPr>
            </w:pPr>
            <w:r>
              <w:rPr>
                <w:rFonts w:hint="eastAsia" w:ascii="宋体" w:hAnsi="宋体"/>
                <w:kern w:val="0"/>
                <w:sz w:val="18"/>
                <w:szCs w:val="18"/>
              </w:rPr>
              <w:t>黑龙江省</w:t>
            </w:r>
          </w:p>
        </w:tc>
        <w:tc>
          <w:tcPr>
            <w:tcW w:w="6660" w:type="dxa"/>
            <w:tcBorders>
              <w:top w:val="single" w:color="auto" w:sz="4" w:space="0"/>
              <w:bottom w:val="single" w:color="auto" w:sz="8" w:space="0"/>
            </w:tcBorders>
            <w:shd w:val="clear" w:color="auto" w:fill="auto"/>
            <w:noWrap/>
            <w:vAlign w:val="center"/>
          </w:tcPr>
          <w:p>
            <w:pPr>
              <w:autoSpaceDE w:val="0"/>
              <w:autoSpaceDN w:val="0"/>
              <w:snapToGrid w:val="0"/>
              <w:rPr>
                <w:rFonts w:ascii="宋体" w:hAnsi="宋体"/>
                <w:b/>
                <w:kern w:val="0"/>
                <w:sz w:val="18"/>
                <w:szCs w:val="18"/>
              </w:rPr>
            </w:pPr>
            <w:r>
              <w:rPr>
                <w:rFonts w:hint="eastAsia" w:ascii="宋体" w:hAnsi="宋体"/>
                <w:kern w:val="0"/>
                <w:sz w:val="18"/>
                <w:szCs w:val="18"/>
              </w:rPr>
              <w:t>黑河以北地区。</w:t>
            </w:r>
          </w:p>
        </w:tc>
      </w:tr>
    </w:tbl>
    <w:p>
      <w:pPr>
        <w:autoSpaceDE w:val="0"/>
        <w:autoSpaceDN w:val="0"/>
        <w:snapToGrid w:val="0"/>
        <w:jc w:val="center"/>
        <w:rPr>
          <w:rFonts w:ascii="宋体" w:hAnsi="宋体"/>
          <w:kern w:val="0"/>
          <w:sz w:val="18"/>
          <w:szCs w:val="18"/>
        </w:rPr>
        <w:sectPr>
          <w:headerReference r:id="rId33" w:type="default"/>
          <w:footerReference r:id="rId35" w:type="default"/>
          <w:headerReference r:id="rId34" w:type="even"/>
          <w:footerReference r:id="rId36" w:type="even"/>
          <w:pgSz w:w="11906" w:h="16838"/>
          <w:pgMar w:top="1928" w:right="1134" w:bottom="1134" w:left="1134" w:header="1418" w:footer="1134" w:gutter="284"/>
          <w:cols w:space="425" w:num="1"/>
          <w:formProt w:val="0"/>
          <w:docGrid w:type="lines" w:linePitch="312" w:charSpace="0"/>
        </w:sectPr>
      </w:pPr>
    </w:p>
    <w:bookmarkEnd w:id="84"/>
    <w:p>
      <w:pPr>
        <w:pStyle w:val="64"/>
        <w:spacing w:before="96" w:after="156"/>
      </w:pPr>
      <w:bookmarkStart w:id="93" w:name="_Toc153465339"/>
      <w:bookmarkStart w:id="94" w:name="_Toc155277626"/>
      <w:bookmarkStart w:id="95" w:name="_Toc153638689"/>
      <w:bookmarkStart w:id="96" w:name="_Toc153465437"/>
      <w:bookmarkStart w:id="97" w:name="BookMark8"/>
      <w:bookmarkStart w:id="98" w:name="BookMark6"/>
      <w:r>
        <w:rPr>
          <w:rFonts w:hint="eastAsia"/>
          <w:spacing w:val="105"/>
        </w:rPr>
        <w:t>参考文</w:t>
      </w:r>
      <w:r>
        <w:rPr>
          <w:rFonts w:hint="eastAsia"/>
        </w:rPr>
        <w:t>献</w:t>
      </w:r>
      <w:bookmarkEnd w:id="93"/>
      <w:bookmarkEnd w:id="94"/>
      <w:bookmarkEnd w:id="95"/>
      <w:bookmarkEnd w:id="96"/>
    </w:p>
    <w:p>
      <w:pPr>
        <w:pStyle w:val="233"/>
        <w:rPr>
          <w:color w:val="000000"/>
          <w:szCs w:val="21"/>
        </w:rPr>
      </w:pPr>
      <w:r>
        <w:rPr>
          <w:color w:val="000000"/>
          <w:szCs w:val="21"/>
        </w:rPr>
        <w:t xml:space="preserve">[1]  </w:t>
      </w:r>
      <w:r>
        <w:rPr>
          <w:rFonts w:hint="eastAsia"/>
          <w:color w:val="000000"/>
          <w:szCs w:val="21"/>
        </w:rPr>
        <w:t>《综合行政执法制式服装和标志管理办法》（财行[</w:t>
      </w:r>
      <w:r>
        <w:rPr>
          <w:color w:val="000000"/>
          <w:szCs w:val="21"/>
        </w:rPr>
        <w:t>2020]299</w:t>
      </w:r>
      <w:r>
        <w:rPr>
          <w:rFonts w:hint="eastAsia"/>
          <w:color w:val="000000"/>
          <w:szCs w:val="21"/>
        </w:rPr>
        <w:t>号）</w:t>
      </w:r>
    </w:p>
    <w:p>
      <w:pPr>
        <w:pStyle w:val="233"/>
        <w:rPr>
          <w:color w:val="000000"/>
        </w:rPr>
      </w:pPr>
      <w:r>
        <w:rPr>
          <w:color w:val="000000"/>
          <w:szCs w:val="21"/>
        </w:rPr>
        <w:t xml:space="preserve">[2]  </w:t>
      </w:r>
      <w:r>
        <w:rPr>
          <w:rFonts w:hint="eastAsia"/>
          <w:color w:val="000000"/>
          <w:szCs w:val="21"/>
        </w:rPr>
        <w:t>市场监管总局关于做好统一市场监管部门制式服装和标志管理工作的通知 （国市监科财〔2020〕194号）</w:t>
      </w:r>
    </w:p>
    <w:p>
      <w:pPr>
        <w:pStyle w:val="57"/>
        <w:ind w:firstLine="420"/>
        <w:rPr>
          <w:szCs w:val="21"/>
        </w:rPr>
      </w:pPr>
      <w:r>
        <w:rPr>
          <w:szCs w:val="21"/>
        </w:rPr>
        <w:t xml:space="preserve">[3] </w:t>
      </w:r>
      <w:r>
        <w:rPr>
          <w:rFonts w:hint="eastAsia"/>
          <w:szCs w:val="21"/>
        </w:rPr>
        <w:t>市场监管总局科技财务司关于印发《市场监管部门行政执法制式服装和标志技术规范》的通知（市监科财（司）函〔2021〕6号)）</w:t>
      </w:r>
    </w:p>
    <w:p>
      <w:pPr>
        <w:pStyle w:val="57"/>
        <w:ind w:firstLine="420"/>
        <w:rPr>
          <w:szCs w:val="21"/>
        </w:rPr>
      </w:pPr>
      <w:r>
        <w:rPr>
          <w:rFonts w:hint="eastAsia"/>
          <w:szCs w:val="21"/>
        </w:rPr>
        <w:t>[</w:t>
      </w:r>
      <w:r>
        <w:rPr>
          <w:szCs w:val="21"/>
        </w:rPr>
        <w:t xml:space="preserve">4]  </w:t>
      </w:r>
      <w:r>
        <w:rPr>
          <w:rFonts w:hint="eastAsia"/>
          <w:szCs w:val="21"/>
        </w:rPr>
        <w:t>市场监管总局办公厅关于印发《市场监管部门制式服装和标志管理规定》的通知（市监科财发〔2023〕36号）</w:t>
      </w:r>
    </w:p>
    <w:p>
      <w:pPr>
        <w:pStyle w:val="57"/>
        <w:ind w:firstLine="420"/>
        <w:rPr>
          <w:szCs w:val="21"/>
        </w:rPr>
      </w:pPr>
      <w:r>
        <w:rPr>
          <w:szCs w:val="21"/>
        </w:rPr>
        <w:t xml:space="preserve">[5]  </w:t>
      </w:r>
      <w:r>
        <w:rPr>
          <w:rFonts w:hint="eastAsia"/>
          <w:szCs w:val="21"/>
        </w:rPr>
        <w:t>市场监管总局科技财务司关于印发《市场监管部门制式服装和标志管理评价细则》的通知（市监科财（司）函〔2023〕113号）</w:t>
      </w:r>
    </w:p>
    <w:p>
      <w:pPr>
        <w:pStyle w:val="57"/>
        <w:ind w:firstLine="420"/>
        <w:rPr>
          <w:szCs w:val="21"/>
        </w:rPr>
      </w:pPr>
      <w:r>
        <w:rPr>
          <w:rFonts w:hint="eastAsia"/>
          <w:szCs w:val="21"/>
        </w:rPr>
        <w:t>[</w:t>
      </w:r>
      <w:r>
        <w:rPr>
          <w:szCs w:val="21"/>
        </w:rPr>
        <w:t xml:space="preserve">6]  </w:t>
      </w:r>
      <w:r>
        <w:rPr>
          <w:rFonts w:hint="eastAsia"/>
          <w:szCs w:val="21"/>
        </w:rPr>
        <w:t>《生态环境保护综合行政执法人员着装管理规定》（环执法〔2021〕20号）</w:t>
      </w:r>
    </w:p>
    <w:p>
      <w:pPr>
        <w:pStyle w:val="57"/>
        <w:ind w:firstLine="420"/>
        <w:rPr>
          <w:szCs w:val="21"/>
        </w:rPr>
      </w:pPr>
      <w:r>
        <w:rPr>
          <w:rFonts w:hint="eastAsia"/>
          <w:szCs w:val="21"/>
        </w:rPr>
        <w:t>[</w:t>
      </w:r>
      <w:r>
        <w:rPr>
          <w:szCs w:val="21"/>
        </w:rPr>
        <w:t xml:space="preserve">7]  </w:t>
      </w:r>
      <w:r>
        <w:rPr>
          <w:rFonts w:hint="eastAsia"/>
          <w:szCs w:val="21"/>
        </w:rPr>
        <w:t>《公安机关人民警察内务条例》（中华人民共和国公安部令（第161号））</w:t>
      </w:r>
    </w:p>
    <w:p>
      <w:pPr>
        <w:pStyle w:val="57"/>
        <w:ind w:firstLine="420"/>
        <w:rPr>
          <w:szCs w:val="21"/>
        </w:rPr>
      </w:pPr>
      <w:r>
        <w:rPr>
          <w:rFonts w:hint="eastAsia"/>
          <w:szCs w:val="21"/>
        </w:rPr>
        <w:t>[</w:t>
      </w:r>
      <w:r>
        <w:rPr>
          <w:szCs w:val="21"/>
        </w:rPr>
        <w:t xml:space="preserve">8]  </w:t>
      </w:r>
      <w:r>
        <w:rPr>
          <w:rFonts w:hint="eastAsia"/>
          <w:szCs w:val="21"/>
        </w:rPr>
        <w:t>《湖北省综合行政执法制式服装和标志管理实施办法》（鄂司发〔2021〕11 号）</w:t>
      </w:r>
    </w:p>
    <w:p>
      <w:pPr>
        <w:pStyle w:val="57"/>
        <w:ind w:firstLine="420"/>
        <w:rPr>
          <w:szCs w:val="21"/>
        </w:rPr>
      </w:pPr>
      <w:r>
        <w:rPr>
          <w:rFonts w:hint="eastAsia"/>
          <w:szCs w:val="21"/>
        </w:rPr>
        <w:t>[</w:t>
      </w:r>
      <w:r>
        <w:rPr>
          <w:szCs w:val="21"/>
        </w:rPr>
        <w:t xml:space="preserve">9]  </w:t>
      </w:r>
      <w:r>
        <w:rPr>
          <w:rFonts w:hint="eastAsia"/>
          <w:szCs w:val="21"/>
        </w:rPr>
        <w:t>《湖北省市场监管部门制式服装和标志管理规定》（鄂市监办财〔2023〕44 号）</w:t>
      </w:r>
    </w:p>
    <w:p>
      <w:pPr>
        <w:pStyle w:val="57"/>
        <w:ind w:firstLine="420"/>
        <w:rPr>
          <w:szCs w:val="21"/>
        </w:rPr>
      </w:pPr>
      <w:r>
        <w:rPr>
          <w:szCs w:val="21"/>
        </w:rPr>
        <w:t xml:space="preserve">[10]  </w:t>
      </w:r>
      <w:r>
        <w:rPr>
          <w:rFonts w:hint="eastAsia"/>
          <w:szCs w:val="21"/>
        </w:rPr>
        <w:t>《福建省市场监管行政执法人员制式服装着装管理规定》（闽市监财〔2022〕246号）</w:t>
      </w:r>
    </w:p>
    <w:p>
      <w:pPr>
        <w:pStyle w:val="57"/>
        <w:ind w:firstLine="420"/>
        <w:rPr>
          <w:szCs w:val="21"/>
        </w:rPr>
      </w:pPr>
      <w:r>
        <w:rPr>
          <w:szCs w:val="21"/>
        </w:rPr>
        <w:t xml:space="preserve">[11]  </w:t>
      </w:r>
      <w:r>
        <w:rPr>
          <w:rFonts w:hint="eastAsia"/>
          <w:szCs w:val="21"/>
        </w:rPr>
        <w:t>《山东省市场监督管理行政执法人员制式服装着装管理规定》（鲁市监法字〔2021〕294号）</w:t>
      </w:r>
    </w:p>
    <w:p>
      <w:pPr>
        <w:pStyle w:val="57"/>
        <w:ind w:firstLine="420"/>
        <w:rPr>
          <w:szCs w:val="21"/>
        </w:rPr>
      </w:pPr>
      <w:r>
        <w:rPr>
          <w:rFonts w:hint="eastAsia"/>
          <w:szCs w:val="21"/>
        </w:rPr>
        <w:t>[</w:t>
      </w:r>
      <w:r>
        <w:rPr>
          <w:szCs w:val="21"/>
        </w:rPr>
        <w:t xml:space="preserve">12]  </w:t>
      </w:r>
      <w:r>
        <w:rPr>
          <w:rFonts w:hint="eastAsia"/>
          <w:szCs w:val="21"/>
        </w:rPr>
        <w:t>《山西省应急管理综合行政执法人员制式服装着装管理规定》（晋应急发〔2023〕332 号）</w:t>
      </w:r>
    </w:p>
    <w:p>
      <w:pPr>
        <w:pStyle w:val="57"/>
        <w:ind w:firstLine="0" w:firstLineChars="0"/>
        <w:jc w:val="center"/>
      </w:pPr>
      <w:r>
        <w:rPr>
          <w:rFonts w:hint="eastAsia"/>
        </w:rPr>
        <w:drawing>
          <wp:inline distT="0" distB="0" distL="0" distR="0">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97"/>
      <w:bookmarkEnd w:id="98"/>
    </w:p>
    <w:sectPr>
      <w:headerReference r:id="rId37" w:type="default"/>
      <w:footerReference r:id="rId39" w:type="default"/>
      <w:headerReference r:id="rId38" w:type="even"/>
      <w:footerReference r:id="rId40" w:type="even"/>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 PAGE   \* MERGEFORMAT \* MERGEFORMAT </w:instrText>
    </w:r>
    <w:r>
      <w:fldChar w:fldCharType="separate"/>
    </w:r>
    <w:r>
      <w:t>16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1567066"/>
    </w:sdtPr>
    <w:sdtContent>
      <w:p>
        <w:pPr>
          <w:pStyle w:val="53"/>
        </w:pPr>
        <w:r>
          <w:fldChar w:fldCharType="begin"/>
        </w:r>
        <w:r>
          <w:instrText xml:space="preserve">PAGE   \* MERGEFORMAT</w:instrText>
        </w:r>
        <w:r>
          <w:fldChar w:fldCharType="separate"/>
        </w:r>
        <w:r>
          <w:rPr>
            <w:lang w:val="zh-CN"/>
          </w:rPr>
          <w:t>17</w:t>
        </w:r>
        <w: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 PAGE   \* MERGEFORMAT \* MERGEFORMAT </w:instrText>
    </w:r>
    <w:r>
      <w:fldChar w:fldCharType="separate"/>
    </w:r>
    <w: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716910"/>
    </w:sdtPr>
    <w:sdtContent>
      <w:p>
        <w:pPr>
          <w:pStyle w:val="53"/>
        </w:pPr>
        <w:r>
          <w:fldChar w:fldCharType="begin"/>
        </w:r>
        <w:r>
          <w:instrText xml:space="preserve">PAGE   \* MERGEFORMAT</w:instrText>
        </w:r>
        <w:r>
          <w:fldChar w:fldCharType="separate"/>
        </w:r>
        <w:r>
          <w:rPr>
            <w:lang w:val="zh-CN"/>
          </w:rPr>
          <w:t>19</w:t>
        </w:r>
        <w: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 PAGE   \* MERGEFORMAT \* MERGEFORMAT </w:instrText>
    </w:r>
    <w:r>
      <w:fldChar w:fldCharType="separate"/>
    </w:r>
    <w:r>
      <w:t>18</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3642880"/>
    </w:sdtPr>
    <w:sdtContent>
      <w:p>
        <w:pPr>
          <w:pStyle w:val="53"/>
        </w:pPr>
        <w:r>
          <w:fldChar w:fldCharType="begin"/>
        </w:r>
        <w:r>
          <w:instrText xml:space="preserve">PAGE   \* MERGEFORMAT</w:instrText>
        </w:r>
        <w:r>
          <w:fldChar w:fldCharType="separate"/>
        </w:r>
        <w:r>
          <w:rPr>
            <w:lang w:val="zh-CN"/>
          </w:rPr>
          <w:t>21</w:t>
        </w:r>
        <w: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 PAGE   \* MERGEFORMAT \* MERGEFORMAT </w:instrText>
    </w:r>
    <w:r>
      <w:fldChar w:fldCharType="separate"/>
    </w:r>
    <w:r>
      <w:t>22</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0451548"/>
    </w:sdtPr>
    <w:sdtContent>
      <w:p>
        <w:pPr>
          <w:pStyle w:val="53"/>
        </w:pPr>
        <w:r>
          <w:fldChar w:fldCharType="begin"/>
        </w:r>
        <w:r>
          <w:instrText xml:space="preserve">PAGE   \* MERGEFORMAT</w:instrText>
        </w:r>
        <w:r>
          <w:fldChar w:fldCharType="separate"/>
        </w:r>
        <w:r>
          <w:rPr>
            <w:lang w:val="zh-CN"/>
          </w:rPr>
          <w:t>25</w:t>
        </w:r>
        <w: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 PAGE   \* MERGEFORMAT \* MERGEFORMAT </w:instrText>
    </w:r>
    <w:r>
      <w:fldChar w:fldCharType="separate"/>
    </w:r>
    <w:r>
      <w:t>24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PAGE   \* MERGEFORMAT</w:instrText>
    </w:r>
    <w:r>
      <w:fldChar w:fldCharType="separate"/>
    </w:r>
    <w:r>
      <w:rPr>
        <w:lang w:val="zh-CN"/>
      </w:rPr>
      <w:t>III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PAGE   \* MERGEFORMAT</w:instrText>
    </w:r>
    <w:r>
      <w:fldChar w:fldCharType="separate"/>
    </w:r>
    <w:r>
      <w:rPr>
        <w:lang w:val="zh-CN"/>
      </w:rPr>
      <w:t>V</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r>
      <w:fldChar w:fldCharType="begin"/>
    </w:r>
    <w:r>
      <w:instrText xml:space="preserve"> PAGE   \* MERGEFORMAT \* MERGEFORMAT </w:instrText>
    </w:r>
    <w:r>
      <w:fldChar w:fldCharType="separate"/>
    </w:r>
    <w:r>
      <w:t>IV</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8622767"/>
    </w:sdtPr>
    <w:sdtContent>
      <w:p>
        <w:pPr>
          <w:pStyle w:val="53"/>
        </w:pPr>
        <w:r>
          <w:fldChar w:fldCharType="begin"/>
        </w:r>
        <w:r>
          <w:instrText xml:space="preserve">PAGE   \* MERGEFORMAT</w:instrText>
        </w:r>
        <w:r>
          <w:fldChar w:fldCharType="separate"/>
        </w:r>
        <w:r>
          <w:rPr>
            <w:lang w:val="zh-CN"/>
          </w:rPr>
          <w:t>15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MR/T XXXX-XXXX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MR/T XXXX-XXXX</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MR/T XXXX-XXXX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MR/T XXXX-XXXX</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MR/T XXXX-XXXX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MR/T XXXX-XXXX</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MR/T XXXX-XXXX</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MR/T XXXX-XXXX</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MR/T 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MR/T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jc w:val="left"/>
    </w:pPr>
    <w:r>
      <w:fldChar w:fldCharType="begin"/>
    </w:r>
    <w:r>
      <w:instrText xml:space="preserve"> STYLEREF  标准文件_文件编号  \* MERGEFORMAT </w:instrText>
    </w:r>
    <w:r>
      <w:fldChar w:fldCharType="separate"/>
    </w:r>
    <w:r>
      <w:t>MR/T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MR/T 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MR/T 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MR/T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6"/>
      <w:suff w:val="nothing"/>
      <w:lvlText w:val="%1%2.%3.%4　"/>
      <w:lvlJc w:val="left"/>
      <w:pPr>
        <w:ind w:left="0" w:firstLine="0"/>
      </w:pPr>
      <w:rPr>
        <w:rFonts w:hint="eastAsia" w:ascii="黑体" w:eastAsia="黑体"/>
        <w:b w:val="0"/>
        <w:i w:val="0"/>
        <w:color w:val="auto"/>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420"/>
  <w:evenAndOddHeaders w:val="1"/>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ExMzU2NTkwYTU3YTA2MWMzNGY4MDFjYzc0MWUzM2QifQ=="/>
  </w:docVars>
  <w:rsids>
    <w:rsidRoot w:val="00B63E8A"/>
    <w:rsid w:val="0000040A"/>
    <w:rsid w:val="000008D5"/>
    <w:rsid w:val="00000A94"/>
    <w:rsid w:val="00001972"/>
    <w:rsid w:val="00001D9A"/>
    <w:rsid w:val="000023B5"/>
    <w:rsid w:val="00007706"/>
    <w:rsid w:val="00007B3A"/>
    <w:rsid w:val="000107E0"/>
    <w:rsid w:val="00011FDE"/>
    <w:rsid w:val="0001207E"/>
    <w:rsid w:val="00012B96"/>
    <w:rsid w:val="00012FFD"/>
    <w:rsid w:val="00014162"/>
    <w:rsid w:val="00014340"/>
    <w:rsid w:val="00016A9C"/>
    <w:rsid w:val="00017758"/>
    <w:rsid w:val="00022184"/>
    <w:rsid w:val="00022762"/>
    <w:rsid w:val="000237D4"/>
    <w:rsid w:val="000238E0"/>
    <w:rsid w:val="000249DB"/>
    <w:rsid w:val="000256AD"/>
    <w:rsid w:val="0002595E"/>
    <w:rsid w:val="000303C3"/>
    <w:rsid w:val="000331D3"/>
    <w:rsid w:val="000346A5"/>
    <w:rsid w:val="00034D54"/>
    <w:rsid w:val="000359C3"/>
    <w:rsid w:val="00035A7D"/>
    <w:rsid w:val="000365ED"/>
    <w:rsid w:val="0004249A"/>
    <w:rsid w:val="00043282"/>
    <w:rsid w:val="00043839"/>
    <w:rsid w:val="00044286"/>
    <w:rsid w:val="00047F28"/>
    <w:rsid w:val="000503AA"/>
    <w:rsid w:val="000506A1"/>
    <w:rsid w:val="000515DD"/>
    <w:rsid w:val="0005265A"/>
    <w:rsid w:val="000539DD"/>
    <w:rsid w:val="00053BD3"/>
    <w:rsid w:val="000542EA"/>
    <w:rsid w:val="000556ED"/>
    <w:rsid w:val="00055FE2"/>
    <w:rsid w:val="0005616F"/>
    <w:rsid w:val="00060C2E"/>
    <w:rsid w:val="00061033"/>
    <w:rsid w:val="0006196D"/>
    <w:rsid w:val="000619E9"/>
    <w:rsid w:val="000622D4"/>
    <w:rsid w:val="0006357D"/>
    <w:rsid w:val="00067F1E"/>
    <w:rsid w:val="00071CC0"/>
    <w:rsid w:val="00072D81"/>
    <w:rsid w:val="00073C8C"/>
    <w:rsid w:val="000743DD"/>
    <w:rsid w:val="00077B64"/>
    <w:rsid w:val="00080A1C"/>
    <w:rsid w:val="00082317"/>
    <w:rsid w:val="00083D2C"/>
    <w:rsid w:val="00086AA1"/>
    <w:rsid w:val="00087A77"/>
    <w:rsid w:val="00090CA6"/>
    <w:rsid w:val="00092B8A"/>
    <w:rsid w:val="00092FB0"/>
    <w:rsid w:val="000934C5"/>
    <w:rsid w:val="00093584"/>
    <w:rsid w:val="00093BDA"/>
    <w:rsid w:val="00093D25"/>
    <w:rsid w:val="00093DAB"/>
    <w:rsid w:val="00094D73"/>
    <w:rsid w:val="00096728"/>
    <w:rsid w:val="00096D63"/>
    <w:rsid w:val="000A0A00"/>
    <w:rsid w:val="000A0B60"/>
    <w:rsid w:val="000A0EB8"/>
    <w:rsid w:val="000A178A"/>
    <w:rsid w:val="000A19FC"/>
    <w:rsid w:val="000A1EF6"/>
    <w:rsid w:val="000A296B"/>
    <w:rsid w:val="000A2C34"/>
    <w:rsid w:val="000A30A2"/>
    <w:rsid w:val="000A5D3B"/>
    <w:rsid w:val="000A7311"/>
    <w:rsid w:val="000B060F"/>
    <w:rsid w:val="000B1592"/>
    <w:rsid w:val="000B1FF2"/>
    <w:rsid w:val="000B3CDA"/>
    <w:rsid w:val="000B5119"/>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096A"/>
    <w:rsid w:val="000E4C9E"/>
    <w:rsid w:val="000E5720"/>
    <w:rsid w:val="000E629F"/>
    <w:rsid w:val="000E6FD7"/>
    <w:rsid w:val="000E74DF"/>
    <w:rsid w:val="000E7EF7"/>
    <w:rsid w:val="000F06E1"/>
    <w:rsid w:val="000F0E3C"/>
    <w:rsid w:val="000F1648"/>
    <w:rsid w:val="000F19D5"/>
    <w:rsid w:val="000F4AEA"/>
    <w:rsid w:val="000F633F"/>
    <w:rsid w:val="000F67E9"/>
    <w:rsid w:val="001015A1"/>
    <w:rsid w:val="00104926"/>
    <w:rsid w:val="00105D01"/>
    <w:rsid w:val="00113B1E"/>
    <w:rsid w:val="0011711C"/>
    <w:rsid w:val="0012059C"/>
    <w:rsid w:val="00124E4F"/>
    <w:rsid w:val="001260B7"/>
    <w:rsid w:val="001265CB"/>
    <w:rsid w:val="001321C6"/>
    <w:rsid w:val="001325C4"/>
    <w:rsid w:val="00133010"/>
    <w:rsid w:val="001338EE"/>
    <w:rsid w:val="00133AAE"/>
    <w:rsid w:val="00133ED9"/>
    <w:rsid w:val="001344F5"/>
    <w:rsid w:val="00135323"/>
    <w:rsid w:val="001356C4"/>
    <w:rsid w:val="00137CAF"/>
    <w:rsid w:val="00137EBF"/>
    <w:rsid w:val="00141114"/>
    <w:rsid w:val="00142969"/>
    <w:rsid w:val="001446C2"/>
    <w:rsid w:val="001457E7"/>
    <w:rsid w:val="00145D9D"/>
    <w:rsid w:val="00146388"/>
    <w:rsid w:val="001529E5"/>
    <w:rsid w:val="00153C7E"/>
    <w:rsid w:val="00154C5D"/>
    <w:rsid w:val="00156B25"/>
    <w:rsid w:val="00156E1A"/>
    <w:rsid w:val="00157894"/>
    <w:rsid w:val="00157B55"/>
    <w:rsid w:val="001642FA"/>
    <w:rsid w:val="001649EB"/>
    <w:rsid w:val="00164BAF"/>
    <w:rsid w:val="00164C7D"/>
    <w:rsid w:val="00164FA8"/>
    <w:rsid w:val="00165065"/>
    <w:rsid w:val="00165434"/>
    <w:rsid w:val="0016580B"/>
    <w:rsid w:val="00165F49"/>
    <w:rsid w:val="00166222"/>
    <w:rsid w:val="00166B88"/>
    <w:rsid w:val="0016770A"/>
    <w:rsid w:val="00167DCA"/>
    <w:rsid w:val="00170804"/>
    <w:rsid w:val="001708E9"/>
    <w:rsid w:val="00170CC7"/>
    <w:rsid w:val="0017340B"/>
    <w:rsid w:val="00173FB1"/>
    <w:rsid w:val="00176DFD"/>
    <w:rsid w:val="0018164C"/>
    <w:rsid w:val="001852C9"/>
    <w:rsid w:val="00190087"/>
    <w:rsid w:val="001913C4"/>
    <w:rsid w:val="0019348F"/>
    <w:rsid w:val="00193A07"/>
    <w:rsid w:val="0019483F"/>
    <w:rsid w:val="00194C95"/>
    <w:rsid w:val="00194E50"/>
    <w:rsid w:val="00195C34"/>
    <w:rsid w:val="00196EF5"/>
    <w:rsid w:val="001A1A53"/>
    <w:rsid w:val="001A234A"/>
    <w:rsid w:val="001A3096"/>
    <w:rsid w:val="001A4CF3"/>
    <w:rsid w:val="001B06E8"/>
    <w:rsid w:val="001B141A"/>
    <w:rsid w:val="001B71D0"/>
    <w:rsid w:val="001B71EE"/>
    <w:rsid w:val="001C04A8"/>
    <w:rsid w:val="001C2C03"/>
    <w:rsid w:val="001C33B5"/>
    <w:rsid w:val="001C42F7"/>
    <w:rsid w:val="001C49E5"/>
    <w:rsid w:val="001C5D11"/>
    <w:rsid w:val="001C680C"/>
    <w:rsid w:val="001C6B17"/>
    <w:rsid w:val="001C7FEA"/>
    <w:rsid w:val="001D0499"/>
    <w:rsid w:val="001D0BBE"/>
    <w:rsid w:val="001D0ED4"/>
    <w:rsid w:val="001D17EA"/>
    <w:rsid w:val="001D212F"/>
    <w:rsid w:val="001D29D7"/>
    <w:rsid w:val="001D2DE7"/>
    <w:rsid w:val="001D411C"/>
    <w:rsid w:val="001D6A68"/>
    <w:rsid w:val="001E1884"/>
    <w:rsid w:val="001E1B6A"/>
    <w:rsid w:val="001E2484"/>
    <w:rsid w:val="001E2F6F"/>
    <w:rsid w:val="001E3C54"/>
    <w:rsid w:val="001E3CC4"/>
    <w:rsid w:val="001E4882"/>
    <w:rsid w:val="001E73AB"/>
    <w:rsid w:val="001E7F0F"/>
    <w:rsid w:val="001F092D"/>
    <w:rsid w:val="001F143A"/>
    <w:rsid w:val="001F1605"/>
    <w:rsid w:val="001F2508"/>
    <w:rsid w:val="001F4816"/>
    <w:rsid w:val="001F4EE9"/>
    <w:rsid w:val="001F69B4"/>
    <w:rsid w:val="001F77C7"/>
    <w:rsid w:val="00200183"/>
    <w:rsid w:val="00200333"/>
    <w:rsid w:val="00200E63"/>
    <w:rsid w:val="0020107D"/>
    <w:rsid w:val="00201F7B"/>
    <w:rsid w:val="00202AA4"/>
    <w:rsid w:val="002031F7"/>
    <w:rsid w:val="002040E6"/>
    <w:rsid w:val="0020527B"/>
    <w:rsid w:val="00205F2C"/>
    <w:rsid w:val="00210B15"/>
    <w:rsid w:val="00213D3B"/>
    <w:rsid w:val="002142EA"/>
    <w:rsid w:val="0021576D"/>
    <w:rsid w:val="002204BB"/>
    <w:rsid w:val="00221B79"/>
    <w:rsid w:val="00221C6B"/>
    <w:rsid w:val="002244A4"/>
    <w:rsid w:val="002253A1"/>
    <w:rsid w:val="00225CF8"/>
    <w:rsid w:val="0022794E"/>
    <w:rsid w:val="002312BC"/>
    <w:rsid w:val="00231B43"/>
    <w:rsid w:val="00233D64"/>
    <w:rsid w:val="0023482A"/>
    <w:rsid w:val="002359CB"/>
    <w:rsid w:val="0023767F"/>
    <w:rsid w:val="002400F0"/>
    <w:rsid w:val="00243540"/>
    <w:rsid w:val="0024497B"/>
    <w:rsid w:val="0024515B"/>
    <w:rsid w:val="00246021"/>
    <w:rsid w:val="0024666E"/>
    <w:rsid w:val="00247F52"/>
    <w:rsid w:val="00250B25"/>
    <w:rsid w:val="00250BBE"/>
    <w:rsid w:val="002515C2"/>
    <w:rsid w:val="0025194F"/>
    <w:rsid w:val="00256E9E"/>
    <w:rsid w:val="0026143A"/>
    <w:rsid w:val="0026148A"/>
    <w:rsid w:val="00262696"/>
    <w:rsid w:val="00263D25"/>
    <w:rsid w:val="002643C3"/>
    <w:rsid w:val="00264A0C"/>
    <w:rsid w:val="00266EEB"/>
    <w:rsid w:val="00267EF4"/>
    <w:rsid w:val="00270CB8"/>
    <w:rsid w:val="00272B08"/>
    <w:rsid w:val="002771AC"/>
    <w:rsid w:val="00281BB8"/>
    <w:rsid w:val="00281E9E"/>
    <w:rsid w:val="00282405"/>
    <w:rsid w:val="0028313A"/>
    <w:rsid w:val="00285170"/>
    <w:rsid w:val="00285361"/>
    <w:rsid w:val="00292D60"/>
    <w:rsid w:val="00293B30"/>
    <w:rsid w:val="00294B4D"/>
    <w:rsid w:val="00294D34"/>
    <w:rsid w:val="00294E3B"/>
    <w:rsid w:val="0029606D"/>
    <w:rsid w:val="00296193"/>
    <w:rsid w:val="00296C66"/>
    <w:rsid w:val="00296EBE"/>
    <w:rsid w:val="002974E3"/>
    <w:rsid w:val="002A084B"/>
    <w:rsid w:val="002A1260"/>
    <w:rsid w:val="002A1589"/>
    <w:rsid w:val="002A1608"/>
    <w:rsid w:val="002A25DC"/>
    <w:rsid w:val="002A3AAB"/>
    <w:rsid w:val="002A434C"/>
    <w:rsid w:val="002A4CEA"/>
    <w:rsid w:val="002A5977"/>
    <w:rsid w:val="002A5A13"/>
    <w:rsid w:val="002A757F"/>
    <w:rsid w:val="002A7F44"/>
    <w:rsid w:val="002B0C40"/>
    <w:rsid w:val="002B12F9"/>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197"/>
    <w:rsid w:val="002D6EC6"/>
    <w:rsid w:val="002D74A2"/>
    <w:rsid w:val="002D79AC"/>
    <w:rsid w:val="002E039D"/>
    <w:rsid w:val="002E0811"/>
    <w:rsid w:val="002E1C67"/>
    <w:rsid w:val="002E4D5A"/>
    <w:rsid w:val="002E6326"/>
    <w:rsid w:val="002F2957"/>
    <w:rsid w:val="002F30E0"/>
    <w:rsid w:val="002F35E4"/>
    <w:rsid w:val="002F3730"/>
    <w:rsid w:val="002F38E1"/>
    <w:rsid w:val="002F7AF6"/>
    <w:rsid w:val="00300E63"/>
    <w:rsid w:val="00302F5F"/>
    <w:rsid w:val="0030441D"/>
    <w:rsid w:val="00305838"/>
    <w:rsid w:val="00306063"/>
    <w:rsid w:val="003106BC"/>
    <w:rsid w:val="00313A67"/>
    <w:rsid w:val="00313B85"/>
    <w:rsid w:val="0031696D"/>
    <w:rsid w:val="00317988"/>
    <w:rsid w:val="00321D59"/>
    <w:rsid w:val="003221B4"/>
    <w:rsid w:val="0032258D"/>
    <w:rsid w:val="00322E62"/>
    <w:rsid w:val="00324D13"/>
    <w:rsid w:val="00324D2A"/>
    <w:rsid w:val="00324EDD"/>
    <w:rsid w:val="00327C59"/>
    <w:rsid w:val="003331E4"/>
    <w:rsid w:val="00335492"/>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810"/>
    <w:rsid w:val="00370D58"/>
    <w:rsid w:val="00371316"/>
    <w:rsid w:val="00375004"/>
    <w:rsid w:val="00376713"/>
    <w:rsid w:val="00381815"/>
    <w:rsid w:val="003819AF"/>
    <w:rsid w:val="003820E9"/>
    <w:rsid w:val="00382DE7"/>
    <w:rsid w:val="00384FFC"/>
    <w:rsid w:val="003856BC"/>
    <w:rsid w:val="003872FC"/>
    <w:rsid w:val="00387ADC"/>
    <w:rsid w:val="00390020"/>
    <w:rsid w:val="003903D6"/>
    <w:rsid w:val="00390EE6"/>
    <w:rsid w:val="0039118F"/>
    <w:rsid w:val="003921A1"/>
    <w:rsid w:val="00392AD7"/>
    <w:rsid w:val="003938D9"/>
    <w:rsid w:val="00394376"/>
    <w:rsid w:val="003943FF"/>
    <w:rsid w:val="00395700"/>
    <w:rsid w:val="003974EB"/>
    <w:rsid w:val="00397CC5"/>
    <w:rsid w:val="003A11D7"/>
    <w:rsid w:val="003A1582"/>
    <w:rsid w:val="003A2CF6"/>
    <w:rsid w:val="003A4077"/>
    <w:rsid w:val="003A6F5B"/>
    <w:rsid w:val="003B09AD"/>
    <w:rsid w:val="003B1F18"/>
    <w:rsid w:val="003B5BF0"/>
    <w:rsid w:val="003B60BF"/>
    <w:rsid w:val="003B6BE3"/>
    <w:rsid w:val="003C010C"/>
    <w:rsid w:val="003C0A6C"/>
    <w:rsid w:val="003C14F8"/>
    <w:rsid w:val="003C2B6F"/>
    <w:rsid w:val="003C5A43"/>
    <w:rsid w:val="003C7867"/>
    <w:rsid w:val="003D0519"/>
    <w:rsid w:val="003D0FF6"/>
    <w:rsid w:val="003D262C"/>
    <w:rsid w:val="003D6D61"/>
    <w:rsid w:val="003D79C6"/>
    <w:rsid w:val="003E091D"/>
    <w:rsid w:val="003E1C53"/>
    <w:rsid w:val="003E2A20"/>
    <w:rsid w:val="003E2A69"/>
    <w:rsid w:val="003E2D49"/>
    <w:rsid w:val="003E2FD4"/>
    <w:rsid w:val="003E49F6"/>
    <w:rsid w:val="003E660F"/>
    <w:rsid w:val="003F0841"/>
    <w:rsid w:val="003F15BA"/>
    <w:rsid w:val="003F23D3"/>
    <w:rsid w:val="003F3F08"/>
    <w:rsid w:val="003F4696"/>
    <w:rsid w:val="003F49F1"/>
    <w:rsid w:val="003F6272"/>
    <w:rsid w:val="004008CF"/>
    <w:rsid w:val="00400E72"/>
    <w:rsid w:val="00401400"/>
    <w:rsid w:val="0040206A"/>
    <w:rsid w:val="0040366D"/>
    <w:rsid w:val="00404869"/>
    <w:rsid w:val="00405884"/>
    <w:rsid w:val="00407D39"/>
    <w:rsid w:val="00407F4E"/>
    <w:rsid w:val="00410E15"/>
    <w:rsid w:val="0041477A"/>
    <w:rsid w:val="004167A3"/>
    <w:rsid w:val="00431BA2"/>
    <w:rsid w:val="00432DAA"/>
    <w:rsid w:val="00434305"/>
    <w:rsid w:val="004358A4"/>
    <w:rsid w:val="00435DF7"/>
    <w:rsid w:val="0044083F"/>
    <w:rsid w:val="00441AE7"/>
    <w:rsid w:val="00445574"/>
    <w:rsid w:val="004467FB"/>
    <w:rsid w:val="00452D6B"/>
    <w:rsid w:val="00454484"/>
    <w:rsid w:val="004548F8"/>
    <w:rsid w:val="0045517B"/>
    <w:rsid w:val="004558B2"/>
    <w:rsid w:val="00463B77"/>
    <w:rsid w:val="00463C7B"/>
    <w:rsid w:val="004644A6"/>
    <w:rsid w:val="004659BD"/>
    <w:rsid w:val="00470775"/>
    <w:rsid w:val="00472B7F"/>
    <w:rsid w:val="004746B1"/>
    <w:rsid w:val="0047583F"/>
    <w:rsid w:val="00475DE8"/>
    <w:rsid w:val="00481C44"/>
    <w:rsid w:val="00482E38"/>
    <w:rsid w:val="00484936"/>
    <w:rsid w:val="00485C89"/>
    <w:rsid w:val="00486BE3"/>
    <w:rsid w:val="004905E4"/>
    <w:rsid w:val="00490A89"/>
    <w:rsid w:val="00490AB4"/>
    <w:rsid w:val="00492F02"/>
    <w:rsid w:val="004939AE"/>
    <w:rsid w:val="004949BA"/>
    <w:rsid w:val="004A12DF"/>
    <w:rsid w:val="004A17E6"/>
    <w:rsid w:val="004A1BA8"/>
    <w:rsid w:val="004A4B57"/>
    <w:rsid w:val="004A63FA"/>
    <w:rsid w:val="004B00AB"/>
    <w:rsid w:val="004B0272"/>
    <w:rsid w:val="004B0887"/>
    <w:rsid w:val="004B2701"/>
    <w:rsid w:val="004B2E1B"/>
    <w:rsid w:val="004B38AD"/>
    <w:rsid w:val="004B3AA8"/>
    <w:rsid w:val="004B3CC2"/>
    <w:rsid w:val="004B3E93"/>
    <w:rsid w:val="004C1FBC"/>
    <w:rsid w:val="004C3F1D"/>
    <w:rsid w:val="004C458D"/>
    <w:rsid w:val="004C7556"/>
    <w:rsid w:val="004C7E8B"/>
    <w:rsid w:val="004C7E9D"/>
    <w:rsid w:val="004C7F67"/>
    <w:rsid w:val="004D0180"/>
    <w:rsid w:val="004D076D"/>
    <w:rsid w:val="004D0EF1"/>
    <w:rsid w:val="004D2253"/>
    <w:rsid w:val="004D4406"/>
    <w:rsid w:val="004D4E5A"/>
    <w:rsid w:val="004D7C42"/>
    <w:rsid w:val="004E0465"/>
    <w:rsid w:val="004E054D"/>
    <w:rsid w:val="004E127B"/>
    <w:rsid w:val="004E1C0A"/>
    <w:rsid w:val="004E2B06"/>
    <w:rsid w:val="004E30C5"/>
    <w:rsid w:val="004E4AA5"/>
    <w:rsid w:val="004E4AEE"/>
    <w:rsid w:val="004E59E3"/>
    <w:rsid w:val="004E67C0"/>
    <w:rsid w:val="004F0681"/>
    <w:rsid w:val="004F391A"/>
    <w:rsid w:val="004F3CFB"/>
    <w:rsid w:val="004F475A"/>
    <w:rsid w:val="004F6456"/>
    <w:rsid w:val="004F696E"/>
    <w:rsid w:val="004F6C71"/>
    <w:rsid w:val="00501139"/>
    <w:rsid w:val="00501407"/>
    <w:rsid w:val="0050363E"/>
    <w:rsid w:val="005039BC"/>
    <w:rsid w:val="005043BB"/>
    <w:rsid w:val="00504A3D"/>
    <w:rsid w:val="00505767"/>
    <w:rsid w:val="005073F0"/>
    <w:rsid w:val="00510A7B"/>
    <w:rsid w:val="00512F6E"/>
    <w:rsid w:val="00513038"/>
    <w:rsid w:val="00514174"/>
    <w:rsid w:val="0051570E"/>
    <w:rsid w:val="00516088"/>
    <w:rsid w:val="00516B0B"/>
    <w:rsid w:val="005220EC"/>
    <w:rsid w:val="00523F95"/>
    <w:rsid w:val="00524D65"/>
    <w:rsid w:val="00525B16"/>
    <w:rsid w:val="00530B52"/>
    <w:rsid w:val="00533D04"/>
    <w:rsid w:val="00534804"/>
    <w:rsid w:val="00534BDF"/>
    <w:rsid w:val="005354EA"/>
    <w:rsid w:val="0053585F"/>
    <w:rsid w:val="00535C36"/>
    <w:rsid w:val="00535EC4"/>
    <w:rsid w:val="00535ED9"/>
    <w:rsid w:val="0053692B"/>
    <w:rsid w:val="00537CBA"/>
    <w:rsid w:val="00541853"/>
    <w:rsid w:val="00543BDA"/>
    <w:rsid w:val="005441CC"/>
    <w:rsid w:val="005479DA"/>
    <w:rsid w:val="00547BCC"/>
    <w:rsid w:val="0055013B"/>
    <w:rsid w:val="00551F6F"/>
    <w:rsid w:val="00555044"/>
    <w:rsid w:val="00557F75"/>
    <w:rsid w:val="00561475"/>
    <w:rsid w:val="0056487B"/>
    <w:rsid w:val="00564FB9"/>
    <w:rsid w:val="00571C4F"/>
    <w:rsid w:val="00573466"/>
    <w:rsid w:val="00573D9E"/>
    <w:rsid w:val="005801E3"/>
    <w:rsid w:val="00581802"/>
    <w:rsid w:val="005836A8"/>
    <w:rsid w:val="0058409C"/>
    <w:rsid w:val="00584262"/>
    <w:rsid w:val="00585D0A"/>
    <w:rsid w:val="00586630"/>
    <w:rsid w:val="00587ADD"/>
    <w:rsid w:val="00591A56"/>
    <w:rsid w:val="00591E27"/>
    <w:rsid w:val="00594F37"/>
    <w:rsid w:val="00596160"/>
    <w:rsid w:val="005966E2"/>
    <w:rsid w:val="00597007"/>
    <w:rsid w:val="0059762D"/>
    <w:rsid w:val="005A0966"/>
    <w:rsid w:val="005A11B7"/>
    <w:rsid w:val="005A260B"/>
    <w:rsid w:val="005A4A1B"/>
    <w:rsid w:val="005A519A"/>
    <w:rsid w:val="005A5B61"/>
    <w:rsid w:val="005A7830"/>
    <w:rsid w:val="005A7FCE"/>
    <w:rsid w:val="005B0F3F"/>
    <w:rsid w:val="005B4903"/>
    <w:rsid w:val="005B4C7F"/>
    <w:rsid w:val="005B51CE"/>
    <w:rsid w:val="005B5885"/>
    <w:rsid w:val="005B5CD7"/>
    <w:rsid w:val="005B6CF6"/>
    <w:rsid w:val="005B7422"/>
    <w:rsid w:val="005C29B8"/>
    <w:rsid w:val="005C5F21"/>
    <w:rsid w:val="005C7156"/>
    <w:rsid w:val="005C7F8D"/>
    <w:rsid w:val="005D0C75"/>
    <w:rsid w:val="005D4171"/>
    <w:rsid w:val="005D4601"/>
    <w:rsid w:val="005D5F3B"/>
    <w:rsid w:val="005D6A95"/>
    <w:rsid w:val="005D6B2C"/>
    <w:rsid w:val="005D6D9C"/>
    <w:rsid w:val="005E2335"/>
    <w:rsid w:val="005E2596"/>
    <w:rsid w:val="005E34CA"/>
    <w:rsid w:val="005E3638"/>
    <w:rsid w:val="005E3C18"/>
    <w:rsid w:val="005E60A5"/>
    <w:rsid w:val="005E6812"/>
    <w:rsid w:val="005E7881"/>
    <w:rsid w:val="005E78E0"/>
    <w:rsid w:val="005F03E4"/>
    <w:rsid w:val="005F0D9C"/>
    <w:rsid w:val="005F284E"/>
    <w:rsid w:val="005F4712"/>
    <w:rsid w:val="005F5F3B"/>
    <w:rsid w:val="005F732A"/>
    <w:rsid w:val="006015CE"/>
    <w:rsid w:val="00604784"/>
    <w:rsid w:val="00606419"/>
    <w:rsid w:val="00606FC4"/>
    <w:rsid w:val="00607D29"/>
    <w:rsid w:val="00611454"/>
    <w:rsid w:val="006126D9"/>
    <w:rsid w:val="00612952"/>
    <w:rsid w:val="00614CC1"/>
    <w:rsid w:val="00615711"/>
    <w:rsid w:val="00615A9D"/>
    <w:rsid w:val="00617387"/>
    <w:rsid w:val="006205D6"/>
    <w:rsid w:val="006228A7"/>
    <w:rsid w:val="006252D8"/>
    <w:rsid w:val="006259BC"/>
    <w:rsid w:val="0062636B"/>
    <w:rsid w:val="00632182"/>
    <w:rsid w:val="00632AE0"/>
    <w:rsid w:val="00632C50"/>
    <w:rsid w:val="00633C17"/>
    <w:rsid w:val="00634B6E"/>
    <w:rsid w:val="00634D9E"/>
    <w:rsid w:val="00636E3E"/>
    <w:rsid w:val="006379F7"/>
    <w:rsid w:val="00637E4D"/>
    <w:rsid w:val="00640620"/>
    <w:rsid w:val="00641A1F"/>
    <w:rsid w:val="00645904"/>
    <w:rsid w:val="00645E68"/>
    <w:rsid w:val="00646F12"/>
    <w:rsid w:val="00650C06"/>
    <w:rsid w:val="00651205"/>
    <w:rsid w:val="006517EF"/>
    <w:rsid w:val="00651ACB"/>
    <w:rsid w:val="00651C47"/>
    <w:rsid w:val="00652AB2"/>
    <w:rsid w:val="00653FED"/>
    <w:rsid w:val="00654EC0"/>
    <w:rsid w:val="0065525B"/>
    <w:rsid w:val="00655457"/>
    <w:rsid w:val="00655D4F"/>
    <w:rsid w:val="00656D29"/>
    <w:rsid w:val="00657573"/>
    <w:rsid w:val="006640E5"/>
    <w:rsid w:val="006646F1"/>
    <w:rsid w:val="00664929"/>
    <w:rsid w:val="00664F62"/>
    <w:rsid w:val="006655E1"/>
    <w:rsid w:val="00672060"/>
    <w:rsid w:val="00672BFD"/>
    <w:rsid w:val="006752A9"/>
    <w:rsid w:val="00676EA2"/>
    <w:rsid w:val="006770F4"/>
    <w:rsid w:val="00677A84"/>
    <w:rsid w:val="0068026D"/>
    <w:rsid w:val="00680A27"/>
    <w:rsid w:val="006816A4"/>
    <w:rsid w:val="006819B8"/>
    <w:rsid w:val="006840A6"/>
    <w:rsid w:val="006850CD"/>
    <w:rsid w:val="00685AAB"/>
    <w:rsid w:val="0069577C"/>
    <w:rsid w:val="00695D22"/>
    <w:rsid w:val="006A07AA"/>
    <w:rsid w:val="006A25E5"/>
    <w:rsid w:val="006A271D"/>
    <w:rsid w:val="006A2B46"/>
    <w:rsid w:val="006A336D"/>
    <w:rsid w:val="006A37B9"/>
    <w:rsid w:val="006B1D0B"/>
    <w:rsid w:val="006B2672"/>
    <w:rsid w:val="006B54BF"/>
    <w:rsid w:val="006B5F44"/>
    <w:rsid w:val="006B5F90"/>
    <w:rsid w:val="006B62E4"/>
    <w:rsid w:val="006B7951"/>
    <w:rsid w:val="006C1BBA"/>
    <w:rsid w:val="006C1EE2"/>
    <w:rsid w:val="006C2079"/>
    <w:rsid w:val="006C5A62"/>
    <w:rsid w:val="006C5D68"/>
    <w:rsid w:val="006C6339"/>
    <w:rsid w:val="006C6976"/>
    <w:rsid w:val="006C6DD0"/>
    <w:rsid w:val="006C7EFB"/>
    <w:rsid w:val="006D04EA"/>
    <w:rsid w:val="006D0AB7"/>
    <w:rsid w:val="006D16C4"/>
    <w:rsid w:val="006D25F4"/>
    <w:rsid w:val="006D3AC1"/>
    <w:rsid w:val="006D3E96"/>
    <w:rsid w:val="006D4515"/>
    <w:rsid w:val="006D4BB1"/>
    <w:rsid w:val="006D6593"/>
    <w:rsid w:val="006E00C3"/>
    <w:rsid w:val="006E23EA"/>
    <w:rsid w:val="006E6D6B"/>
    <w:rsid w:val="006F03A8"/>
    <w:rsid w:val="006F2ACA"/>
    <w:rsid w:val="006F2ADC"/>
    <w:rsid w:val="006F2BFE"/>
    <w:rsid w:val="006F31E9"/>
    <w:rsid w:val="006F6284"/>
    <w:rsid w:val="007002C5"/>
    <w:rsid w:val="00701EE8"/>
    <w:rsid w:val="00704387"/>
    <w:rsid w:val="00707559"/>
    <w:rsid w:val="00707669"/>
    <w:rsid w:val="00711CBA"/>
    <w:rsid w:val="00711FB5"/>
    <w:rsid w:val="00712A01"/>
    <w:rsid w:val="00714F58"/>
    <w:rsid w:val="007150E1"/>
    <w:rsid w:val="00722FBF"/>
    <w:rsid w:val="00722FC2"/>
    <w:rsid w:val="00724879"/>
    <w:rsid w:val="00724E1B"/>
    <w:rsid w:val="00725949"/>
    <w:rsid w:val="00727FA2"/>
    <w:rsid w:val="007322D9"/>
    <w:rsid w:val="00732BC0"/>
    <w:rsid w:val="00733A8B"/>
    <w:rsid w:val="00734E48"/>
    <w:rsid w:val="0073720F"/>
    <w:rsid w:val="00737796"/>
    <w:rsid w:val="0074165C"/>
    <w:rsid w:val="0074251E"/>
    <w:rsid w:val="00742C35"/>
    <w:rsid w:val="007432CA"/>
    <w:rsid w:val="00743733"/>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0EDC"/>
    <w:rsid w:val="00773C1F"/>
    <w:rsid w:val="00773C4C"/>
    <w:rsid w:val="00774DA4"/>
    <w:rsid w:val="00776599"/>
    <w:rsid w:val="00776B78"/>
    <w:rsid w:val="0078114B"/>
    <w:rsid w:val="00781DD2"/>
    <w:rsid w:val="00783ECF"/>
    <w:rsid w:val="0078413A"/>
    <w:rsid w:val="007959E8"/>
    <w:rsid w:val="00795E9C"/>
    <w:rsid w:val="007A0521"/>
    <w:rsid w:val="007A2E12"/>
    <w:rsid w:val="007A3475"/>
    <w:rsid w:val="007A3E66"/>
    <w:rsid w:val="007A41C8"/>
    <w:rsid w:val="007A54CE"/>
    <w:rsid w:val="007A6FD9"/>
    <w:rsid w:val="007A7FFA"/>
    <w:rsid w:val="007B04EB"/>
    <w:rsid w:val="007B0D4F"/>
    <w:rsid w:val="007B4F7D"/>
    <w:rsid w:val="007B5A3D"/>
    <w:rsid w:val="007B5B95"/>
    <w:rsid w:val="007B5E9F"/>
    <w:rsid w:val="007B68EA"/>
    <w:rsid w:val="007B7453"/>
    <w:rsid w:val="007C1E8B"/>
    <w:rsid w:val="007C2D89"/>
    <w:rsid w:val="007C4593"/>
    <w:rsid w:val="007C5309"/>
    <w:rsid w:val="007C5751"/>
    <w:rsid w:val="007C6069"/>
    <w:rsid w:val="007C7790"/>
    <w:rsid w:val="007D06C4"/>
    <w:rsid w:val="007D0F21"/>
    <w:rsid w:val="007D1352"/>
    <w:rsid w:val="007D1F44"/>
    <w:rsid w:val="007D2508"/>
    <w:rsid w:val="007D346A"/>
    <w:rsid w:val="007D4E2A"/>
    <w:rsid w:val="007D5CBF"/>
    <w:rsid w:val="007D6518"/>
    <w:rsid w:val="007D6DB3"/>
    <w:rsid w:val="007D7067"/>
    <w:rsid w:val="007D76BD"/>
    <w:rsid w:val="007E0BF1"/>
    <w:rsid w:val="007F0ED8"/>
    <w:rsid w:val="007F0F63"/>
    <w:rsid w:val="007F68D0"/>
    <w:rsid w:val="007F75CE"/>
    <w:rsid w:val="008013A4"/>
    <w:rsid w:val="008013E8"/>
    <w:rsid w:val="008021B8"/>
    <w:rsid w:val="008027CE"/>
    <w:rsid w:val="00802F42"/>
    <w:rsid w:val="00804383"/>
    <w:rsid w:val="00804BB7"/>
    <w:rsid w:val="00804D41"/>
    <w:rsid w:val="00810257"/>
    <w:rsid w:val="008104F5"/>
    <w:rsid w:val="00810D0F"/>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3C1B"/>
    <w:rsid w:val="008453E6"/>
    <w:rsid w:val="008454F8"/>
    <w:rsid w:val="00846413"/>
    <w:rsid w:val="0085173A"/>
    <w:rsid w:val="00856316"/>
    <w:rsid w:val="008603CE"/>
    <w:rsid w:val="008610EC"/>
    <w:rsid w:val="008620FC"/>
    <w:rsid w:val="008627A5"/>
    <w:rsid w:val="00863E05"/>
    <w:rsid w:val="00864A34"/>
    <w:rsid w:val="00865ACA"/>
    <w:rsid w:val="00865C38"/>
    <w:rsid w:val="00865D28"/>
    <w:rsid w:val="00865F85"/>
    <w:rsid w:val="00867C10"/>
    <w:rsid w:val="00870439"/>
    <w:rsid w:val="00870DA1"/>
    <w:rsid w:val="00873621"/>
    <w:rsid w:val="00876EC9"/>
    <w:rsid w:val="00880977"/>
    <w:rsid w:val="00880B11"/>
    <w:rsid w:val="00880BF7"/>
    <w:rsid w:val="00883F93"/>
    <w:rsid w:val="00884DB3"/>
    <w:rsid w:val="00885A9D"/>
    <w:rsid w:val="008864F6"/>
    <w:rsid w:val="0088668B"/>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2C35"/>
    <w:rsid w:val="008B3615"/>
    <w:rsid w:val="008B4AC4"/>
    <w:rsid w:val="008B50C8"/>
    <w:rsid w:val="008B5281"/>
    <w:rsid w:val="008B6223"/>
    <w:rsid w:val="008B7E05"/>
    <w:rsid w:val="008C110C"/>
    <w:rsid w:val="008C1797"/>
    <w:rsid w:val="008C219C"/>
    <w:rsid w:val="008C475E"/>
    <w:rsid w:val="008C619A"/>
    <w:rsid w:val="008D0CE8"/>
    <w:rsid w:val="008D2D1D"/>
    <w:rsid w:val="008D453D"/>
    <w:rsid w:val="008D53AD"/>
    <w:rsid w:val="008D562B"/>
    <w:rsid w:val="008D5733"/>
    <w:rsid w:val="008D622B"/>
    <w:rsid w:val="008D666C"/>
    <w:rsid w:val="008D7B54"/>
    <w:rsid w:val="008E0BA3"/>
    <w:rsid w:val="008E0C9D"/>
    <w:rsid w:val="008E1648"/>
    <w:rsid w:val="008E1B3E"/>
    <w:rsid w:val="008E2319"/>
    <w:rsid w:val="008E238F"/>
    <w:rsid w:val="008E376F"/>
    <w:rsid w:val="008E4BB6"/>
    <w:rsid w:val="008E5518"/>
    <w:rsid w:val="008E6A84"/>
    <w:rsid w:val="008F0CDC"/>
    <w:rsid w:val="008F17A3"/>
    <w:rsid w:val="008F1ED3"/>
    <w:rsid w:val="008F2058"/>
    <w:rsid w:val="008F23A5"/>
    <w:rsid w:val="008F4C29"/>
    <w:rsid w:val="008F6A17"/>
    <w:rsid w:val="008F70BD"/>
    <w:rsid w:val="008F788F"/>
    <w:rsid w:val="008F7EA2"/>
    <w:rsid w:val="00902722"/>
    <w:rsid w:val="009027BC"/>
    <w:rsid w:val="0090597E"/>
    <w:rsid w:val="009062E6"/>
    <w:rsid w:val="00911BE5"/>
    <w:rsid w:val="0091230F"/>
    <w:rsid w:val="00913CA9"/>
    <w:rsid w:val="009145AE"/>
    <w:rsid w:val="009146CE"/>
    <w:rsid w:val="00914CA7"/>
    <w:rsid w:val="00915C3E"/>
    <w:rsid w:val="009161A8"/>
    <w:rsid w:val="009231BE"/>
    <w:rsid w:val="009245F5"/>
    <w:rsid w:val="009249EC"/>
    <w:rsid w:val="009273B3"/>
    <w:rsid w:val="009305B5"/>
    <w:rsid w:val="009429D5"/>
    <w:rsid w:val="00942BF1"/>
    <w:rsid w:val="00945180"/>
    <w:rsid w:val="00945428"/>
    <w:rsid w:val="0094607B"/>
    <w:rsid w:val="00950241"/>
    <w:rsid w:val="00953604"/>
    <w:rsid w:val="0095389E"/>
    <w:rsid w:val="0095496B"/>
    <w:rsid w:val="00954A67"/>
    <w:rsid w:val="0095509B"/>
    <w:rsid w:val="00961025"/>
    <w:rsid w:val="009610DC"/>
    <w:rsid w:val="00961490"/>
    <w:rsid w:val="0096381A"/>
    <w:rsid w:val="00964B3E"/>
    <w:rsid w:val="00965E04"/>
    <w:rsid w:val="009674AD"/>
    <w:rsid w:val="00970CDC"/>
    <w:rsid w:val="00974C0C"/>
    <w:rsid w:val="0097670B"/>
    <w:rsid w:val="00977010"/>
    <w:rsid w:val="00977D02"/>
    <w:rsid w:val="0098081E"/>
    <w:rsid w:val="009809BB"/>
    <w:rsid w:val="00982937"/>
    <w:rsid w:val="0098308F"/>
    <w:rsid w:val="0098364B"/>
    <w:rsid w:val="009839BD"/>
    <w:rsid w:val="009911AF"/>
    <w:rsid w:val="00991875"/>
    <w:rsid w:val="00991F92"/>
    <w:rsid w:val="00992985"/>
    <w:rsid w:val="00993889"/>
    <w:rsid w:val="00994689"/>
    <w:rsid w:val="0099551B"/>
    <w:rsid w:val="00997BF1"/>
    <w:rsid w:val="009A089C"/>
    <w:rsid w:val="009A118E"/>
    <w:rsid w:val="009A200B"/>
    <w:rsid w:val="009A21CD"/>
    <w:rsid w:val="009A278C"/>
    <w:rsid w:val="009A2BC2"/>
    <w:rsid w:val="009A42C1"/>
    <w:rsid w:val="009A5429"/>
    <w:rsid w:val="009A72AD"/>
    <w:rsid w:val="009B09E0"/>
    <w:rsid w:val="009B0BC5"/>
    <w:rsid w:val="009B1247"/>
    <w:rsid w:val="009B46F9"/>
    <w:rsid w:val="009B6029"/>
    <w:rsid w:val="009B6971"/>
    <w:rsid w:val="009C1378"/>
    <w:rsid w:val="009C27F1"/>
    <w:rsid w:val="009C3152"/>
    <w:rsid w:val="009C4CFA"/>
    <w:rsid w:val="009C5070"/>
    <w:rsid w:val="009C6E6F"/>
    <w:rsid w:val="009D112C"/>
    <w:rsid w:val="009D47FA"/>
    <w:rsid w:val="009D4C5B"/>
    <w:rsid w:val="009D50D2"/>
    <w:rsid w:val="009D6BCA"/>
    <w:rsid w:val="009E0F62"/>
    <w:rsid w:val="009E4A58"/>
    <w:rsid w:val="009E5A2D"/>
    <w:rsid w:val="009E5AB2"/>
    <w:rsid w:val="009E6219"/>
    <w:rsid w:val="009F03B3"/>
    <w:rsid w:val="009F1821"/>
    <w:rsid w:val="00A00723"/>
    <w:rsid w:val="00A0096C"/>
    <w:rsid w:val="00A01757"/>
    <w:rsid w:val="00A028C0"/>
    <w:rsid w:val="00A02BAE"/>
    <w:rsid w:val="00A06A6B"/>
    <w:rsid w:val="00A07E47"/>
    <w:rsid w:val="00A102A0"/>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8FA"/>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452E"/>
    <w:rsid w:val="00A762F2"/>
    <w:rsid w:val="00A77CCB"/>
    <w:rsid w:val="00A83D8D"/>
    <w:rsid w:val="00A8446B"/>
    <w:rsid w:val="00A8473F"/>
    <w:rsid w:val="00A85AF7"/>
    <w:rsid w:val="00A862D6"/>
    <w:rsid w:val="00A8715E"/>
    <w:rsid w:val="00A9295B"/>
    <w:rsid w:val="00A92AF4"/>
    <w:rsid w:val="00A93B09"/>
    <w:rsid w:val="00A94247"/>
    <w:rsid w:val="00A94D19"/>
    <w:rsid w:val="00A952D7"/>
    <w:rsid w:val="00A963F7"/>
    <w:rsid w:val="00A96AD8"/>
    <w:rsid w:val="00AA052C"/>
    <w:rsid w:val="00AA1E45"/>
    <w:rsid w:val="00AA2539"/>
    <w:rsid w:val="00AA4286"/>
    <w:rsid w:val="00AA456B"/>
    <w:rsid w:val="00AA57F5"/>
    <w:rsid w:val="00AA672E"/>
    <w:rsid w:val="00AA6EC9"/>
    <w:rsid w:val="00AB15A0"/>
    <w:rsid w:val="00AB41D5"/>
    <w:rsid w:val="00AB6309"/>
    <w:rsid w:val="00AB6C5F"/>
    <w:rsid w:val="00AB7129"/>
    <w:rsid w:val="00AC27A6"/>
    <w:rsid w:val="00AC2EB6"/>
    <w:rsid w:val="00AC30F7"/>
    <w:rsid w:val="00AC3A5A"/>
    <w:rsid w:val="00AC4D95"/>
    <w:rsid w:val="00AC5DF4"/>
    <w:rsid w:val="00AC66BC"/>
    <w:rsid w:val="00AD0AEF"/>
    <w:rsid w:val="00AD11B7"/>
    <w:rsid w:val="00AD1A94"/>
    <w:rsid w:val="00AD1C05"/>
    <w:rsid w:val="00AD4126"/>
    <w:rsid w:val="00AD421C"/>
    <w:rsid w:val="00AD44FA"/>
    <w:rsid w:val="00AE070A"/>
    <w:rsid w:val="00AE0D29"/>
    <w:rsid w:val="00AE101C"/>
    <w:rsid w:val="00AE37E5"/>
    <w:rsid w:val="00AE5EB4"/>
    <w:rsid w:val="00AE7504"/>
    <w:rsid w:val="00AF0C18"/>
    <w:rsid w:val="00AF47C5"/>
    <w:rsid w:val="00AF4E42"/>
    <w:rsid w:val="00AF5398"/>
    <w:rsid w:val="00B00495"/>
    <w:rsid w:val="00B049AF"/>
    <w:rsid w:val="00B07242"/>
    <w:rsid w:val="00B10534"/>
    <w:rsid w:val="00B113DB"/>
    <w:rsid w:val="00B11D8A"/>
    <w:rsid w:val="00B12981"/>
    <w:rsid w:val="00B13D87"/>
    <w:rsid w:val="00B147DD"/>
    <w:rsid w:val="00B156FD"/>
    <w:rsid w:val="00B17C81"/>
    <w:rsid w:val="00B21F61"/>
    <w:rsid w:val="00B22F6C"/>
    <w:rsid w:val="00B261F1"/>
    <w:rsid w:val="00B265BC"/>
    <w:rsid w:val="00B31FB1"/>
    <w:rsid w:val="00B33952"/>
    <w:rsid w:val="00B33C5E"/>
    <w:rsid w:val="00B342F4"/>
    <w:rsid w:val="00B34369"/>
    <w:rsid w:val="00B34DC2"/>
    <w:rsid w:val="00B378E5"/>
    <w:rsid w:val="00B405EB"/>
    <w:rsid w:val="00B4346D"/>
    <w:rsid w:val="00B440F4"/>
    <w:rsid w:val="00B447A5"/>
    <w:rsid w:val="00B4654C"/>
    <w:rsid w:val="00B46AF0"/>
    <w:rsid w:val="00B47293"/>
    <w:rsid w:val="00B47C98"/>
    <w:rsid w:val="00B50E50"/>
    <w:rsid w:val="00B52120"/>
    <w:rsid w:val="00B54ABC"/>
    <w:rsid w:val="00B54DDE"/>
    <w:rsid w:val="00B56FBE"/>
    <w:rsid w:val="00B60ACF"/>
    <w:rsid w:val="00B62B58"/>
    <w:rsid w:val="00B63E8A"/>
    <w:rsid w:val="00B65149"/>
    <w:rsid w:val="00B66567"/>
    <w:rsid w:val="00B66F52"/>
    <w:rsid w:val="00B66FE5"/>
    <w:rsid w:val="00B72778"/>
    <w:rsid w:val="00B72880"/>
    <w:rsid w:val="00B758BF"/>
    <w:rsid w:val="00B77EC8"/>
    <w:rsid w:val="00B81629"/>
    <w:rsid w:val="00B827A6"/>
    <w:rsid w:val="00B831CE"/>
    <w:rsid w:val="00B83D62"/>
    <w:rsid w:val="00B849EE"/>
    <w:rsid w:val="00B85C19"/>
    <w:rsid w:val="00B85FFF"/>
    <w:rsid w:val="00B86677"/>
    <w:rsid w:val="00B87131"/>
    <w:rsid w:val="00B9026E"/>
    <w:rsid w:val="00B934A8"/>
    <w:rsid w:val="00B9360D"/>
    <w:rsid w:val="00B939B1"/>
    <w:rsid w:val="00B96D40"/>
    <w:rsid w:val="00B97386"/>
    <w:rsid w:val="00BA00E8"/>
    <w:rsid w:val="00BA263B"/>
    <w:rsid w:val="00BA3B50"/>
    <w:rsid w:val="00BA418B"/>
    <w:rsid w:val="00BA42B2"/>
    <w:rsid w:val="00BA58D4"/>
    <w:rsid w:val="00BA5B9E"/>
    <w:rsid w:val="00BA7C9A"/>
    <w:rsid w:val="00BB203B"/>
    <w:rsid w:val="00BB5F8F"/>
    <w:rsid w:val="00BB657A"/>
    <w:rsid w:val="00BC1A4E"/>
    <w:rsid w:val="00BC4790"/>
    <w:rsid w:val="00BC5DC7"/>
    <w:rsid w:val="00BC6B8B"/>
    <w:rsid w:val="00BC72A6"/>
    <w:rsid w:val="00BC73D8"/>
    <w:rsid w:val="00BD52D7"/>
    <w:rsid w:val="00BD5AD2"/>
    <w:rsid w:val="00BE22F3"/>
    <w:rsid w:val="00BE5B52"/>
    <w:rsid w:val="00BE7B8D"/>
    <w:rsid w:val="00BF0993"/>
    <w:rsid w:val="00BF10A9"/>
    <w:rsid w:val="00BF1703"/>
    <w:rsid w:val="00BF19A2"/>
    <w:rsid w:val="00BF231C"/>
    <w:rsid w:val="00BF30A3"/>
    <w:rsid w:val="00BF51E5"/>
    <w:rsid w:val="00BF74A6"/>
    <w:rsid w:val="00C013AD"/>
    <w:rsid w:val="00C04904"/>
    <w:rsid w:val="00C05309"/>
    <w:rsid w:val="00C056B3"/>
    <w:rsid w:val="00C103E5"/>
    <w:rsid w:val="00C10BA4"/>
    <w:rsid w:val="00C13319"/>
    <w:rsid w:val="00C13EE9"/>
    <w:rsid w:val="00C21540"/>
    <w:rsid w:val="00C21906"/>
    <w:rsid w:val="00C21BFA"/>
    <w:rsid w:val="00C22148"/>
    <w:rsid w:val="00C24266"/>
    <w:rsid w:val="00C2498F"/>
    <w:rsid w:val="00C24C8D"/>
    <w:rsid w:val="00C25FE2"/>
    <w:rsid w:val="00C26259"/>
    <w:rsid w:val="00C26B53"/>
    <w:rsid w:val="00C279B2"/>
    <w:rsid w:val="00C33E50"/>
    <w:rsid w:val="00C34C20"/>
    <w:rsid w:val="00C35726"/>
    <w:rsid w:val="00C35A3E"/>
    <w:rsid w:val="00C401A9"/>
    <w:rsid w:val="00C42130"/>
    <w:rsid w:val="00C423A4"/>
    <w:rsid w:val="00C44BF5"/>
    <w:rsid w:val="00C47CC9"/>
    <w:rsid w:val="00C521D6"/>
    <w:rsid w:val="00C55232"/>
    <w:rsid w:val="00C553A4"/>
    <w:rsid w:val="00C55A06"/>
    <w:rsid w:val="00C55D03"/>
    <w:rsid w:val="00C5616E"/>
    <w:rsid w:val="00C5682A"/>
    <w:rsid w:val="00C601BC"/>
    <w:rsid w:val="00C6329F"/>
    <w:rsid w:val="00C63340"/>
    <w:rsid w:val="00C643F9"/>
    <w:rsid w:val="00C64E95"/>
    <w:rsid w:val="00C70583"/>
    <w:rsid w:val="00C71372"/>
    <w:rsid w:val="00C72410"/>
    <w:rsid w:val="00C7287F"/>
    <w:rsid w:val="00C80CB8"/>
    <w:rsid w:val="00C819F8"/>
    <w:rsid w:val="00C8248C"/>
    <w:rsid w:val="00C82C8B"/>
    <w:rsid w:val="00C84E33"/>
    <w:rsid w:val="00C86D6F"/>
    <w:rsid w:val="00C87630"/>
    <w:rsid w:val="00C87F3B"/>
    <w:rsid w:val="00C905FC"/>
    <w:rsid w:val="00C92D03"/>
    <w:rsid w:val="00C9319C"/>
    <w:rsid w:val="00C939E1"/>
    <w:rsid w:val="00C9435D"/>
    <w:rsid w:val="00C94DF2"/>
    <w:rsid w:val="00C96741"/>
    <w:rsid w:val="00C971CD"/>
    <w:rsid w:val="00CA2D1B"/>
    <w:rsid w:val="00CA375D"/>
    <w:rsid w:val="00CA5527"/>
    <w:rsid w:val="00CA662A"/>
    <w:rsid w:val="00CA7AFD"/>
    <w:rsid w:val="00CA7C3C"/>
    <w:rsid w:val="00CB0189"/>
    <w:rsid w:val="00CB0BA2"/>
    <w:rsid w:val="00CB1A42"/>
    <w:rsid w:val="00CB1B0C"/>
    <w:rsid w:val="00CB2C0B"/>
    <w:rsid w:val="00CB517D"/>
    <w:rsid w:val="00CC038D"/>
    <w:rsid w:val="00CC08DB"/>
    <w:rsid w:val="00CC31A0"/>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D5C0E"/>
    <w:rsid w:val="00CE0685"/>
    <w:rsid w:val="00CE0C4F"/>
    <w:rsid w:val="00CE1EE7"/>
    <w:rsid w:val="00CE30EA"/>
    <w:rsid w:val="00CF048A"/>
    <w:rsid w:val="00CF155A"/>
    <w:rsid w:val="00CF2947"/>
    <w:rsid w:val="00CF686F"/>
    <w:rsid w:val="00CF6E60"/>
    <w:rsid w:val="00CF7BCA"/>
    <w:rsid w:val="00D008FD"/>
    <w:rsid w:val="00D0321C"/>
    <w:rsid w:val="00D035EC"/>
    <w:rsid w:val="00D03A28"/>
    <w:rsid w:val="00D04408"/>
    <w:rsid w:val="00D052CE"/>
    <w:rsid w:val="00D06AB1"/>
    <w:rsid w:val="00D072ED"/>
    <w:rsid w:val="00D07A16"/>
    <w:rsid w:val="00D1067E"/>
    <w:rsid w:val="00D10F50"/>
    <w:rsid w:val="00D11272"/>
    <w:rsid w:val="00D126F5"/>
    <w:rsid w:val="00D1489E"/>
    <w:rsid w:val="00D15BA8"/>
    <w:rsid w:val="00D20737"/>
    <w:rsid w:val="00D21E81"/>
    <w:rsid w:val="00D223DE"/>
    <w:rsid w:val="00D25452"/>
    <w:rsid w:val="00D25E37"/>
    <w:rsid w:val="00D2661A"/>
    <w:rsid w:val="00D27582"/>
    <w:rsid w:val="00D27EC4"/>
    <w:rsid w:val="00D32719"/>
    <w:rsid w:val="00D33333"/>
    <w:rsid w:val="00D33457"/>
    <w:rsid w:val="00D352A2"/>
    <w:rsid w:val="00D3632C"/>
    <w:rsid w:val="00D3757D"/>
    <w:rsid w:val="00D407DA"/>
    <w:rsid w:val="00D4162B"/>
    <w:rsid w:val="00D4484C"/>
    <w:rsid w:val="00D4514F"/>
    <w:rsid w:val="00D451E2"/>
    <w:rsid w:val="00D45731"/>
    <w:rsid w:val="00D45E89"/>
    <w:rsid w:val="00D45E8D"/>
    <w:rsid w:val="00D466AE"/>
    <w:rsid w:val="00D4734F"/>
    <w:rsid w:val="00D51BF3"/>
    <w:rsid w:val="00D5382D"/>
    <w:rsid w:val="00D61AFE"/>
    <w:rsid w:val="00D66846"/>
    <w:rsid w:val="00D66F06"/>
    <w:rsid w:val="00D675FB"/>
    <w:rsid w:val="00D71F25"/>
    <w:rsid w:val="00D71F6B"/>
    <w:rsid w:val="00D72A9C"/>
    <w:rsid w:val="00D73D3E"/>
    <w:rsid w:val="00D741B3"/>
    <w:rsid w:val="00D77031"/>
    <w:rsid w:val="00D77DCE"/>
    <w:rsid w:val="00D8409A"/>
    <w:rsid w:val="00D84941"/>
    <w:rsid w:val="00D84FA1"/>
    <w:rsid w:val="00D851F0"/>
    <w:rsid w:val="00D86DB7"/>
    <w:rsid w:val="00D8731C"/>
    <w:rsid w:val="00D926D0"/>
    <w:rsid w:val="00D92D5A"/>
    <w:rsid w:val="00D93030"/>
    <w:rsid w:val="00D950E1"/>
    <w:rsid w:val="00D952A6"/>
    <w:rsid w:val="00D95E29"/>
    <w:rsid w:val="00D97F99"/>
    <w:rsid w:val="00DA1E08"/>
    <w:rsid w:val="00DA20C5"/>
    <w:rsid w:val="00DA24F8"/>
    <w:rsid w:val="00DA28E8"/>
    <w:rsid w:val="00DA38D3"/>
    <w:rsid w:val="00DA3932"/>
    <w:rsid w:val="00DA3AFC"/>
    <w:rsid w:val="00DA47F7"/>
    <w:rsid w:val="00DA5191"/>
    <w:rsid w:val="00DA64F8"/>
    <w:rsid w:val="00DA6C15"/>
    <w:rsid w:val="00DB0258"/>
    <w:rsid w:val="00DB21BE"/>
    <w:rsid w:val="00DB3018"/>
    <w:rsid w:val="00DB38EE"/>
    <w:rsid w:val="00DB498B"/>
    <w:rsid w:val="00DB66CA"/>
    <w:rsid w:val="00DB6BCA"/>
    <w:rsid w:val="00DB73F7"/>
    <w:rsid w:val="00DC0321"/>
    <w:rsid w:val="00DC3067"/>
    <w:rsid w:val="00DC370B"/>
    <w:rsid w:val="00DC5B90"/>
    <w:rsid w:val="00DC6A2C"/>
    <w:rsid w:val="00DD00FF"/>
    <w:rsid w:val="00DD0619"/>
    <w:rsid w:val="00DD07FB"/>
    <w:rsid w:val="00DD25C6"/>
    <w:rsid w:val="00DD4A60"/>
    <w:rsid w:val="00DD4F58"/>
    <w:rsid w:val="00DD4FE5"/>
    <w:rsid w:val="00DD54B0"/>
    <w:rsid w:val="00DD57EE"/>
    <w:rsid w:val="00DD6BCC"/>
    <w:rsid w:val="00DE0A4B"/>
    <w:rsid w:val="00DE2410"/>
    <w:rsid w:val="00DE2939"/>
    <w:rsid w:val="00DE3450"/>
    <w:rsid w:val="00DE4B0D"/>
    <w:rsid w:val="00DE4B56"/>
    <w:rsid w:val="00DE55CA"/>
    <w:rsid w:val="00DE6E81"/>
    <w:rsid w:val="00DE703F"/>
    <w:rsid w:val="00DE7595"/>
    <w:rsid w:val="00DF1961"/>
    <w:rsid w:val="00DF2C94"/>
    <w:rsid w:val="00DF44DE"/>
    <w:rsid w:val="00DF5B84"/>
    <w:rsid w:val="00DF5F11"/>
    <w:rsid w:val="00E01138"/>
    <w:rsid w:val="00E02DFB"/>
    <w:rsid w:val="00E030F9"/>
    <w:rsid w:val="00E0311A"/>
    <w:rsid w:val="00E03138"/>
    <w:rsid w:val="00E048EB"/>
    <w:rsid w:val="00E04CA3"/>
    <w:rsid w:val="00E06404"/>
    <w:rsid w:val="00E065D2"/>
    <w:rsid w:val="00E11A85"/>
    <w:rsid w:val="00E11B15"/>
    <w:rsid w:val="00E12495"/>
    <w:rsid w:val="00E15CCD"/>
    <w:rsid w:val="00E202EF"/>
    <w:rsid w:val="00E210B5"/>
    <w:rsid w:val="00E23D99"/>
    <w:rsid w:val="00E2552F"/>
    <w:rsid w:val="00E256A4"/>
    <w:rsid w:val="00E25895"/>
    <w:rsid w:val="00E273EF"/>
    <w:rsid w:val="00E3137A"/>
    <w:rsid w:val="00E32433"/>
    <w:rsid w:val="00E32CCF"/>
    <w:rsid w:val="00E34A98"/>
    <w:rsid w:val="00E35D1E"/>
    <w:rsid w:val="00E364F9"/>
    <w:rsid w:val="00E365FA"/>
    <w:rsid w:val="00E36789"/>
    <w:rsid w:val="00E36C68"/>
    <w:rsid w:val="00E4481E"/>
    <w:rsid w:val="00E44A83"/>
    <w:rsid w:val="00E47F5C"/>
    <w:rsid w:val="00E502C1"/>
    <w:rsid w:val="00E502DD"/>
    <w:rsid w:val="00E50BA8"/>
    <w:rsid w:val="00E50D3A"/>
    <w:rsid w:val="00E51387"/>
    <w:rsid w:val="00E51E68"/>
    <w:rsid w:val="00E52694"/>
    <w:rsid w:val="00E52EFD"/>
    <w:rsid w:val="00E5408A"/>
    <w:rsid w:val="00E56800"/>
    <w:rsid w:val="00E60C63"/>
    <w:rsid w:val="00E62FF9"/>
    <w:rsid w:val="00E635D6"/>
    <w:rsid w:val="00E639BC"/>
    <w:rsid w:val="00E65F37"/>
    <w:rsid w:val="00E664CC"/>
    <w:rsid w:val="00E666E8"/>
    <w:rsid w:val="00E70388"/>
    <w:rsid w:val="00E70F92"/>
    <w:rsid w:val="00E74A8E"/>
    <w:rsid w:val="00E74C54"/>
    <w:rsid w:val="00E77A03"/>
    <w:rsid w:val="00E822E8"/>
    <w:rsid w:val="00E82554"/>
    <w:rsid w:val="00E82606"/>
    <w:rsid w:val="00E846C8"/>
    <w:rsid w:val="00E84957"/>
    <w:rsid w:val="00E84A55"/>
    <w:rsid w:val="00E857AA"/>
    <w:rsid w:val="00E85BFF"/>
    <w:rsid w:val="00E90391"/>
    <w:rsid w:val="00E906C2"/>
    <w:rsid w:val="00E9311F"/>
    <w:rsid w:val="00E934D1"/>
    <w:rsid w:val="00E9369D"/>
    <w:rsid w:val="00E94AF0"/>
    <w:rsid w:val="00E95D13"/>
    <w:rsid w:val="00E95DD3"/>
    <w:rsid w:val="00E969D5"/>
    <w:rsid w:val="00EA58D1"/>
    <w:rsid w:val="00EA61BC"/>
    <w:rsid w:val="00EA681A"/>
    <w:rsid w:val="00EA735B"/>
    <w:rsid w:val="00EB0A2D"/>
    <w:rsid w:val="00EB11CA"/>
    <w:rsid w:val="00EB17DE"/>
    <w:rsid w:val="00EB1E69"/>
    <w:rsid w:val="00EB2086"/>
    <w:rsid w:val="00EB5EDF"/>
    <w:rsid w:val="00EB60FE"/>
    <w:rsid w:val="00EB74DB"/>
    <w:rsid w:val="00EC3019"/>
    <w:rsid w:val="00EC5359"/>
    <w:rsid w:val="00EC562A"/>
    <w:rsid w:val="00ED067A"/>
    <w:rsid w:val="00ED2B50"/>
    <w:rsid w:val="00ED63D7"/>
    <w:rsid w:val="00EE0350"/>
    <w:rsid w:val="00EE0719"/>
    <w:rsid w:val="00EE0E80"/>
    <w:rsid w:val="00EE19C5"/>
    <w:rsid w:val="00EE4124"/>
    <w:rsid w:val="00EE54A6"/>
    <w:rsid w:val="00EE613F"/>
    <w:rsid w:val="00EE7295"/>
    <w:rsid w:val="00EE7869"/>
    <w:rsid w:val="00EF054A"/>
    <w:rsid w:val="00EF3235"/>
    <w:rsid w:val="00EF7E72"/>
    <w:rsid w:val="00F0043C"/>
    <w:rsid w:val="00F0179E"/>
    <w:rsid w:val="00F06D37"/>
    <w:rsid w:val="00F07A80"/>
    <w:rsid w:val="00F07B9D"/>
    <w:rsid w:val="00F11013"/>
    <w:rsid w:val="00F11586"/>
    <w:rsid w:val="00F1183B"/>
    <w:rsid w:val="00F11C9F"/>
    <w:rsid w:val="00F12263"/>
    <w:rsid w:val="00F12F02"/>
    <w:rsid w:val="00F1409D"/>
    <w:rsid w:val="00F14214"/>
    <w:rsid w:val="00F157A9"/>
    <w:rsid w:val="00F24CFE"/>
    <w:rsid w:val="00F25BB6"/>
    <w:rsid w:val="00F26B7E"/>
    <w:rsid w:val="00F27A3B"/>
    <w:rsid w:val="00F33817"/>
    <w:rsid w:val="00F34F1A"/>
    <w:rsid w:val="00F35E42"/>
    <w:rsid w:val="00F420D5"/>
    <w:rsid w:val="00F451EA"/>
    <w:rsid w:val="00F45447"/>
    <w:rsid w:val="00F456C6"/>
    <w:rsid w:val="00F4577B"/>
    <w:rsid w:val="00F458FB"/>
    <w:rsid w:val="00F46496"/>
    <w:rsid w:val="00F474D0"/>
    <w:rsid w:val="00F50179"/>
    <w:rsid w:val="00F515EE"/>
    <w:rsid w:val="00F56511"/>
    <w:rsid w:val="00F57182"/>
    <w:rsid w:val="00F6194E"/>
    <w:rsid w:val="00F623AC"/>
    <w:rsid w:val="00F6412A"/>
    <w:rsid w:val="00F64C3B"/>
    <w:rsid w:val="00F65893"/>
    <w:rsid w:val="00F6589B"/>
    <w:rsid w:val="00F66A4A"/>
    <w:rsid w:val="00F711A2"/>
    <w:rsid w:val="00F71E22"/>
    <w:rsid w:val="00F72142"/>
    <w:rsid w:val="00F72AE7"/>
    <w:rsid w:val="00F763B2"/>
    <w:rsid w:val="00F81141"/>
    <w:rsid w:val="00F828CD"/>
    <w:rsid w:val="00F833BA"/>
    <w:rsid w:val="00F84FD0"/>
    <w:rsid w:val="00F859A8"/>
    <w:rsid w:val="00F86D87"/>
    <w:rsid w:val="00F9108B"/>
    <w:rsid w:val="00F91349"/>
    <w:rsid w:val="00F9193A"/>
    <w:rsid w:val="00F92A6C"/>
    <w:rsid w:val="00F937D2"/>
    <w:rsid w:val="00F93A8A"/>
    <w:rsid w:val="00F95248"/>
    <w:rsid w:val="00F956A9"/>
    <w:rsid w:val="00F963ED"/>
    <w:rsid w:val="00F966CF"/>
    <w:rsid w:val="00F96CAE"/>
    <w:rsid w:val="00F97C99"/>
    <w:rsid w:val="00FA4DAC"/>
    <w:rsid w:val="00FA662D"/>
    <w:rsid w:val="00FA73B1"/>
    <w:rsid w:val="00FB086A"/>
    <w:rsid w:val="00FB0CB9"/>
    <w:rsid w:val="00FB231D"/>
    <w:rsid w:val="00FB45F1"/>
    <w:rsid w:val="00FB4A72"/>
    <w:rsid w:val="00FB54E8"/>
    <w:rsid w:val="00FB7054"/>
    <w:rsid w:val="00FC17B7"/>
    <w:rsid w:val="00FC2CB7"/>
    <w:rsid w:val="00FC4090"/>
    <w:rsid w:val="00FC55B4"/>
    <w:rsid w:val="00FD00E6"/>
    <w:rsid w:val="00FD09A1"/>
    <w:rsid w:val="00FD2A7C"/>
    <w:rsid w:val="00FD4FE5"/>
    <w:rsid w:val="00FD59EB"/>
    <w:rsid w:val="00FD7299"/>
    <w:rsid w:val="00FE1FBE"/>
    <w:rsid w:val="00FE3901"/>
    <w:rsid w:val="00FE39D3"/>
    <w:rsid w:val="00FE40EA"/>
    <w:rsid w:val="00FE4BCE"/>
    <w:rsid w:val="00FE54AE"/>
    <w:rsid w:val="00FE576A"/>
    <w:rsid w:val="00FE7E79"/>
    <w:rsid w:val="00FF3E7D"/>
    <w:rsid w:val="00FF5B99"/>
    <w:rsid w:val="00FF730C"/>
    <w:rsid w:val="00FF73F4"/>
    <w:rsid w:val="00FF7CE4"/>
    <w:rsid w:val="00FF7E39"/>
    <w:rsid w:val="01EF65B9"/>
    <w:rsid w:val="051F1C74"/>
    <w:rsid w:val="06A47871"/>
    <w:rsid w:val="0DE436D6"/>
    <w:rsid w:val="0E10489D"/>
    <w:rsid w:val="0E7361D9"/>
    <w:rsid w:val="15123D9E"/>
    <w:rsid w:val="1AA646C4"/>
    <w:rsid w:val="1BC869C6"/>
    <w:rsid w:val="1DC303EA"/>
    <w:rsid w:val="1FFF9ACD"/>
    <w:rsid w:val="23701A0E"/>
    <w:rsid w:val="23FE346F"/>
    <w:rsid w:val="245931AF"/>
    <w:rsid w:val="26751DF6"/>
    <w:rsid w:val="29D06DA5"/>
    <w:rsid w:val="2BF141D5"/>
    <w:rsid w:val="2C3A13FB"/>
    <w:rsid w:val="2EC26541"/>
    <w:rsid w:val="3084306C"/>
    <w:rsid w:val="33B26DC6"/>
    <w:rsid w:val="3B0F4170"/>
    <w:rsid w:val="4C5854E5"/>
    <w:rsid w:val="4E8131EC"/>
    <w:rsid w:val="4E997DB2"/>
    <w:rsid w:val="4FA9072D"/>
    <w:rsid w:val="4FFEB42E"/>
    <w:rsid w:val="5413297B"/>
    <w:rsid w:val="54F93A6F"/>
    <w:rsid w:val="55AF7028"/>
    <w:rsid w:val="57E22A2A"/>
    <w:rsid w:val="57F70E61"/>
    <w:rsid w:val="57F7AE73"/>
    <w:rsid w:val="5A5446E5"/>
    <w:rsid w:val="5FBF8E94"/>
    <w:rsid w:val="65E54A90"/>
    <w:rsid w:val="65FE39A7"/>
    <w:rsid w:val="69296565"/>
    <w:rsid w:val="6E671F64"/>
    <w:rsid w:val="6F56472D"/>
    <w:rsid w:val="6F687D5C"/>
    <w:rsid w:val="6FD13E53"/>
    <w:rsid w:val="73BF0A99"/>
    <w:rsid w:val="77370B06"/>
    <w:rsid w:val="774601B7"/>
    <w:rsid w:val="77EE25F6"/>
    <w:rsid w:val="786A065C"/>
    <w:rsid w:val="79E461EC"/>
    <w:rsid w:val="7AB3584A"/>
    <w:rsid w:val="7AD701E8"/>
    <w:rsid w:val="7BBFBC59"/>
    <w:rsid w:val="7C9ED0E5"/>
    <w:rsid w:val="7DFCE907"/>
    <w:rsid w:val="7DFDDE62"/>
    <w:rsid w:val="7F3D3E31"/>
    <w:rsid w:val="7F554CCE"/>
    <w:rsid w:val="7FBA78C0"/>
    <w:rsid w:val="7FEBFC31"/>
    <w:rsid w:val="7FFC18EF"/>
    <w:rsid w:val="ADDF3CD5"/>
    <w:rsid w:val="B53DA0DF"/>
    <w:rsid w:val="B6F7F05E"/>
    <w:rsid w:val="C7C53FC0"/>
    <w:rsid w:val="CBFFD5B4"/>
    <w:rsid w:val="D7C7538C"/>
    <w:rsid w:val="DBF2B821"/>
    <w:rsid w:val="DDF78E81"/>
    <w:rsid w:val="F2EF1A9C"/>
    <w:rsid w:val="F5AF2A20"/>
    <w:rsid w:val="F5E31BD7"/>
    <w:rsid w:val="F9F6337C"/>
    <w:rsid w:val="FDEB7DCC"/>
    <w:rsid w:val="FDFF7370"/>
    <w:rsid w:val="FFB56A11"/>
    <w:rsid w:val="FFB783F6"/>
    <w:rsid w:val="FFBB8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7"/>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6"/>
    <w:semiHidden/>
    <w:unhideWhenUsed/>
    <w:qFormat/>
    <w:uiPriority w:val="99"/>
    <w:rPr>
      <w:sz w:val="18"/>
      <w:szCs w:val="18"/>
    </w:rPr>
  </w:style>
  <w:style w:type="paragraph" w:styleId="17">
    <w:name w:val="footer"/>
    <w:basedOn w:val="1"/>
    <w:link w:val="45"/>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4"/>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10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Normal (Web)"/>
    <w:basedOn w:val="1"/>
    <w:semiHidden/>
    <w:unhideWhenUsed/>
    <w:qFormat/>
    <w:uiPriority w:val="99"/>
    <w:pPr>
      <w:widowControl/>
      <w:spacing w:beforeAutospacing="1" w:afterAutospacing="1"/>
      <w:jc w:val="left"/>
    </w:pPr>
    <w:rPr>
      <w:rFonts w:hint="eastAsia" w:ascii="宋体" w:hAnsi="宋体"/>
      <w:kern w:val="0"/>
      <w:sz w:val="24"/>
      <w:szCs w:val="24"/>
    </w:rPr>
  </w:style>
  <w:style w:type="paragraph" w:styleId="26">
    <w:name w:val="Title"/>
    <w:basedOn w:val="1"/>
    <w:link w:val="49"/>
    <w:qFormat/>
    <w:uiPriority w:val="0"/>
    <w:pPr>
      <w:spacing w:before="240" w:after="60"/>
      <w:jc w:val="center"/>
      <w:outlineLvl w:val="0"/>
    </w:pPr>
    <w:rPr>
      <w:rFonts w:ascii="Arial" w:hAnsi="Arial" w:cs="Arial"/>
      <w:b/>
      <w:bCs/>
      <w:sz w:val="32"/>
      <w:szCs w:val="32"/>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qFormat/>
    <w:uiPriority w:val="0"/>
    <w:rPr>
      <w:rFonts w:ascii="宋体" w:hAnsi="Times New Roman" w:eastAsia="宋体"/>
      <w:sz w:val="18"/>
    </w:rPr>
  </w:style>
  <w:style w:type="character" w:styleId="32">
    <w:name w:val="Emphasis"/>
    <w:qFormat/>
    <w:uiPriority w:val="20"/>
    <w:rPr>
      <w:i/>
      <w:iCs/>
    </w:rPr>
  </w:style>
  <w:style w:type="character" w:styleId="33">
    <w:name w:val="Hyperlink"/>
    <w:qFormat/>
    <w:uiPriority w:val="99"/>
    <w:rPr>
      <w:rFonts w:ascii="宋体" w:hAnsi="Times New Roman" w:eastAsia="宋体"/>
      <w:color w:val="auto"/>
      <w:spacing w:val="0"/>
      <w:w w:val="100"/>
      <w:position w:val="0"/>
      <w:sz w:val="21"/>
      <w:u w:val="none"/>
      <w:vertAlign w:val="baseline"/>
    </w:rPr>
  </w:style>
  <w:style w:type="character" w:styleId="34">
    <w:name w:val="footnote reference"/>
    <w:semiHidden/>
    <w:qFormat/>
    <w:uiPriority w:val="0"/>
    <w:rPr>
      <w:rFonts w:ascii="宋体" w:hAnsi="宋体" w:eastAsia="宋体" w:cs="Times New Roman"/>
      <w:spacing w:val="0"/>
      <w:sz w:val="18"/>
      <w:vertAlign w:val="superscript"/>
    </w:rPr>
  </w:style>
  <w:style w:type="character" w:customStyle="1" w:styleId="35">
    <w:name w:val="标题 1 字符"/>
    <w:link w:val="2"/>
    <w:qFormat/>
    <w:uiPriority w:val="0"/>
    <w:rPr>
      <w:b/>
      <w:bCs/>
      <w:kern w:val="44"/>
      <w:sz w:val="44"/>
      <w:szCs w:val="44"/>
    </w:rPr>
  </w:style>
  <w:style w:type="character" w:customStyle="1" w:styleId="36">
    <w:name w:val="标题 2 字符"/>
    <w:link w:val="3"/>
    <w:qFormat/>
    <w:uiPriority w:val="0"/>
    <w:rPr>
      <w:rFonts w:ascii="Arial" w:hAnsi="Arial" w:eastAsia="黑体"/>
      <w:b/>
      <w:bCs/>
      <w:kern w:val="2"/>
      <w:sz w:val="32"/>
      <w:szCs w:val="32"/>
    </w:rPr>
  </w:style>
  <w:style w:type="character" w:customStyle="1" w:styleId="37">
    <w:name w:val="标题 3 字符"/>
    <w:link w:val="4"/>
    <w:qFormat/>
    <w:uiPriority w:val="0"/>
    <w:rPr>
      <w:b/>
      <w:bCs/>
      <w:kern w:val="2"/>
      <w:sz w:val="32"/>
      <w:szCs w:val="32"/>
    </w:rPr>
  </w:style>
  <w:style w:type="character" w:customStyle="1" w:styleId="38">
    <w:name w:val="标题 4 字符"/>
    <w:link w:val="5"/>
    <w:qFormat/>
    <w:uiPriority w:val="0"/>
    <w:rPr>
      <w:rFonts w:ascii="Arial" w:hAnsi="Arial" w:eastAsia="黑体"/>
      <w:b/>
      <w:bCs/>
      <w:kern w:val="2"/>
      <w:sz w:val="28"/>
      <w:szCs w:val="28"/>
    </w:rPr>
  </w:style>
  <w:style w:type="character" w:customStyle="1" w:styleId="39">
    <w:name w:val="标题 5 字符"/>
    <w:link w:val="6"/>
    <w:qFormat/>
    <w:uiPriority w:val="0"/>
    <w:rPr>
      <w:b/>
      <w:bCs/>
      <w:kern w:val="2"/>
      <w:sz w:val="28"/>
      <w:szCs w:val="28"/>
    </w:rPr>
  </w:style>
  <w:style w:type="character" w:customStyle="1" w:styleId="40">
    <w:name w:val="标题 6 字符"/>
    <w:link w:val="7"/>
    <w:qFormat/>
    <w:uiPriority w:val="0"/>
    <w:rPr>
      <w:rFonts w:ascii="Arial" w:hAnsi="Arial" w:eastAsia="黑体"/>
      <w:b/>
      <w:bCs/>
      <w:kern w:val="2"/>
      <w:sz w:val="24"/>
      <w:szCs w:val="24"/>
    </w:rPr>
  </w:style>
  <w:style w:type="character" w:customStyle="1" w:styleId="41">
    <w:name w:val="标题 7 字符"/>
    <w:link w:val="8"/>
    <w:qFormat/>
    <w:uiPriority w:val="0"/>
    <w:rPr>
      <w:b/>
      <w:bCs/>
      <w:kern w:val="2"/>
      <w:sz w:val="24"/>
      <w:szCs w:val="24"/>
    </w:rPr>
  </w:style>
  <w:style w:type="character" w:customStyle="1" w:styleId="42">
    <w:name w:val="标题 8 字符"/>
    <w:link w:val="9"/>
    <w:qFormat/>
    <w:uiPriority w:val="0"/>
    <w:rPr>
      <w:rFonts w:ascii="Arial" w:hAnsi="Arial" w:eastAsia="黑体"/>
      <w:kern w:val="2"/>
      <w:sz w:val="24"/>
      <w:szCs w:val="24"/>
    </w:rPr>
  </w:style>
  <w:style w:type="character" w:customStyle="1" w:styleId="43">
    <w:name w:val="标题 9 字符"/>
    <w:link w:val="10"/>
    <w:qFormat/>
    <w:uiPriority w:val="0"/>
    <w:rPr>
      <w:rFonts w:ascii="Arial" w:hAnsi="Arial" w:eastAsia="黑体"/>
      <w:kern w:val="2"/>
      <w:sz w:val="21"/>
      <w:szCs w:val="21"/>
    </w:rPr>
  </w:style>
  <w:style w:type="character" w:customStyle="1" w:styleId="44">
    <w:name w:val="页眉 字符"/>
    <w:link w:val="18"/>
    <w:qFormat/>
    <w:uiPriority w:val="99"/>
    <w:rPr>
      <w:kern w:val="2"/>
      <w:sz w:val="18"/>
      <w:szCs w:val="18"/>
    </w:rPr>
  </w:style>
  <w:style w:type="character" w:customStyle="1" w:styleId="45">
    <w:name w:val="页脚 字符"/>
    <w:link w:val="17"/>
    <w:qFormat/>
    <w:uiPriority w:val="99"/>
    <w:rPr>
      <w:rFonts w:ascii="宋体"/>
      <w:kern w:val="2"/>
      <w:sz w:val="18"/>
      <w:szCs w:val="18"/>
    </w:rPr>
  </w:style>
  <w:style w:type="character" w:customStyle="1" w:styleId="46">
    <w:name w:val="批注框文本 字符"/>
    <w:link w:val="16"/>
    <w:semiHidden/>
    <w:qFormat/>
    <w:uiPriority w:val="99"/>
    <w:rPr>
      <w:kern w:val="2"/>
      <w:sz w:val="18"/>
      <w:szCs w:val="18"/>
    </w:rPr>
  </w:style>
  <w:style w:type="paragraph" w:styleId="47">
    <w:name w:val="Quote"/>
    <w:basedOn w:val="1"/>
    <w:next w:val="1"/>
    <w:link w:val="48"/>
    <w:qFormat/>
    <w:uiPriority w:val="29"/>
    <w:rPr>
      <w:i/>
      <w:iCs/>
      <w:color w:val="000000"/>
    </w:rPr>
  </w:style>
  <w:style w:type="character" w:customStyle="1" w:styleId="48">
    <w:name w:val="引用 字符"/>
    <w:link w:val="47"/>
    <w:qFormat/>
    <w:uiPriority w:val="29"/>
    <w:rPr>
      <w:i/>
      <w:iCs/>
      <w:color w:val="000000"/>
      <w:kern w:val="2"/>
      <w:sz w:val="21"/>
      <w:szCs w:val="21"/>
    </w:rPr>
  </w:style>
  <w:style w:type="character" w:customStyle="1" w:styleId="49">
    <w:name w:val="标题 字符"/>
    <w:link w:val="26"/>
    <w:qFormat/>
    <w:uiPriority w:val="0"/>
    <w:rPr>
      <w:rFonts w:ascii="Arial" w:hAnsi="Arial" w:cs="Arial"/>
      <w:b/>
      <w:bCs/>
      <w:kern w:val="2"/>
      <w:sz w:val="32"/>
      <w:szCs w:val="32"/>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qFormat/>
    <w:uiPriority w:val="0"/>
    <w:pPr>
      <w:spacing w:line="0" w:lineRule="atLeast"/>
    </w:pPr>
    <w:rPr>
      <w:rFonts w:ascii="黑体" w:hAnsi="宋体" w:eastAsia="黑体"/>
    </w:rPr>
  </w:style>
  <w:style w:type="paragraph" w:customStyle="1" w:styleId="56">
    <w:name w:val="标准文件_标准正文"/>
    <w:basedOn w:val="1"/>
    <w:next w:val="57"/>
    <w:qFormat/>
    <w:uiPriority w:val="0"/>
    <w:pPr>
      <w:snapToGrid w:val="0"/>
      <w:ind w:firstLine="200" w:firstLineChars="200"/>
    </w:pPr>
    <w:rPr>
      <w:kern w:val="0"/>
    </w:rPr>
  </w:style>
  <w:style w:type="paragraph" w:customStyle="1" w:styleId="57">
    <w:name w:val="标准文件_段"/>
    <w:link w:val="18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qFormat/>
    <w:uiPriority w:val="0"/>
    <w:pPr>
      <w:adjustRightInd/>
      <w:snapToGrid/>
      <w:ind w:firstLine="0" w:firstLineChars="0"/>
    </w:pPr>
    <w:rPr>
      <w:rFonts w:ascii="宋体" w:hAnsi="宋体"/>
      <w:kern w:val="2"/>
    </w:rPr>
  </w:style>
  <w:style w:type="paragraph" w:customStyle="1" w:styleId="59">
    <w:name w:val="标准文件_标准部门"/>
    <w:basedOn w:val="1"/>
    <w:qFormat/>
    <w:uiPriority w:val="0"/>
    <w:pPr>
      <w:jc w:val="center"/>
    </w:pPr>
    <w:rPr>
      <w:rFonts w:ascii="黑体" w:eastAsia="黑体"/>
      <w:kern w:val="0"/>
      <w:sz w:val="44"/>
    </w:rPr>
  </w:style>
  <w:style w:type="paragraph" w:customStyle="1" w:styleId="60">
    <w:name w:val="标准文件_标准代替"/>
    <w:basedOn w:val="1"/>
    <w:next w:val="1"/>
    <w:qFormat/>
    <w:uiPriority w:val="0"/>
    <w:pPr>
      <w:spacing w:line="310" w:lineRule="exact"/>
      <w:jc w:val="right"/>
    </w:pPr>
    <w:rPr>
      <w:rFonts w:ascii="宋体" w:hAnsi="宋体"/>
      <w:kern w:val="0"/>
    </w:rPr>
  </w:style>
  <w:style w:type="paragraph" w:customStyle="1" w:styleId="6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qFormat/>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qFormat/>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qFormat/>
    <w:uiPriority w:val="0"/>
    <w:rPr>
      <w:rFonts w:ascii="黑体" w:eastAsia="黑体"/>
      <w:b/>
      <w:kern w:val="0"/>
      <w:sz w:val="28"/>
    </w:rPr>
  </w:style>
  <w:style w:type="paragraph" w:customStyle="1" w:styleId="71">
    <w:name w:val="标准文件_封面标准名称"/>
    <w:basedOn w:val="1"/>
    <w:qFormat/>
    <w:uiPriority w:val="0"/>
    <w:pPr>
      <w:spacing w:line="240" w:lineRule="auto"/>
      <w:jc w:val="center"/>
    </w:pPr>
    <w:rPr>
      <w:rFonts w:ascii="黑体" w:eastAsia="黑体"/>
      <w:kern w:val="0"/>
      <w:sz w:val="52"/>
    </w:rPr>
  </w:style>
  <w:style w:type="paragraph" w:customStyle="1" w:styleId="72">
    <w:name w:val="标准文件_封面标准英文名称"/>
    <w:basedOn w:val="1"/>
    <w:qFormat/>
    <w:uiPriority w:val="0"/>
    <w:pPr>
      <w:spacing w:line="240" w:lineRule="auto"/>
      <w:jc w:val="center"/>
    </w:pPr>
    <w:rPr>
      <w:rFonts w:ascii="黑体" w:eastAsia="黑体"/>
      <w:b/>
      <w:sz w:val="28"/>
    </w:rPr>
  </w:style>
  <w:style w:type="paragraph" w:customStyle="1" w:styleId="73">
    <w:name w:val="标准文件_封面发布日期"/>
    <w:basedOn w:val="1"/>
    <w:qFormat/>
    <w:uiPriority w:val="0"/>
    <w:pPr>
      <w:spacing w:line="310" w:lineRule="exact"/>
    </w:pPr>
    <w:rPr>
      <w:rFonts w:ascii="黑体" w:eastAsia="黑体"/>
      <w:kern w:val="0"/>
      <w:sz w:val="28"/>
    </w:rPr>
  </w:style>
  <w:style w:type="paragraph" w:customStyle="1" w:styleId="74">
    <w:name w:val="标准文件_封面密级"/>
    <w:basedOn w:val="1"/>
    <w:qFormat/>
    <w:uiPriority w:val="0"/>
    <w:rPr>
      <w:rFonts w:eastAsia="黑体"/>
      <w:sz w:val="32"/>
    </w:rPr>
  </w:style>
  <w:style w:type="paragraph" w:customStyle="1" w:styleId="75">
    <w:name w:val="标准文件_封面实施日期"/>
    <w:basedOn w:val="1"/>
    <w:qFormat/>
    <w:uiPriority w:val="0"/>
    <w:pPr>
      <w:spacing w:line="310" w:lineRule="exact"/>
      <w:jc w:val="right"/>
    </w:pPr>
    <w:rPr>
      <w:rFonts w:ascii="黑体" w:eastAsia="黑体"/>
      <w:sz w:val="28"/>
    </w:rPr>
  </w:style>
  <w:style w:type="paragraph" w:customStyle="1" w:styleId="76">
    <w:name w:val="标准文件_封面抬头"/>
    <w:basedOn w:val="57"/>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字符"/>
    <w:link w:val="13"/>
    <w:qFormat/>
    <w:uiPriority w:val="0"/>
    <w:rPr>
      <w:kern w:val="2"/>
      <w:sz w:val="21"/>
      <w:szCs w:val="21"/>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qFormat/>
    <w:uiPriority w:val="0"/>
    <w:pPr>
      <w:ind w:left="488" w:leftChars="200" w:hanging="289" w:hangingChars="290"/>
    </w:pPr>
  </w:style>
  <w:style w:type="paragraph" w:customStyle="1" w:styleId="90">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ind w:left="0" w:firstLine="0"/>
    </w:pPr>
  </w:style>
  <w:style w:type="paragraph" w:customStyle="1" w:styleId="92">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3">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qFormat/>
    <w:uiPriority w:val="0"/>
    <w:pPr>
      <w:numPr>
        <w:numId w:val="10"/>
      </w:numPr>
    </w:pPr>
  </w:style>
  <w:style w:type="paragraph" w:customStyle="1" w:styleId="95">
    <w:name w:val="标准文件_三级条标题"/>
    <w:basedOn w:val="66"/>
    <w:next w:val="57"/>
    <w:qFormat/>
    <w:uiPriority w:val="0"/>
    <w:pPr>
      <w:widowControl/>
      <w:numPr>
        <w:ilvl w:val="4"/>
      </w:numPr>
      <w:outlineLvl w:val="3"/>
    </w:pPr>
  </w:style>
  <w:style w:type="character" w:customStyle="1" w:styleId="96">
    <w:name w:val="不明显参考1"/>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字符"/>
    <w:link w:val="21"/>
    <w:semiHidden/>
    <w:qFormat/>
    <w:uiPriority w:val="0"/>
    <w:rPr>
      <w:rFonts w:ascii="宋体"/>
      <w:kern w:val="2"/>
      <w:sz w:val="18"/>
      <w:szCs w:val="18"/>
    </w:rPr>
  </w:style>
  <w:style w:type="paragraph" w:customStyle="1" w:styleId="101">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qFormat/>
    <w:uiPriority w:val="0"/>
    <w:pPr>
      <w:numPr>
        <w:ilvl w:val="0"/>
        <w:numId w:val="12"/>
      </w:numPr>
      <w:spacing w:line="240" w:lineRule="auto"/>
      <w:jc w:val="left"/>
    </w:pPr>
    <w:rPr>
      <w:rFonts w:ascii="宋体" w:hAnsi="宋体"/>
      <w:sz w:val="18"/>
    </w:rPr>
  </w:style>
  <w:style w:type="character" w:customStyle="1" w:styleId="103">
    <w:name w:val="标准文件_图表脚注内容"/>
    <w:qFormat/>
    <w:uiPriority w:val="0"/>
    <w:rPr>
      <w:rFonts w:ascii="宋体" w:hAnsi="宋体" w:eastAsia="宋体" w:cs="Times New Roman"/>
      <w:spacing w:val="0"/>
      <w:sz w:val="18"/>
      <w:vertAlign w:val="superscript"/>
    </w:rPr>
  </w:style>
  <w:style w:type="paragraph" w:customStyle="1" w:styleId="104">
    <w:name w:val="标准文件_五级条标题"/>
    <w:next w:val="57"/>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qFormat/>
    <w:uiPriority w:val="0"/>
    <w:pPr>
      <w:numPr>
        <w:ilvl w:val="2"/>
      </w:numPr>
      <w:spacing w:before="50" w:beforeLines="50" w:after="50" w:afterLines="50"/>
      <w:outlineLvl w:val="1"/>
    </w:pPr>
  </w:style>
  <w:style w:type="paragraph" w:customStyle="1" w:styleId="107">
    <w:name w:val="标准文件_一致程度"/>
    <w:basedOn w:val="1"/>
    <w:qFormat/>
    <w:uiPriority w:val="0"/>
    <w:pPr>
      <w:spacing w:line="440" w:lineRule="exact"/>
      <w:jc w:val="center"/>
    </w:pPr>
    <w:rPr>
      <w:sz w:val="28"/>
    </w:rPr>
  </w:style>
  <w:style w:type="paragraph" w:customStyle="1" w:styleId="10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qFormat/>
    <w:uiPriority w:val="0"/>
    <w:pPr>
      <w:outlineLvl w:val="4"/>
    </w:pPr>
  </w:style>
  <w:style w:type="paragraph" w:customStyle="1" w:styleId="131">
    <w:name w:val="附录四级无标题条"/>
    <w:basedOn w:val="130"/>
    <w:next w:val="57"/>
    <w:qFormat/>
    <w:uiPriority w:val="0"/>
    <w:pPr>
      <w:outlineLvl w:val="5"/>
    </w:pPr>
  </w:style>
  <w:style w:type="paragraph" w:customStyle="1" w:styleId="132">
    <w:name w:val="附录图"/>
    <w:next w:val="57"/>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qFormat/>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qFormat/>
    <w:uiPriority w:val="0"/>
    <w:rPr>
      <w:rFonts w:ascii="Arial" w:hAnsi="Arial" w:eastAsia="宋体" w:cs="Arial"/>
      <w:color w:val="auto"/>
      <w:spacing w:val="0"/>
      <w:sz w:val="20"/>
    </w:rPr>
  </w:style>
  <w:style w:type="character" w:customStyle="1" w:styleId="138">
    <w:name w:val="个人撰写风格"/>
    <w:qFormat/>
    <w:uiPriority w:val="0"/>
    <w:rPr>
      <w:rFonts w:ascii="Arial" w:hAnsi="Arial" w:eastAsia="宋体" w:cs="Arial"/>
      <w:color w:val="auto"/>
      <w:spacing w:val="0"/>
      <w:sz w:val="20"/>
    </w:rPr>
  </w:style>
  <w:style w:type="paragraph" w:customStyle="1" w:styleId="13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qFormat/>
    <w:uiPriority w:val="0"/>
    <w:pPr>
      <w:tabs>
        <w:tab w:val="left" w:pos="840"/>
      </w:tabs>
    </w:pPr>
  </w:style>
  <w:style w:type="paragraph" w:customStyle="1" w:styleId="14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semiHidden/>
    <w:qFormat/>
    <w:uiPriority w:val="0"/>
    <w:pPr>
      <w:adjustRightInd/>
      <w:spacing w:line="240" w:lineRule="auto"/>
      <w:jc w:val="left"/>
    </w:pPr>
    <w:rPr>
      <w:bCs/>
      <w:iCs/>
    </w:rPr>
  </w:style>
  <w:style w:type="paragraph" w:customStyle="1" w:styleId="144">
    <w:name w:val="目录 31"/>
    <w:basedOn w:val="1"/>
    <w:next w:val="1"/>
    <w:semiHidden/>
    <w:qFormat/>
    <w:uiPriority w:val="0"/>
    <w:pPr>
      <w:spacing w:line="240" w:lineRule="auto"/>
    </w:pPr>
    <w:rPr>
      <w:rFonts w:ascii="宋体" w:hAnsi="宋体"/>
      <w:iCs/>
    </w:rPr>
  </w:style>
  <w:style w:type="paragraph" w:customStyle="1" w:styleId="145">
    <w:name w:val="目录 41"/>
    <w:basedOn w:val="1"/>
    <w:next w:val="1"/>
    <w:semiHidden/>
    <w:qFormat/>
    <w:uiPriority w:val="0"/>
    <w:pPr>
      <w:adjustRightInd/>
      <w:spacing w:line="240" w:lineRule="auto"/>
      <w:jc w:val="left"/>
    </w:pPr>
  </w:style>
  <w:style w:type="paragraph" w:customStyle="1" w:styleId="146">
    <w:name w:val="目录 51"/>
    <w:basedOn w:val="1"/>
    <w:next w:val="1"/>
    <w:semiHidden/>
    <w:qFormat/>
    <w:uiPriority w:val="0"/>
    <w:pPr>
      <w:spacing w:line="240" w:lineRule="auto"/>
    </w:pPr>
    <w:rPr>
      <w:rFonts w:ascii="宋体" w:hAnsi="宋体"/>
    </w:rPr>
  </w:style>
  <w:style w:type="paragraph" w:customStyle="1" w:styleId="147">
    <w:name w:val="目录 61"/>
    <w:basedOn w:val="1"/>
    <w:next w:val="1"/>
    <w:semiHidden/>
    <w:qFormat/>
    <w:uiPriority w:val="0"/>
    <w:pPr>
      <w:adjustRightInd/>
      <w:spacing w:line="240" w:lineRule="auto"/>
      <w:jc w:val="left"/>
    </w:pPr>
  </w:style>
  <w:style w:type="paragraph" w:customStyle="1" w:styleId="148">
    <w:name w:val="目录 71"/>
    <w:basedOn w:val="147"/>
    <w:semiHidden/>
    <w:qFormat/>
    <w:uiPriority w:val="0"/>
    <w:pPr>
      <w:ind w:left="1260"/>
    </w:pPr>
  </w:style>
  <w:style w:type="paragraph" w:customStyle="1" w:styleId="149">
    <w:name w:val="目录 81"/>
    <w:basedOn w:val="148"/>
    <w:semiHidden/>
    <w:qFormat/>
    <w:uiPriority w:val="0"/>
    <w:pPr>
      <w:ind w:left="1470"/>
    </w:pPr>
  </w:style>
  <w:style w:type="paragraph" w:customStyle="1" w:styleId="150">
    <w:name w:val="目录 91"/>
    <w:basedOn w:val="149"/>
    <w:semiHidden/>
    <w:qFormat/>
    <w:uiPriority w:val="0"/>
    <w:pPr>
      <w:ind w:left="1680"/>
    </w:pPr>
  </w:style>
  <w:style w:type="paragraph" w:customStyle="1" w:styleId="15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qFormat/>
    <w:uiPriority w:val="0"/>
    <w:pPr>
      <w:spacing w:line="0" w:lineRule="atLeast"/>
    </w:pPr>
    <w:rPr>
      <w:rFonts w:ascii="黑体" w:eastAsia="黑体"/>
      <w:b w:val="0"/>
    </w:rPr>
  </w:style>
  <w:style w:type="paragraph" w:customStyle="1" w:styleId="15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5">
    <w:name w:val="实施日期"/>
    <w:basedOn w:val="121"/>
    <w:qFormat/>
    <w:uiPriority w:val="0"/>
    <w:pPr>
      <w:framePr w:hSpace="0" w:xAlign="right"/>
      <w:jc w:val="right"/>
    </w:pPr>
  </w:style>
  <w:style w:type="paragraph" w:customStyle="1" w:styleId="15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qFormat/>
    <w:uiPriority w:val="0"/>
    <w:pPr>
      <w:numPr>
        <w:ilvl w:val="6"/>
        <w:numId w:val="20"/>
      </w:numPr>
      <w:adjustRightInd/>
    </w:pPr>
    <w:rPr>
      <w:szCs w:val="24"/>
    </w:rPr>
  </w:style>
  <w:style w:type="paragraph" w:customStyle="1" w:styleId="16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qFormat/>
    <w:uiPriority w:val="0"/>
    <w:pPr>
      <w:ind w:left="1406" w:leftChars="0" w:hanging="499" w:firstLineChars="0"/>
    </w:pPr>
  </w:style>
  <w:style w:type="paragraph" w:customStyle="1" w:styleId="163">
    <w:name w:val="标准文件_一级无标题"/>
    <w:basedOn w:val="106"/>
    <w:qFormat/>
    <w:uiPriority w:val="0"/>
    <w:pPr>
      <w:spacing w:before="0" w:beforeLines="0" w:after="0" w:afterLines="0"/>
      <w:outlineLvl w:val="9"/>
    </w:pPr>
    <w:rPr>
      <w:rFonts w:ascii="宋体" w:eastAsia="宋体"/>
    </w:rPr>
  </w:style>
  <w:style w:type="paragraph" w:customStyle="1" w:styleId="164">
    <w:name w:val="标准文件_五级无标题"/>
    <w:basedOn w:val="104"/>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qFormat/>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qFormat/>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qFormat/>
    <w:uiPriority w:val="0"/>
    <w:rPr>
      <w:rFonts w:ascii="宋体" w:hAnsi="Times New Roman" w:eastAsia="宋体" w:cs="Times New Roman"/>
      <w:sz w:val="21"/>
      <w:lang w:val="en-US" w:eastAsia="zh-CN" w:bidi="ar-SA"/>
    </w:rPr>
  </w:style>
  <w:style w:type="paragraph" w:customStyle="1" w:styleId="173">
    <w:name w:val="标准文件_三级项"/>
    <w:basedOn w:val="1"/>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qFormat/>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qFormat/>
    <w:uiPriority w:val="0"/>
    <w:rPr>
      <w:rFonts w:ascii="宋体"/>
      <w:sz w:val="21"/>
    </w:rPr>
  </w:style>
  <w:style w:type="paragraph" w:customStyle="1" w:styleId="186">
    <w:name w:val="标准文件_表格续"/>
    <w:basedOn w:val="57"/>
    <w:next w:val="57"/>
    <w:qFormat/>
    <w:uiPriority w:val="0"/>
    <w:pPr>
      <w:jc w:val="center"/>
    </w:pPr>
    <w:rPr>
      <w:rFonts w:ascii="黑体" w:hAnsi="黑体" w:eastAsia="黑体"/>
    </w:rPr>
  </w:style>
  <w:style w:type="character" w:styleId="187">
    <w:name w:val="Placeholder Text"/>
    <w:basedOn w:val="29"/>
    <w:semiHidden/>
    <w:qFormat/>
    <w:uiPriority w:val="99"/>
    <w:rPr>
      <w:color w:val="808080"/>
    </w:rPr>
  </w:style>
  <w:style w:type="paragraph" w:customStyle="1" w:styleId="188">
    <w:name w:val="标准文件_二级项2"/>
    <w:basedOn w:val="57"/>
    <w:qFormat/>
    <w:uiPriority w:val="0"/>
    <w:pPr>
      <w:numPr>
        <w:ilvl w:val="1"/>
        <w:numId w:val="21"/>
      </w:numPr>
      <w:ind w:firstLine="0" w:firstLineChars="0"/>
    </w:pPr>
  </w:style>
  <w:style w:type="paragraph" w:customStyle="1" w:styleId="189">
    <w:name w:val="标准文件_三级项2"/>
    <w:basedOn w:val="57"/>
    <w:qFormat/>
    <w:uiPriority w:val="0"/>
    <w:pPr>
      <w:numPr>
        <w:ilvl w:val="0"/>
        <w:numId w:val="30"/>
      </w:numPr>
      <w:spacing w:line="300" w:lineRule="exact"/>
      <w:ind w:firstLineChars="0"/>
    </w:pPr>
    <w:rPr>
      <w:rFonts w:ascii="Times New Roman"/>
    </w:rPr>
  </w:style>
  <w:style w:type="paragraph" w:customStyle="1" w:styleId="190">
    <w:name w:val="标准文件_一级项2"/>
    <w:basedOn w:val="57"/>
    <w:qFormat/>
    <w:uiPriority w:val="0"/>
    <w:pPr>
      <w:numPr>
        <w:ilvl w:val="0"/>
        <w:numId w:val="31"/>
      </w:numPr>
      <w:spacing w:line="300" w:lineRule="exact"/>
      <w:ind w:firstLineChars="0"/>
    </w:pPr>
    <w:rPr>
      <w:rFonts w:ascii="Times New Roman"/>
    </w:r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9"/>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qFormat/>
    <w:uiPriority w:val="0"/>
    <w:pPr>
      <w:framePr w:w="3997" w:h="471" w:hRule="exact" w:hSpace="0" w:vSpace="181" w:vAnchor="page" w:hAnchor="page" w:x="1419" w:y="14097"/>
    </w:pPr>
  </w:style>
  <w:style w:type="paragraph" w:customStyle="1" w:styleId="195">
    <w:name w:val="其他实施日期"/>
    <w:basedOn w:val="155"/>
    <w:qFormat/>
    <w:uiPriority w:val="0"/>
    <w:pPr>
      <w:framePr w:w="3997" w:h="471" w:hRule="exact" w:vSpace="181" w:vAnchor="page" w:hAnchor="page" w:x="7089" w:y="14097"/>
    </w:pPr>
  </w:style>
  <w:style w:type="paragraph" w:customStyle="1" w:styleId="196">
    <w:name w:val="标准文件_文件编号"/>
    <w:basedOn w:val="5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spacing w:before="57"/>
    </w:pPr>
    <w:rPr>
      <w:sz w:val="21"/>
    </w:rPr>
  </w:style>
  <w:style w:type="paragraph" w:customStyle="1" w:styleId="198">
    <w:name w:val="标准文件_文件名称"/>
    <w:basedOn w:val="57"/>
    <w:next w:val="5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qFormat/>
    <w:uiPriority w:val="0"/>
    <w:rPr>
      <w:rFonts w:ascii="宋体"/>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qFormat/>
    <w:uiPriority w:val="0"/>
    <w:pPr>
      <w:spacing w:before="0" w:beforeLines="0" w:after="0" w:afterLines="0" w:line="276" w:lineRule="auto"/>
    </w:pPr>
    <w:rPr>
      <w:rFonts w:ascii="宋体" w:eastAsia="宋体"/>
    </w:rPr>
  </w:style>
  <w:style w:type="paragraph" w:customStyle="1" w:styleId="219">
    <w:name w:val="标准文件_引言三级无标题"/>
    <w:basedOn w:val="203"/>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qFormat/>
    <w:uiPriority w:val="0"/>
    <w:rPr>
      <w:rFonts w:ascii="黑体" w:eastAsia="黑体"/>
      <w:spacing w:val="85"/>
      <w:w w:val="100"/>
      <w:position w:val="3"/>
      <w:sz w:val="28"/>
      <w:szCs w:val="28"/>
    </w:rPr>
  </w:style>
  <w:style w:type="paragraph" w:customStyle="1" w:styleId="231">
    <w:name w:val="表格2"/>
    <w:basedOn w:val="1"/>
    <w:qFormat/>
    <w:uiPriority w:val="0"/>
    <w:pPr>
      <w:adjustRightInd/>
      <w:spacing w:line="240" w:lineRule="auto"/>
      <w:jc w:val="center"/>
    </w:pPr>
    <w:rPr>
      <w:rFonts w:hint="eastAsia" w:ascii="仿宋_GB2312" w:hAnsi="仿宋_GB2312" w:cs="仿宋_GB2312"/>
      <w:b/>
      <w:kern w:val="0"/>
      <w:szCs w:val="20"/>
    </w:rPr>
  </w:style>
  <w:style w:type="character" w:customStyle="1" w:styleId="232">
    <w:name w:val="段 Char"/>
    <w:basedOn w:val="29"/>
    <w:link w:val="233"/>
    <w:qFormat/>
    <w:locked/>
    <w:uiPriority w:val="0"/>
    <w:rPr>
      <w:rFonts w:ascii="宋体" w:hAnsi="宋体"/>
      <w:sz w:val="21"/>
    </w:rPr>
  </w:style>
  <w:style w:type="paragraph" w:customStyle="1" w:styleId="233">
    <w:name w:val="段"/>
    <w:link w:val="232"/>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0" Type="http://schemas.openxmlformats.org/officeDocument/2006/relationships/glossaryDocument" Target="glossary/document.xml"/><Relationship Id="rId7" Type="http://schemas.openxmlformats.org/officeDocument/2006/relationships/footer" Target="footer1.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25.jpeg"/><Relationship Id="rId65" Type="http://schemas.openxmlformats.org/officeDocument/2006/relationships/image" Target="media/image24.png"/><Relationship Id="rId64" Type="http://schemas.openxmlformats.org/officeDocument/2006/relationships/image" Target="media/image23.png"/><Relationship Id="rId63" Type="http://schemas.openxmlformats.org/officeDocument/2006/relationships/image" Target="media/image22.png"/><Relationship Id="rId62" Type="http://schemas.openxmlformats.org/officeDocument/2006/relationships/image" Target="media/image21.png"/><Relationship Id="rId61" Type="http://schemas.openxmlformats.org/officeDocument/2006/relationships/image" Target="media/image20.png"/><Relationship Id="rId60" Type="http://schemas.openxmlformats.org/officeDocument/2006/relationships/image" Target="media/image19.png"/><Relationship Id="rId6" Type="http://schemas.openxmlformats.org/officeDocument/2006/relationships/header" Target="header2.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jpeg"/><Relationship Id="rId41" Type="http://schemas.openxmlformats.org/officeDocument/2006/relationships/theme" Target="theme/theme1.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D5E292842A14FF6A87EF7B53F584A6D"/>
        <w:style w:val=""/>
        <w:category>
          <w:name w:val="常规"/>
          <w:gallery w:val="placeholder"/>
        </w:category>
        <w:types>
          <w:type w:val="bbPlcHdr"/>
        </w:types>
        <w:behaviors>
          <w:behavior w:val="content"/>
        </w:behaviors>
        <w:description w:val=""/>
        <w:guid w:val="{D41B180F-E840-4445-B10B-2F3C53C4C186}"/>
      </w:docPartPr>
      <w:docPartBody>
        <w:p>
          <w:pPr>
            <w:pStyle w:val="5"/>
          </w:pPr>
          <w:r>
            <w:rPr>
              <w:rStyle w:val="4"/>
              <w:rFonts w:hint="eastAsia"/>
            </w:rPr>
            <w:t>单击或点击此处输入文字。</w:t>
          </w:r>
        </w:p>
      </w:docPartBody>
    </w:docPart>
    <w:docPart>
      <w:docPartPr>
        <w:name w:val="8E05FD43B55C44F4BD405A6B18587DC8"/>
        <w:style w:val=""/>
        <w:category>
          <w:name w:val="常规"/>
          <w:gallery w:val="placeholder"/>
        </w:category>
        <w:types>
          <w:type w:val="bbPlcHdr"/>
        </w:types>
        <w:behaviors>
          <w:behavior w:val="content"/>
        </w:behaviors>
        <w:description w:val=""/>
        <w:guid w:val="{13C2E1BD-FA9E-431D-A541-4ACA135BEBB3}"/>
      </w:docPartPr>
      <w:docPartBody>
        <w:p>
          <w:pPr>
            <w:pStyle w:val="6"/>
          </w:pPr>
          <w:r>
            <w:rPr>
              <w:rStyle w:val="4"/>
              <w:rFonts w:hint="eastAsia"/>
            </w:rPr>
            <w:t>选择一项。</w:t>
          </w:r>
        </w:p>
      </w:docPartBody>
    </w:docPart>
    <w:docPart>
      <w:docPartPr>
        <w:name w:val="8E745B7C1AA64C63B79B4B36F1632ACB"/>
        <w:style w:val=""/>
        <w:category>
          <w:name w:val="常规"/>
          <w:gallery w:val="placeholder"/>
        </w:category>
        <w:types>
          <w:type w:val="bbPlcHdr"/>
        </w:types>
        <w:behaviors>
          <w:behavior w:val="content"/>
        </w:behaviors>
        <w:description w:val=""/>
        <w:guid w:val="{0650F4C9-99DA-46A3-9093-F27656240D55}"/>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EF9"/>
    <w:rsid w:val="000614F7"/>
    <w:rsid w:val="00061E43"/>
    <w:rsid w:val="000A538F"/>
    <w:rsid w:val="000B7F25"/>
    <w:rsid w:val="000F5FB3"/>
    <w:rsid w:val="0010427E"/>
    <w:rsid w:val="0011118F"/>
    <w:rsid w:val="001302C4"/>
    <w:rsid w:val="00152544"/>
    <w:rsid w:val="00231CB3"/>
    <w:rsid w:val="0023445B"/>
    <w:rsid w:val="00273AAB"/>
    <w:rsid w:val="00275C66"/>
    <w:rsid w:val="00292536"/>
    <w:rsid w:val="002F7FD4"/>
    <w:rsid w:val="00323AF6"/>
    <w:rsid w:val="003411EA"/>
    <w:rsid w:val="00355932"/>
    <w:rsid w:val="003B74BC"/>
    <w:rsid w:val="004C564B"/>
    <w:rsid w:val="004C7C4B"/>
    <w:rsid w:val="004D39E5"/>
    <w:rsid w:val="004F6BD8"/>
    <w:rsid w:val="004F7688"/>
    <w:rsid w:val="00531705"/>
    <w:rsid w:val="005574FA"/>
    <w:rsid w:val="00566E76"/>
    <w:rsid w:val="005D77DC"/>
    <w:rsid w:val="005E0A01"/>
    <w:rsid w:val="005F7A5A"/>
    <w:rsid w:val="00603F8D"/>
    <w:rsid w:val="00637BF3"/>
    <w:rsid w:val="00640386"/>
    <w:rsid w:val="0065186C"/>
    <w:rsid w:val="00690BDF"/>
    <w:rsid w:val="00701115"/>
    <w:rsid w:val="007F3F39"/>
    <w:rsid w:val="0080458C"/>
    <w:rsid w:val="00827FF5"/>
    <w:rsid w:val="00834994"/>
    <w:rsid w:val="008430F4"/>
    <w:rsid w:val="00851309"/>
    <w:rsid w:val="00867B58"/>
    <w:rsid w:val="00871849"/>
    <w:rsid w:val="00881E21"/>
    <w:rsid w:val="00890BD3"/>
    <w:rsid w:val="008C0290"/>
    <w:rsid w:val="00920B0A"/>
    <w:rsid w:val="00951F4E"/>
    <w:rsid w:val="00A20EF7"/>
    <w:rsid w:val="00AA0EEE"/>
    <w:rsid w:val="00AC33FA"/>
    <w:rsid w:val="00B6744C"/>
    <w:rsid w:val="00B86D74"/>
    <w:rsid w:val="00B9655E"/>
    <w:rsid w:val="00BA4689"/>
    <w:rsid w:val="00BE1D9F"/>
    <w:rsid w:val="00C51048"/>
    <w:rsid w:val="00C607BB"/>
    <w:rsid w:val="00C92AE6"/>
    <w:rsid w:val="00CE5BB5"/>
    <w:rsid w:val="00D50EF9"/>
    <w:rsid w:val="00DC374F"/>
    <w:rsid w:val="00DD0644"/>
    <w:rsid w:val="00DD53F4"/>
    <w:rsid w:val="00E561E2"/>
    <w:rsid w:val="00E84309"/>
    <w:rsid w:val="00F134C5"/>
    <w:rsid w:val="00F35E23"/>
    <w:rsid w:val="00F42AE4"/>
    <w:rsid w:val="00F53FE6"/>
    <w:rsid w:val="00F63F49"/>
    <w:rsid w:val="00F64133"/>
    <w:rsid w:val="00F92B92"/>
    <w:rsid w:val="00FA1A26"/>
    <w:rsid w:val="00FD0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3D5E292842A14FF6A87EF7B53F584A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8E05FD43B55C44F4BD405A6B18587D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8E745B7C1AA64C63B79B4B36F1632AC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PCMI</Company>
  <Pages>1</Pages>
  <Words>2119</Words>
  <Characters>12080</Characters>
  <Lines>100</Lines>
  <Paragraphs>28</Paragraphs>
  <TotalTime>6</TotalTime>
  <ScaleCrop>false</ScaleCrop>
  <LinksUpToDate>false</LinksUpToDate>
  <CharactersWithSpaces>14171</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2024-11-26T10:05:00Z</dcterms:created>
  <dc:creator>wx_cl</dc:creator>
  <dc:description>&lt;config cover="true" show_menu="true" version="1.0.0" doctype="SDKXY"&gt;_x000d_
&lt;/config&gt;</dc:description>
  <cp:lastModifiedBy>能力建设岗</cp:lastModifiedBy>
  <cp:lastPrinted>2024-11-26T10:05:00Z</cp:lastPrinted>
  <dcterms:modified xsi:type="dcterms:W3CDTF">2025-09-25T01:14:48Z</dcterms:modified>
  <dc:title>地方标准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2052-12.8.2.15091</vt:lpwstr>
  </property>
  <property fmtid="{D5CDD505-2E9C-101B-9397-08002B2CF9AE}" pid="16" name="ICV">
    <vt:lpwstr>A743ACD691564EA2B1C9C508EC538D4B_13</vt:lpwstr>
  </property>
</Properties>
</file>