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A436">
      <w:pPr>
        <w:widowControl/>
        <w:snapToGrid w:val="0"/>
        <w:spacing w:after="120" w:afterLines="50" w:line="240" w:lineRule="atLeast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附件1</w:t>
      </w:r>
    </w:p>
    <w:p w14:paraId="26DC595A">
      <w:pPr>
        <w:widowControl/>
        <w:snapToGrid w:val="0"/>
        <w:spacing w:after="120" w:afterLines="50" w:line="240" w:lineRule="atLeas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国家和农业行业标准制修订项目建议汇总表</w:t>
      </w:r>
    </w:p>
    <w:p w14:paraId="13C32A5A">
      <w:pPr>
        <w:widowControl/>
        <w:snapToGrid w:val="0"/>
        <w:spacing w:after="120" w:afterLines="50" w:line="240" w:lineRule="atLeast"/>
        <w:ind w:firstLine="450" w:firstLineChars="150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项目</w:t>
      </w:r>
      <w:r>
        <w:rPr>
          <w:b/>
          <w:bCs/>
          <w:sz w:val="30"/>
          <w:szCs w:val="30"/>
        </w:rPr>
        <w:t>承</w:t>
      </w:r>
      <w:r>
        <w:rPr>
          <w:rFonts w:hint="eastAsia"/>
          <w:b/>
          <w:bCs/>
          <w:sz w:val="30"/>
          <w:szCs w:val="30"/>
        </w:rPr>
        <w:t>担</w:t>
      </w:r>
      <w:r>
        <w:rPr>
          <w:b/>
          <w:bCs/>
          <w:sz w:val="30"/>
          <w:szCs w:val="30"/>
        </w:rPr>
        <w:t>单位</w:t>
      </w:r>
      <w:r>
        <w:rPr>
          <w:rFonts w:hint="eastAsia"/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盖章</w:t>
      </w:r>
      <w:r>
        <w:rPr>
          <w:rFonts w:hint="eastAsia"/>
          <w:b/>
          <w:bCs/>
          <w:sz w:val="30"/>
          <w:szCs w:val="30"/>
        </w:rPr>
        <w:t>）</w:t>
      </w:r>
      <w:r>
        <w:rPr>
          <w:b/>
          <w:bCs/>
          <w:sz w:val="30"/>
          <w:szCs w:val="30"/>
        </w:rPr>
        <w:t>：</w:t>
      </w:r>
      <w:r>
        <w:rPr>
          <w:b/>
          <w:bCs/>
          <w:sz w:val="30"/>
          <w:szCs w:val="30"/>
          <w:u w:val="single"/>
        </w:rPr>
        <w:t xml:space="preserve">                 </w:t>
      </w:r>
    </w:p>
    <w:tbl>
      <w:tblPr>
        <w:tblStyle w:val="4"/>
        <w:tblW w:w="14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04"/>
        <w:gridCol w:w="818"/>
        <w:gridCol w:w="409"/>
        <w:gridCol w:w="573"/>
        <w:gridCol w:w="1336"/>
        <w:gridCol w:w="995"/>
        <w:gridCol w:w="996"/>
        <w:gridCol w:w="996"/>
        <w:gridCol w:w="695"/>
        <w:gridCol w:w="695"/>
        <w:gridCol w:w="887"/>
        <w:gridCol w:w="722"/>
        <w:gridCol w:w="791"/>
        <w:gridCol w:w="873"/>
        <w:gridCol w:w="791"/>
        <w:gridCol w:w="750"/>
        <w:gridCol w:w="695"/>
      </w:tblGrid>
      <w:tr w14:paraId="656A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427" w:type="dxa"/>
            <w:noWrap w:val="0"/>
            <w:vAlign w:val="center"/>
          </w:tcPr>
          <w:p w14:paraId="2F2AD416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1104" w:type="dxa"/>
            <w:noWrap w:val="0"/>
            <w:vAlign w:val="center"/>
          </w:tcPr>
          <w:p w14:paraId="14343DB3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项目名称</w:t>
            </w:r>
          </w:p>
        </w:tc>
        <w:tc>
          <w:tcPr>
            <w:tcW w:w="818" w:type="dxa"/>
            <w:noWrap w:val="0"/>
            <w:vAlign w:val="center"/>
          </w:tcPr>
          <w:p w14:paraId="636B6446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强标/推标</w:t>
            </w:r>
          </w:p>
        </w:tc>
        <w:tc>
          <w:tcPr>
            <w:tcW w:w="409" w:type="dxa"/>
            <w:noWrap w:val="0"/>
            <w:vAlign w:val="center"/>
          </w:tcPr>
          <w:p w14:paraId="77CF5A62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国标/行标</w:t>
            </w:r>
          </w:p>
        </w:tc>
        <w:tc>
          <w:tcPr>
            <w:tcW w:w="573" w:type="dxa"/>
            <w:noWrap w:val="0"/>
            <w:vAlign w:val="center"/>
          </w:tcPr>
          <w:p w14:paraId="76EB1076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制定/修订</w:t>
            </w:r>
          </w:p>
        </w:tc>
        <w:tc>
          <w:tcPr>
            <w:tcW w:w="1336" w:type="dxa"/>
            <w:noWrap w:val="0"/>
            <w:vAlign w:val="center"/>
          </w:tcPr>
          <w:p w14:paraId="30D4F30A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立项的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必要性和政策法规依据（限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300字）</w:t>
            </w:r>
          </w:p>
        </w:tc>
        <w:tc>
          <w:tcPr>
            <w:tcW w:w="995" w:type="dxa"/>
            <w:noWrap w:val="0"/>
            <w:vAlign w:val="center"/>
          </w:tcPr>
          <w:p w14:paraId="7AA4DF6F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核心技术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内容（限150字）</w:t>
            </w:r>
          </w:p>
        </w:tc>
        <w:tc>
          <w:tcPr>
            <w:tcW w:w="996" w:type="dxa"/>
            <w:noWrap w:val="0"/>
            <w:vAlign w:val="center"/>
          </w:tcPr>
          <w:p w14:paraId="7BD87D04">
            <w:pPr>
              <w:widowControl/>
              <w:spacing w:after="120" w:after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解决的主要问题（限150字）</w:t>
            </w:r>
          </w:p>
        </w:tc>
        <w:tc>
          <w:tcPr>
            <w:tcW w:w="996" w:type="dxa"/>
            <w:noWrap w:val="0"/>
            <w:vAlign w:val="center"/>
          </w:tcPr>
          <w:p w14:paraId="6FDB8E8F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与质量安全或品质提升内容（限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150字）</w:t>
            </w:r>
          </w:p>
        </w:tc>
        <w:tc>
          <w:tcPr>
            <w:tcW w:w="695" w:type="dxa"/>
            <w:noWrap w:val="0"/>
            <w:vAlign w:val="center"/>
          </w:tcPr>
          <w:p w14:paraId="7D921227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宣贯实施范围（限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150字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5" w:type="dxa"/>
            <w:noWrap w:val="0"/>
            <w:vAlign w:val="center"/>
          </w:tcPr>
          <w:p w14:paraId="39AAD2AA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项目首席专家</w:t>
            </w:r>
          </w:p>
        </w:tc>
        <w:tc>
          <w:tcPr>
            <w:tcW w:w="887" w:type="dxa"/>
            <w:noWrap w:val="0"/>
            <w:vAlign w:val="center"/>
          </w:tcPr>
          <w:p w14:paraId="13435282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项目联系人及电话</w:t>
            </w:r>
          </w:p>
        </w:tc>
        <w:tc>
          <w:tcPr>
            <w:tcW w:w="722" w:type="dxa"/>
            <w:noWrap w:val="0"/>
            <w:vAlign w:val="center"/>
          </w:tcPr>
          <w:p w14:paraId="791DB5A6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主要参与单位</w:t>
            </w:r>
            <w:bookmarkStart w:id="0" w:name="_GoBack"/>
            <w:bookmarkEnd w:id="0"/>
          </w:p>
        </w:tc>
        <w:tc>
          <w:tcPr>
            <w:tcW w:w="791" w:type="dxa"/>
            <w:noWrap w:val="0"/>
            <w:vAlign w:val="center"/>
          </w:tcPr>
          <w:p w14:paraId="08BDB931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是否有省部级专项支撑（是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/否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560A28D5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是否属于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2024年复审建议修订标准（是/否）</w:t>
            </w:r>
          </w:p>
        </w:tc>
        <w:tc>
          <w:tcPr>
            <w:tcW w:w="791" w:type="dxa"/>
            <w:noWrap w:val="0"/>
            <w:vAlign w:val="center"/>
          </w:tcPr>
          <w:p w14:paraId="71C21A53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是否发布团体标准（是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/>
              </w:rPr>
              <w:t>/否）</w:t>
            </w:r>
          </w:p>
        </w:tc>
        <w:tc>
          <w:tcPr>
            <w:tcW w:w="750" w:type="dxa"/>
            <w:noWrap w:val="0"/>
            <w:vAlign w:val="center"/>
          </w:tcPr>
          <w:p w14:paraId="32127161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如是，请填写团体标准名称及编号</w:t>
            </w:r>
          </w:p>
        </w:tc>
        <w:tc>
          <w:tcPr>
            <w:tcW w:w="695" w:type="dxa"/>
            <w:noWrap w:val="0"/>
            <w:vAlign w:val="center"/>
          </w:tcPr>
          <w:p w14:paraId="40E301C3">
            <w:pPr>
              <w:widowControl/>
              <w:spacing w:after="120"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是否接受经费自筹（是/否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</w:tr>
      <w:tr w14:paraId="54C1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 w14:paraId="413036A5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104" w:type="dxa"/>
            <w:noWrap w:val="0"/>
            <w:vAlign w:val="top"/>
          </w:tcPr>
          <w:p w14:paraId="66BA52D8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18" w:type="dxa"/>
            <w:noWrap w:val="0"/>
            <w:vAlign w:val="top"/>
          </w:tcPr>
          <w:p w14:paraId="03C8AD3C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409" w:type="dxa"/>
            <w:noWrap w:val="0"/>
            <w:vAlign w:val="top"/>
          </w:tcPr>
          <w:p w14:paraId="422A0478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573" w:type="dxa"/>
            <w:noWrap w:val="0"/>
            <w:vAlign w:val="top"/>
          </w:tcPr>
          <w:p w14:paraId="137112D2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336" w:type="dxa"/>
            <w:noWrap w:val="0"/>
            <w:vAlign w:val="top"/>
          </w:tcPr>
          <w:p w14:paraId="5393FE4B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5" w:type="dxa"/>
            <w:noWrap w:val="0"/>
            <w:vAlign w:val="top"/>
          </w:tcPr>
          <w:p w14:paraId="566D067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4F2F6343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77AAA290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134AAA3B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1AE700AC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87" w:type="dxa"/>
            <w:noWrap w:val="0"/>
            <w:vAlign w:val="top"/>
          </w:tcPr>
          <w:p w14:paraId="27BC8BED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22" w:type="dxa"/>
            <w:noWrap w:val="0"/>
            <w:vAlign w:val="top"/>
          </w:tcPr>
          <w:p w14:paraId="3A6444C7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0E0FBE09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73" w:type="dxa"/>
            <w:noWrap w:val="0"/>
            <w:vAlign w:val="top"/>
          </w:tcPr>
          <w:p w14:paraId="47914D3C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1BE8B5EC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50" w:type="dxa"/>
            <w:noWrap w:val="0"/>
            <w:vAlign w:val="top"/>
          </w:tcPr>
          <w:p w14:paraId="53A61ED4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5EB40A6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</w:tr>
      <w:tr w14:paraId="2C01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 w14:paraId="4DDA2ABF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104" w:type="dxa"/>
            <w:noWrap w:val="0"/>
            <w:vAlign w:val="top"/>
          </w:tcPr>
          <w:p w14:paraId="36574470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18" w:type="dxa"/>
            <w:noWrap w:val="0"/>
            <w:vAlign w:val="top"/>
          </w:tcPr>
          <w:p w14:paraId="1F36387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409" w:type="dxa"/>
            <w:noWrap w:val="0"/>
            <w:vAlign w:val="top"/>
          </w:tcPr>
          <w:p w14:paraId="25DE60FD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573" w:type="dxa"/>
            <w:noWrap w:val="0"/>
            <w:vAlign w:val="top"/>
          </w:tcPr>
          <w:p w14:paraId="6C7C59A5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336" w:type="dxa"/>
            <w:noWrap w:val="0"/>
            <w:vAlign w:val="top"/>
          </w:tcPr>
          <w:p w14:paraId="14C87B37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5" w:type="dxa"/>
            <w:noWrap w:val="0"/>
            <w:vAlign w:val="top"/>
          </w:tcPr>
          <w:p w14:paraId="1D0153E6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2D85DD61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48731FF0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2F919182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7F7E4775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87" w:type="dxa"/>
            <w:noWrap w:val="0"/>
            <w:vAlign w:val="top"/>
          </w:tcPr>
          <w:p w14:paraId="2D94AF4F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22" w:type="dxa"/>
            <w:noWrap w:val="0"/>
            <w:vAlign w:val="top"/>
          </w:tcPr>
          <w:p w14:paraId="0D9586E6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4A14A0B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73" w:type="dxa"/>
            <w:noWrap w:val="0"/>
            <w:vAlign w:val="top"/>
          </w:tcPr>
          <w:p w14:paraId="23E421FD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6B2A267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50" w:type="dxa"/>
            <w:noWrap w:val="0"/>
            <w:vAlign w:val="top"/>
          </w:tcPr>
          <w:p w14:paraId="74F333C1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5366284D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</w:tr>
      <w:tr w14:paraId="1455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 w14:paraId="3268A370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104" w:type="dxa"/>
            <w:noWrap w:val="0"/>
            <w:vAlign w:val="top"/>
          </w:tcPr>
          <w:p w14:paraId="2525A90F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18" w:type="dxa"/>
            <w:noWrap w:val="0"/>
            <w:vAlign w:val="top"/>
          </w:tcPr>
          <w:p w14:paraId="4ACF4EB0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409" w:type="dxa"/>
            <w:noWrap w:val="0"/>
            <w:vAlign w:val="top"/>
          </w:tcPr>
          <w:p w14:paraId="17D2A179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573" w:type="dxa"/>
            <w:noWrap w:val="0"/>
            <w:vAlign w:val="top"/>
          </w:tcPr>
          <w:p w14:paraId="329C2599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336" w:type="dxa"/>
            <w:noWrap w:val="0"/>
            <w:vAlign w:val="top"/>
          </w:tcPr>
          <w:p w14:paraId="005C0F5F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5" w:type="dxa"/>
            <w:noWrap w:val="0"/>
            <w:vAlign w:val="top"/>
          </w:tcPr>
          <w:p w14:paraId="1CA3FDD5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30E64A71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1FB133C7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77771906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36793ED5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87" w:type="dxa"/>
            <w:noWrap w:val="0"/>
            <w:vAlign w:val="top"/>
          </w:tcPr>
          <w:p w14:paraId="7B71D45A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22" w:type="dxa"/>
            <w:noWrap w:val="0"/>
            <w:vAlign w:val="top"/>
          </w:tcPr>
          <w:p w14:paraId="5815B61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4C4BF733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73" w:type="dxa"/>
            <w:noWrap w:val="0"/>
            <w:vAlign w:val="top"/>
          </w:tcPr>
          <w:p w14:paraId="5BF38522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57890A6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50" w:type="dxa"/>
            <w:noWrap w:val="0"/>
            <w:vAlign w:val="top"/>
          </w:tcPr>
          <w:p w14:paraId="32030CFD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0247C413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</w:tr>
      <w:tr w14:paraId="0FCF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top"/>
          </w:tcPr>
          <w:p w14:paraId="4C7D3E4C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104" w:type="dxa"/>
            <w:noWrap w:val="0"/>
            <w:vAlign w:val="top"/>
          </w:tcPr>
          <w:p w14:paraId="6D767883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18" w:type="dxa"/>
            <w:noWrap w:val="0"/>
            <w:vAlign w:val="top"/>
          </w:tcPr>
          <w:p w14:paraId="36F3719A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409" w:type="dxa"/>
            <w:noWrap w:val="0"/>
            <w:vAlign w:val="top"/>
          </w:tcPr>
          <w:p w14:paraId="746C40B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573" w:type="dxa"/>
            <w:noWrap w:val="0"/>
            <w:vAlign w:val="top"/>
          </w:tcPr>
          <w:p w14:paraId="34E5899E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1336" w:type="dxa"/>
            <w:noWrap w:val="0"/>
            <w:vAlign w:val="top"/>
          </w:tcPr>
          <w:p w14:paraId="3388F9C6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5" w:type="dxa"/>
            <w:noWrap w:val="0"/>
            <w:vAlign w:val="top"/>
          </w:tcPr>
          <w:p w14:paraId="17CE3ED3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3F843CB8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996" w:type="dxa"/>
            <w:noWrap w:val="0"/>
            <w:vAlign w:val="top"/>
          </w:tcPr>
          <w:p w14:paraId="6BEA5B89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718D8F9B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53ADDC93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87" w:type="dxa"/>
            <w:noWrap w:val="0"/>
            <w:vAlign w:val="top"/>
          </w:tcPr>
          <w:p w14:paraId="0CF2FCFD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22" w:type="dxa"/>
            <w:noWrap w:val="0"/>
            <w:vAlign w:val="top"/>
          </w:tcPr>
          <w:p w14:paraId="09DD42D8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746BFFAD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873" w:type="dxa"/>
            <w:noWrap w:val="0"/>
            <w:vAlign w:val="top"/>
          </w:tcPr>
          <w:p w14:paraId="3EC5E3B0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91" w:type="dxa"/>
            <w:noWrap w:val="0"/>
            <w:vAlign w:val="top"/>
          </w:tcPr>
          <w:p w14:paraId="7F0E3B85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750" w:type="dxa"/>
            <w:noWrap w:val="0"/>
            <w:vAlign w:val="top"/>
          </w:tcPr>
          <w:p w14:paraId="5F73C229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  <w:tc>
          <w:tcPr>
            <w:tcW w:w="695" w:type="dxa"/>
            <w:noWrap w:val="0"/>
            <w:vAlign w:val="top"/>
          </w:tcPr>
          <w:p w14:paraId="5FFABD74">
            <w:pPr>
              <w:widowControl/>
              <w:spacing w:after="120" w:afterLines="50" w:line="360" w:lineRule="auto"/>
              <w:rPr>
                <w:rFonts w:eastAsia="仿宋_GB2312"/>
              </w:rPr>
            </w:pPr>
          </w:p>
        </w:tc>
      </w:tr>
    </w:tbl>
    <w:p w14:paraId="67907801">
      <w:pPr>
        <w:widowControl/>
        <w:spacing w:after="120" w:afterLines="50" w:line="360" w:lineRule="auto"/>
        <w:rPr>
          <w:rFonts w:eastAsia="黑体"/>
          <w:color w:val="000000"/>
          <w:kern w:val="0"/>
          <w:sz w:val="30"/>
          <w:szCs w:val="30"/>
        </w:rPr>
        <w:sectPr>
          <w:pgSz w:w="16838" w:h="11906" w:orient="landscape"/>
          <w:pgMar w:top="1701" w:right="1531" w:bottom="2364" w:left="1474" w:header="851" w:footer="992" w:gutter="0"/>
          <w:pgNumType w:fmt="numberInDash"/>
          <w:cols w:space="720" w:num="1"/>
          <w:docGrid w:linePitch="313" w:charSpace="0"/>
        </w:sectPr>
      </w:pPr>
      <w:r>
        <w:rPr>
          <w:rFonts w:eastAsia="仿宋_GB2312"/>
        </w:rPr>
        <w:t>注：</w:t>
      </w:r>
      <w:r>
        <w:rPr>
          <w:rFonts w:hint="eastAsia" w:eastAsia="仿宋_GB2312"/>
        </w:rPr>
        <w:t>1</w:t>
      </w:r>
      <w:r>
        <w:rPr>
          <w:rFonts w:eastAsia="仿宋_GB2312"/>
        </w:rPr>
        <w:t>.若是修订标准请在“制定/修订”栏填写修订标准的标准号，如“修订GB/T 2236-2010”。</w:t>
      </w:r>
      <w:r>
        <w:rPr>
          <w:rFonts w:hint="eastAsia" w:eastAsia="仿宋_GB2312"/>
        </w:rPr>
        <w:t>2</w:t>
      </w:r>
      <w:r>
        <w:rPr>
          <w:rFonts w:eastAsia="仿宋_GB2312"/>
        </w:rPr>
        <w:t>.</w:t>
      </w:r>
      <w:r>
        <w:rPr>
          <w:rFonts w:hint="eastAsia" w:eastAsia="仿宋_GB2312"/>
        </w:rPr>
        <w:t xml:space="preserve"> 申报</w:t>
      </w:r>
      <w:r>
        <w:rPr>
          <w:rFonts w:eastAsia="仿宋_GB2312"/>
        </w:rPr>
        <w:t>行</w:t>
      </w:r>
      <w:r>
        <w:rPr>
          <w:rFonts w:hint="eastAsia" w:eastAsia="仿宋_GB2312"/>
        </w:rPr>
        <w:t>标时需</w:t>
      </w:r>
      <w:r>
        <w:rPr>
          <w:rFonts w:eastAsia="仿宋_GB2312"/>
        </w:rPr>
        <w:t>填写</w:t>
      </w:r>
      <w:r>
        <w:rPr>
          <w:rFonts w:hint="eastAsia" w:eastAsia="仿宋_GB2312"/>
        </w:rPr>
        <w:t>是</w:t>
      </w:r>
      <w:r>
        <w:rPr>
          <w:rFonts w:eastAsia="仿宋_GB2312"/>
        </w:rPr>
        <w:t>否</w:t>
      </w:r>
      <w:r>
        <w:rPr>
          <w:rFonts w:hint="eastAsia" w:eastAsia="仿宋_GB2312"/>
        </w:rPr>
        <w:t>接</w:t>
      </w:r>
      <w:r>
        <w:rPr>
          <w:rFonts w:eastAsia="仿宋_GB2312"/>
        </w:rPr>
        <w:t>受经费</w:t>
      </w:r>
      <w:r>
        <w:rPr>
          <w:rFonts w:hint="eastAsia" w:eastAsia="仿宋_GB2312"/>
        </w:rPr>
        <w:t>自筹；</w:t>
      </w:r>
      <w:r>
        <w:rPr>
          <w:rFonts w:eastAsia="仿宋_GB2312"/>
        </w:rPr>
        <w:t>国标不需填写</w:t>
      </w:r>
    </w:p>
    <w:p w14:paraId="2ACF42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k0YTg0YjljMzFlN2E2MDQ4ODVhMGEyNWQxYzcifQ=="/>
  </w:docVars>
  <w:rsids>
    <w:rsidRoot w:val="286D7986"/>
    <w:rsid w:val="286D7986"/>
    <w:rsid w:val="7A0B12FA"/>
    <w:rsid w:val="FB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2024-09-05T23:11:00Z</dcterms:created>
  <dc:creator>郭叶弟</dc:creator>
  <cp:lastModifiedBy>Lenovo</cp:lastModifiedBy>
  <dcterms:modified xsi:type="dcterms:W3CDTF">2025-10-13T15:13:38Z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F32D55772E50487BB7F407038EC56F5F_11</vt:lpwstr>
  </property>
</Properties>
</file>