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C20790">
      <w:pPr>
        <w:pStyle w:val="8"/>
        <w:rPr>
          <w:rFonts w:ascii="Times New Roman"/>
          <w:sz w:val="20"/>
        </w:rPr>
      </w:pPr>
    </w:p>
    <w:p w14:paraId="1EA8F9AE">
      <w:pPr>
        <w:pStyle w:val="8"/>
        <w:rPr>
          <w:rFonts w:ascii="Times New Roman"/>
          <w:sz w:val="20"/>
        </w:rPr>
      </w:pPr>
    </w:p>
    <w:p w14:paraId="537F3DEF">
      <w:pPr>
        <w:pStyle w:val="8"/>
        <w:rPr>
          <w:rFonts w:ascii="Times New Roman"/>
          <w:sz w:val="20"/>
        </w:rPr>
      </w:pPr>
    </w:p>
    <w:p w14:paraId="5377DCBB">
      <w:pPr>
        <w:pStyle w:val="8"/>
        <w:spacing w:before="4"/>
        <w:rPr>
          <w:rFonts w:ascii="Times New Roman"/>
          <w:sz w:val="18"/>
        </w:rPr>
      </w:pPr>
    </w:p>
    <w:tbl>
      <w:tblPr>
        <w:tblStyle w:val="24"/>
        <w:tblW w:w="0" w:type="auto"/>
        <w:tblInd w:w="129" w:type="dxa"/>
        <w:tblLayout w:type="fixed"/>
        <w:tblCellMar>
          <w:top w:w="0" w:type="dxa"/>
          <w:left w:w="0" w:type="dxa"/>
          <w:bottom w:w="0" w:type="dxa"/>
          <w:right w:w="0" w:type="dxa"/>
        </w:tblCellMar>
      </w:tblPr>
      <w:tblGrid>
        <w:gridCol w:w="4419"/>
        <w:gridCol w:w="5114"/>
      </w:tblGrid>
      <w:tr w14:paraId="629D6111">
        <w:tblPrEx>
          <w:tblCellMar>
            <w:top w:w="0" w:type="dxa"/>
            <w:left w:w="0" w:type="dxa"/>
            <w:bottom w:w="0" w:type="dxa"/>
            <w:right w:w="0" w:type="dxa"/>
          </w:tblCellMar>
        </w:tblPrEx>
        <w:trPr>
          <w:trHeight w:val="2427" w:hRule="atLeast"/>
        </w:trPr>
        <w:tc>
          <w:tcPr>
            <w:tcW w:w="4419" w:type="dxa"/>
          </w:tcPr>
          <w:p w14:paraId="385BC2C8">
            <w:pPr>
              <w:pStyle w:val="26"/>
              <w:ind w:left="409"/>
              <w:rPr>
                <w:rFonts w:ascii="Times New Roman"/>
                <w:sz w:val="20"/>
              </w:rPr>
            </w:pPr>
            <w:r>
              <w:rPr>
                <w:rFonts w:ascii="Times New Roman"/>
                <w:sz w:val="20"/>
              </w:rPr>
              <w:drawing>
                <wp:inline distT="0" distB="0" distL="0" distR="0">
                  <wp:extent cx="2153920" cy="1503680"/>
                  <wp:effectExtent l="0" t="0" r="0" b="0"/>
                  <wp:docPr id="1" name="image1.png" descr="A picture containing circle, colorfulness, graphics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descr="A picture containing circle, colorfulness, graphics  Description automatically generated"/>
                          <pic:cNvPicPr>
                            <a:picLocks noChangeAspect="1"/>
                          </pic:cNvPicPr>
                        </pic:nvPicPr>
                        <pic:blipFill>
                          <a:blip r:embed="rId20" cstate="print"/>
                          <a:stretch>
                            <a:fillRect/>
                          </a:stretch>
                        </pic:blipFill>
                        <pic:spPr>
                          <a:xfrm>
                            <a:off x="0" y="0"/>
                            <a:ext cx="2154030" cy="1504187"/>
                          </a:xfrm>
                          <a:prstGeom prst="rect">
                            <a:avLst/>
                          </a:prstGeom>
                        </pic:spPr>
                      </pic:pic>
                    </a:graphicData>
                  </a:graphic>
                </wp:inline>
              </w:drawing>
            </w:r>
          </w:p>
        </w:tc>
        <w:tc>
          <w:tcPr>
            <w:tcW w:w="5114" w:type="dxa"/>
          </w:tcPr>
          <w:p w14:paraId="334C4C1F">
            <w:pPr>
              <w:pStyle w:val="26"/>
              <w:rPr>
                <w:rFonts w:ascii="Times New Roman"/>
                <w:sz w:val="20"/>
              </w:rPr>
            </w:pPr>
          </w:p>
          <w:p w14:paraId="11111675">
            <w:pPr>
              <w:pStyle w:val="26"/>
              <w:spacing w:before="9"/>
              <w:rPr>
                <w:rFonts w:ascii="Times New Roman"/>
                <w:sz w:val="24"/>
              </w:rPr>
            </w:pPr>
          </w:p>
          <w:p w14:paraId="57974E22">
            <w:pPr>
              <w:pStyle w:val="26"/>
              <w:ind w:left="413"/>
              <w:rPr>
                <w:rFonts w:ascii="Times New Roman"/>
                <w:sz w:val="20"/>
              </w:rPr>
            </w:pPr>
            <w:r>
              <w:rPr>
                <w:rFonts w:ascii="Times New Roman"/>
                <w:sz w:val="20"/>
              </w:rPr>
              <w:drawing>
                <wp:inline distT="0" distB="0" distL="0" distR="0">
                  <wp:extent cx="2882900" cy="1059815"/>
                  <wp:effectExtent l="0" t="0" r="0" b="0"/>
                  <wp:docPr id="3" name="image2.jpeg" descr="Logo, company nam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jpeg" descr="Logo, company name  Description automatically generated"/>
                          <pic:cNvPicPr>
                            <a:picLocks noChangeAspect="1"/>
                          </pic:cNvPicPr>
                        </pic:nvPicPr>
                        <pic:blipFill>
                          <a:blip r:embed="rId21" cstate="print"/>
                          <a:stretch>
                            <a:fillRect/>
                          </a:stretch>
                        </pic:blipFill>
                        <pic:spPr>
                          <a:xfrm>
                            <a:off x="0" y="0"/>
                            <a:ext cx="2883053" cy="1060323"/>
                          </a:xfrm>
                          <a:prstGeom prst="rect">
                            <a:avLst/>
                          </a:prstGeom>
                        </pic:spPr>
                      </pic:pic>
                    </a:graphicData>
                  </a:graphic>
                </wp:inline>
              </w:drawing>
            </w:r>
          </w:p>
        </w:tc>
      </w:tr>
    </w:tbl>
    <w:p w14:paraId="4AA1A689">
      <w:pPr>
        <w:pStyle w:val="8"/>
        <w:rPr>
          <w:rFonts w:ascii="Times New Roman"/>
          <w:sz w:val="20"/>
        </w:rPr>
      </w:pPr>
    </w:p>
    <w:p w14:paraId="367EBC0C">
      <w:pPr>
        <w:pStyle w:val="8"/>
        <w:rPr>
          <w:rFonts w:ascii="Times New Roman"/>
          <w:sz w:val="20"/>
        </w:rPr>
      </w:pPr>
    </w:p>
    <w:p w14:paraId="3700EFE0">
      <w:pPr>
        <w:pStyle w:val="8"/>
        <w:rPr>
          <w:rFonts w:ascii="Times New Roman"/>
          <w:sz w:val="20"/>
        </w:rPr>
      </w:pPr>
    </w:p>
    <w:p w14:paraId="39FF4435">
      <w:pPr>
        <w:pStyle w:val="8"/>
        <w:rPr>
          <w:rFonts w:ascii="Times New Roman"/>
          <w:sz w:val="20"/>
        </w:rPr>
      </w:pPr>
    </w:p>
    <w:p w14:paraId="10E88B4F">
      <w:pPr>
        <w:pStyle w:val="8"/>
        <w:rPr>
          <w:rFonts w:ascii="Times New Roman"/>
          <w:sz w:val="20"/>
        </w:rPr>
      </w:pPr>
    </w:p>
    <w:p w14:paraId="4435184F">
      <w:pPr>
        <w:pStyle w:val="8"/>
        <w:rPr>
          <w:rFonts w:ascii="Times New Roman"/>
          <w:sz w:val="20"/>
        </w:rPr>
      </w:pPr>
    </w:p>
    <w:p w14:paraId="43F27AE5">
      <w:pPr>
        <w:pStyle w:val="8"/>
        <w:rPr>
          <w:rFonts w:ascii="Times New Roman"/>
          <w:sz w:val="20"/>
        </w:rPr>
      </w:pPr>
    </w:p>
    <w:p w14:paraId="4861881F">
      <w:pPr>
        <w:pStyle w:val="8"/>
        <w:rPr>
          <w:rFonts w:ascii="Times New Roman"/>
          <w:sz w:val="20"/>
        </w:rPr>
      </w:pPr>
    </w:p>
    <w:p w14:paraId="60AFDA70">
      <w:pPr>
        <w:pStyle w:val="8"/>
        <w:rPr>
          <w:rFonts w:ascii="Times New Roman"/>
          <w:sz w:val="20"/>
        </w:rPr>
      </w:pPr>
    </w:p>
    <w:p w14:paraId="555BD7F9">
      <w:pPr>
        <w:pStyle w:val="8"/>
        <w:rPr>
          <w:rFonts w:ascii="Times New Roman"/>
          <w:sz w:val="20"/>
        </w:rPr>
      </w:pPr>
    </w:p>
    <w:p w14:paraId="3F794AC4">
      <w:pPr>
        <w:pStyle w:val="8"/>
        <w:rPr>
          <w:rFonts w:ascii="Times New Roman"/>
          <w:sz w:val="20"/>
        </w:rPr>
      </w:pPr>
    </w:p>
    <w:p w14:paraId="2B361CD8">
      <w:pPr>
        <w:pStyle w:val="8"/>
        <w:rPr>
          <w:rFonts w:ascii="Times New Roman"/>
          <w:sz w:val="20"/>
        </w:rPr>
      </w:pPr>
    </w:p>
    <w:p w14:paraId="55FD4390">
      <w:pPr>
        <w:pStyle w:val="8"/>
        <w:rPr>
          <w:rFonts w:ascii="Times New Roman"/>
          <w:sz w:val="20"/>
        </w:rPr>
      </w:pPr>
    </w:p>
    <w:p w14:paraId="7015D4E2">
      <w:pPr>
        <w:pStyle w:val="8"/>
        <w:rPr>
          <w:rFonts w:ascii="Times New Roman"/>
          <w:sz w:val="20"/>
        </w:rPr>
      </w:pPr>
    </w:p>
    <w:p w14:paraId="1094DFAF">
      <w:pPr>
        <w:pStyle w:val="8"/>
        <w:rPr>
          <w:rFonts w:ascii="Times New Roman"/>
          <w:sz w:val="20"/>
        </w:rPr>
      </w:pPr>
    </w:p>
    <w:p w14:paraId="3A560089">
      <w:pPr>
        <w:pStyle w:val="8"/>
        <w:spacing w:before="6"/>
        <w:rPr>
          <w:rFonts w:ascii="Times New Roman"/>
          <w:sz w:val="20"/>
        </w:rPr>
      </w:pPr>
    </w:p>
    <w:p w14:paraId="105F57F2">
      <w:pPr>
        <w:spacing w:before="89" w:line="638" w:lineRule="auto"/>
        <w:ind w:left="3955" w:right="1928" w:hanging="2667"/>
        <w:jc w:val="center"/>
        <w:rPr>
          <w:rFonts w:hint="eastAsia" w:ascii="宋体" w:hAnsi="宋体" w:eastAsia="宋体" w:cs="宋体"/>
          <w:b/>
          <w:sz w:val="32"/>
          <w:lang w:eastAsia="zh-CN"/>
        </w:rPr>
      </w:pPr>
      <w:r>
        <w:rPr>
          <w:rFonts w:hint="eastAsia" w:ascii="宋体" w:hAnsi="宋体" w:eastAsia="宋体" w:cs="宋体"/>
          <w:b/>
          <w:sz w:val="32"/>
          <w:lang w:eastAsia="zh-CN"/>
        </w:rPr>
        <w:t>国际日用香料协会</w:t>
      </w:r>
      <w:r>
        <w:rPr>
          <w:rFonts w:eastAsia="宋体"/>
          <w:b/>
          <w:sz w:val="32"/>
          <w:lang w:eastAsia="zh-CN"/>
        </w:rPr>
        <w:t>IFRA</w:t>
      </w:r>
      <w:r>
        <w:rPr>
          <w:rFonts w:hint="eastAsia" w:ascii="宋体" w:hAnsi="宋体" w:eastAsia="宋体" w:cs="宋体"/>
          <w:b/>
          <w:sz w:val="32"/>
          <w:lang w:eastAsia="zh-CN"/>
        </w:rPr>
        <w:t>标准使用指南</w:t>
      </w:r>
    </w:p>
    <w:p w14:paraId="34BDA007">
      <w:pPr>
        <w:spacing w:before="89" w:line="638" w:lineRule="auto"/>
        <w:ind w:left="3955" w:right="1928" w:hanging="2667"/>
        <w:jc w:val="center"/>
        <w:rPr>
          <w:b/>
          <w:sz w:val="32"/>
        </w:rPr>
      </w:pPr>
      <w:r>
        <w:rPr>
          <w:b/>
          <w:sz w:val="32"/>
        </w:rPr>
        <w:t xml:space="preserve">2023 </w:t>
      </w:r>
      <w:r>
        <w:rPr>
          <w:rFonts w:hint="eastAsia" w:ascii="宋体" w:hAnsi="宋体" w:eastAsia="宋体" w:cs="宋体"/>
          <w:b/>
          <w:sz w:val="32"/>
        </w:rPr>
        <w:t>年</w:t>
      </w:r>
      <w:r>
        <w:rPr>
          <w:b/>
          <w:sz w:val="32"/>
        </w:rPr>
        <w:t xml:space="preserve"> 6 </w:t>
      </w:r>
      <w:r>
        <w:rPr>
          <w:rFonts w:hint="eastAsia" w:ascii="宋体" w:hAnsi="宋体" w:eastAsia="宋体" w:cs="宋体"/>
          <w:b/>
          <w:sz w:val="32"/>
        </w:rPr>
        <w:t>月</w:t>
      </w:r>
      <w:r>
        <w:rPr>
          <w:b/>
          <w:sz w:val="32"/>
        </w:rPr>
        <w:t xml:space="preserve"> 30 </w:t>
      </w:r>
      <w:r>
        <w:rPr>
          <w:rFonts w:hint="eastAsia" w:ascii="宋体" w:hAnsi="宋体" w:eastAsia="宋体" w:cs="宋体"/>
          <w:b/>
          <w:sz w:val="32"/>
          <w:lang w:eastAsia="zh-CN"/>
        </w:rPr>
        <w:t>日</w:t>
      </w:r>
    </w:p>
    <w:p w14:paraId="5A8E3321">
      <w:pPr>
        <w:spacing w:line="638" w:lineRule="auto"/>
        <w:rPr>
          <w:sz w:val="32"/>
        </w:rPr>
        <w:sectPr>
          <w:type w:val="continuous"/>
          <w:pgSz w:w="11910" w:h="16840"/>
          <w:pgMar w:top="1580" w:right="340" w:bottom="280" w:left="920" w:header="720" w:footer="720" w:gutter="0"/>
          <w:cols w:space="720" w:num="1"/>
        </w:sectPr>
      </w:pPr>
    </w:p>
    <w:p w14:paraId="466B997D">
      <w:pPr>
        <w:pStyle w:val="8"/>
        <w:spacing w:before="4"/>
        <w:rPr>
          <w:b/>
          <w:sz w:val="2"/>
        </w:rPr>
      </w:pPr>
    </w:p>
    <w:p w14:paraId="28EC3C75">
      <w:pPr>
        <w:pStyle w:val="8"/>
        <w:spacing w:line="20" w:lineRule="exact"/>
        <w:ind w:left="176"/>
        <w:rPr>
          <w:sz w:val="2"/>
        </w:rPr>
      </w:pPr>
      <w:r>
        <w:rPr>
          <w:sz w:val="2"/>
        </w:rPr>
        <mc:AlternateContent>
          <mc:Choice Requires="wpg">
            <w:drawing>
              <wp:inline distT="0" distB="0" distL="0" distR="0">
                <wp:extent cx="6158230" cy="9525"/>
                <wp:effectExtent l="10160" t="1905" r="13335" b="7620"/>
                <wp:docPr id="2081143073" name="Group 124"/>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783845688" name="Line 125"/>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124"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wWx6M1AAAAAMBAAAPAAAAAAAAAAEAIAAAACIA&#10;AABkcnMvZG93bnJldi54bWxQSwECFAAUAAAACACHTuJAJqU6lUYCAADvBAAADgAAAAAAAAABACAA&#10;AAAjAQAAZHJzL2Uyb0RvYy54bWxQSwUGAAAAAAYABgBZAQAA2wUAAAAA&#10;">
                <o:lock v:ext="edit" aspectratio="f"/>
                <v:line id="Line 125" o:spid="_x0000_s1026" o:spt="20" style="position:absolute;left:0;top:7;height:0;width:9698;" filled="f" stroked="t" coordsize="21600,21600" o:gfxdata="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prDF4&#10;wAAAAOIAAAAPAAAAAAAAAAEAIAAAACIAAABkcnMvZG93bnJldi54bWxQSwECFAAUAAAACACHTuJA&#10;My8FnjsAAAA5AAAAEAAAAAAAAAABACAAAAAPAQAAZHJzL3NoYXBleG1sLnhtbFBLBQYAAAAABgAG&#10;AFsBAAC5AwAAAAA=&#10;">
                  <v:fill on="f" focussize="0,0"/>
                  <v:stroke weight="0.72pt" color="#000000" joinstyle="round"/>
                  <v:imagedata o:title=""/>
                  <o:lock v:ext="edit" aspectratio="f"/>
                </v:line>
                <w10:wrap type="none"/>
                <w10:anchorlock/>
              </v:group>
            </w:pict>
          </mc:Fallback>
        </mc:AlternateContent>
      </w:r>
    </w:p>
    <w:p w14:paraId="7849D83C">
      <w:pPr>
        <w:rPr>
          <w:lang w:eastAsia="zh-CN"/>
        </w:rPr>
        <w:sectPr>
          <w:headerReference r:id="rId3" w:type="default"/>
          <w:footerReference r:id="rId4" w:type="default"/>
          <w:pgSz w:w="11910" w:h="16840"/>
          <w:pgMar w:top="920" w:right="340" w:bottom="1580" w:left="920" w:header="227" w:footer="917" w:gutter="0"/>
          <w:pgNumType w:start="2"/>
          <w:cols w:space="720" w:num="1"/>
        </w:sectPr>
      </w:pPr>
    </w:p>
    <w:sdt>
      <w:sdtPr>
        <w:rPr>
          <w:rFonts w:ascii="宋体" w:hAnsi="宋体" w:eastAsia="宋体"/>
          <w:color w:val="558ED5" w:themeColor="text2" w:themeTint="99"/>
          <w:sz w:val="32"/>
          <w:szCs w:val="36"/>
          <w14:textFill>
            <w14:solidFill>
              <w14:schemeClr w14:val="tx2">
                <w14:lumMod w14:val="60000"/>
                <w14:lumOff w14:val="40000"/>
              </w14:schemeClr>
            </w14:solidFill>
          </w14:textFill>
        </w:rPr>
        <w:id w:val="147479697"/>
        <w15:color w:val="DBDBDB"/>
        <w:docPartObj>
          <w:docPartGallery w:val="Table of Contents"/>
          <w:docPartUnique/>
        </w:docPartObj>
      </w:sdtPr>
      <w:sdtEndPr>
        <w:rPr>
          <w:rFonts w:ascii="宋体" w:hAnsi="宋体" w:eastAsia="宋体"/>
          <w:color w:val="558ED5" w:themeColor="text2" w:themeTint="99"/>
          <w:sz w:val="21"/>
          <w:szCs w:val="36"/>
          <w14:textFill>
            <w14:solidFill>
              <w14:schemeClr w14:val="tx2">
                <w14:lumMod w14:val="60000"/>
                <w14:lumOff w14:val="40000"/>
              </w14:schemeClr>
            </w14:solidFill>
          </w14:textFill>
        </w:rPr>
      </w:sdtEndPr>
      <w:sdtContent>
        <w:p w14:paraId="45097C8E">
          <w:pPr>
            <w:rPr>
              <w:color w:val="558ED5" w:themeColor="text2" w:themeTint="99"/>
              <w:sz w:val="36"/>
              <w:szCs w:val="36"/>
              <w14:textFill>
                <w14:solidFill>
                  <w14:schemeClr w14:val="tx2">
                    <w14:lumMod w14:val="60000"/>
                    <w14:lumOff w14:val="40000"/>
                  </w14:schemeClr>
                </w14:solidFill>
              </w14:textFill>
            </w:rPr>
          </w:pPr>
          <w:r>
            <w:rPr>
              <w:rFonts w:ascii="宋体" w:hAnsi="宋体" w:eastAsia="宋体"/>
              <w:color w:val="558ED5" w:themeColor="text2" w:themeTint="99"/>
              <w:sz w:val="32"/>
              <w:szCs w:val="36"/>
              <w14:textFill>
                <w14:solidFill>
                  <w14:schemeClr w14:val="tx2">
                    <w14:lumMod w14:val="60000"/>
                    <w14:lumOff w14:val="40000"/>
                  </w14:schemeClr>
                </w14:solidFill>
              </w14:textFill>
            </w:rPr>
            <w:t>目录</w:t>
          </w:r>
        </w:p>
        <w:p w14:paraId="6B522AF3">
          <w:pPr>
            <w:pStyle w:val="10"/>
            <w:tabs>
              <w:tab w:val="right" w:leader="dot" w:pos="10650"/>
            </w:tabs>
          </w:pPr>
          <w:r>
            <w:fldChar w:fldCharType="begin"/>
          </w:r>
          <w:r>
            <w:instrText xml:space="preserve">TOC \o "1-3" \h \u </w:instrText>
          </w:r>
          <w:r>
            <w:fldChar w:fldCharType="separate"/>
          </w:r>
          <w:r>
            <w:fldChar w:fldCharType="begin"/>
          </w:r>
          <w:r>
            <w:instrText xml:space="preserve"> HYPERLINK \l _Toc9841 </w:instrText>
          </w:r>
          <w:r>
            <w:fldChar w:fldCharType="separate"/>
          </w:r>
          <w:r>
            <w:rPr>
              <w:rFonts w:hint="eastAsia" w:ascii="宋体" w:hAnsi="宋体" w:eastAsia="宋体" w:cs="宋体"/>
              <w:lang w:eastAsia="zh-CN"/>
            </w:rPr>
            <w:t>表格列表</w:t>
          </w:r>
          <w:r>
            <w:tab/>
          </w:r>
          <w:r>
            <w:fldChar w:fldCharType="begin"/>
          </w:r>
          <w:r>
            <w:instrText xml:space="preserve"> PAGEREF _Toc9841 \h </w:instrText>
          </w:r>
          <w:r>
            <w:fldChar w:fldCharType="separate"/>
          </w:r>
          <w:r>
            <w:t>5</w:t>
          </w:r>
          <w:r>
            <w:fldChar w:fldCharType="end"/>
          </w:r>
          <w:r>
            <w:fldChar w:fldCharType="end"/>
          </w:r>
        </w:p>
        <w:p w14:paraId="575785B3">
          <w:pPr>
            <w:pStyle w:val="10"/>
            <w:tabs>
              <w:tab w:val="right" w:leader="dot" w:pos="10650"/>
            </w:tabs>
          </w:pPr>
          <w:r>
            <w:fldChar w:fldCharType="begin"/>
          </w:r>
          <w:r>
            <w:instrText xml:space="preserve"> HYPERLINK \l _Toc2337 </w:instrText>
          </w:r>
          <w:r>
            <w:fldChar w:fldCharType="separate"/>
          </w:r>
          <w:r>
            <w:rPr>
              <w:rFonts w:hint="eastAsia" w:ascii="宋体" w:hAnsi="宋体" w:eastAsia="宋体" w:cs="宋体"/>
              <w:lang w:eastAsia="zh-CN"/>
            </w:rPr>
            <w:t>图片列表</w:t>
          </w:r>
          <w:r>
            <w:tab/>
          </w:r>
          <w:r>
            <w:fldChar w:fldCharType="begin"/>
          </w:r>
          <w:r>
            <w:instrText xml:space="preserve"> PAGEREF _Toc2337 \h </w:instrText>
          </w:r>
          <w:r>
            <w:fldChar w:fldCharType="separate"/>
          </w:r>
          <w:r>
            <w:t>6</w:t>
          </w:r>
          <w:r>
            <w:fldChar w:fldCharType="end"/>
          </w:r>
          <w:r>
            <w:fldChar w:fldCharType="end"/>
          </w:r>
        </w:p>
        <w:p w14:paraId="5839C338">
          <w:pPr>
            <w:pStyle w:val="10"/>
            <w:tabs>
              <w:tab w:val="right" w:leader="dot" w:pos="10650"/>
            </w:tabs>
          </w:pPr>
          <w:r>
            <w:fldChar w:fldCharType="begin"/>
          </w:r>
          <w:r>
            <w:instrText xml:space="preserve"> HYPERLINK \l _Toc16682 </w:instrText>
          </w:r>
          <w:r>
            <w:fldChar w:fldCharType="separate"/>
          </w:r>
          <w:r>
            <w:rPr>
              <w:rFonts w:hint="eastAsia" w:ascii="宋体" w:hAnsi="宋体" w:eastAsia="宋体" w:cs="宋体"/>
              <w:lang w:eastAsia="zh-CN"/>
            </w:rPr>
            <w:t>国际香日用香精协会标准使用指南版本</w:t>
          </w:r>
          <w:r>
            <w:tab/>
          </w:r>
          <w:r>
            <w:fldChar w:fldCharType="begin"/>
          </w:r>
          <w:r>
            <w:instrText xml:space="preserve"> PAGEREF _Toc16682 \h </w:instrText>
          </w:r>
          <w:r>
            <w:fldChar w:fldCharType="separate"/>
          </w:r>
          <w:r>
            <w:t>6</w:t>
          </w:r>
          <w:r>
            <w:fldChar w:fldCharType="end"/>
          </w:r>
          <w:r>
            <w:fldChar w:fldCharType="end"/>
          </w:r>
        </w:p>
        <w:p w14:paraId="2E789B83">
          <w:pPr>
            <w:pStyle w:val="14"/>
            <w:tabs>
              <w:tab w:val="right" w:leader="dot" w:pos="10650"/>
            </w:tabs>
          </w:pPr>
          <w:r>
            <w:fldChar w:fldCharType="begin"/>
          </w:r>
          <w:r>
            <w:instrText xml:space="preserve"> HYPERLINK \l _Toc6005 </w:instrText>
          </w:r>
          <w:r>
            <w:fldChar w:fldCharType="separate"/>
          </w:r>
          <w:r>
            <w:rPr>
              <w:rFonts w:hint="eastAsia" w:ascii="宋体" w:hAnsi="宋体" w:eastAsia="宋体" w:cs="宋体"/>
              <w:lang w:eastAsia="zh-CN"/>
            </w:rPr>
            <w:t>前言</w:t>
          </w:r>
          <w:r>
            <w:tab/>
          </w:r>
          <w:r>
            <w:fldChar w:fldCharType="begin"/>
          </w:r>
          <w:r>
            <w:instrText xml:space="preserve"> PAGEREF _Toc6005 \h </w:instrText>
          </w:r>
          <w:r>
            <w:fldChar w:fldCharType="separate"/>
          </w:r>
          <w:r>
            <w:t>7</w:t>
          </w:r>
          <w:r>
            <w:fldChar w:fldCharType="end"/>
          </w:r>
          <w:r>
            <w:fldChar w:fldCharType="end"/>
          </w:r>
        </w:p>
        <w:p w14:paraId="2198EEF4">
          <w:pPr>
            <w:pStyle w:val="14"/>
            <w:tabs>
              <w:tab w:val="right" w:leader="dot" w:pos="10650"/>
            </w:tabs>
          </w:pPr>
          <w:r>
            <w:fldChar w:fldCharType="begin"/>
          </w:r>
          <w:r>
            <w:instrText xml:space="preserve"> HYPERLINK \l _Toc32075 </w:instrText>
          </w:r>
          <w:r>
            <w:fldChar w:fldCharType="separate"/>
          </w:r>
          <w:r>
            <w:rPr>
              <w:rFonts w:hint="eastAsia" w:ascii="宋体" w:hAnsi="宋体" w:eastAsia="宋体" w:cs="宋体"/>
              <w:lang w:eastAsia="zh-CN"/>
            </w:rPr>
            <w:t>修订的合规时限</w:t>
          </w:r>
          <w:r>
            <w:tab/>
          </w:r>
          <w:r>
            <w:fldChar w:fldCharType="begin"/>
          </w:r>
          <w:r>
            <w:instrText xml:space="preserve"> PAGEREF _Toc32075 \h </w:instrText>
          </w:r>
          <w:r>
            <w:fldChar w:fldCharType="separate"/>
          </w:r>
          <w:r>
            <w:t>8</w:t>
          </w:r>
          <w:r>
            <w:fldChar w:fldCharType="end"/>
          </w:r>
          <w:r>
            <w:fldChar w:fldCharType="end"/>
          </w:r>
        </w:p>
        <w:p w14:paraId="1598E349">
          <w:pPr>
            <w:pStyle w:val="14"/>
            <w:tabs>
              <w:tab w:val="right" w:leader="dot" w:pos="10650"/>
            </w:tabs>
          </w:pPr>
          <w:r>
            <w:fldChar w:fldCharType="begin"/>
          </w:r>
          <w:r>
            <w:instrText xml:space="preserve"> HYPERLINK \l _Toc9685 </w:instrText>
          </w:r>
          <w:r>
            <w:fldChar w:fldCharType="separate"/>
          </w:r>
          <w:r>
            <w:rPr>
              <w:rFonts w:hint="default" w:ascii="Arial" w:hAnsi="Arial" w:eastAsia="Arial" w:cs="Arial"/>
              <w:bCs/>
              <w:spacing w:val="-1"/>
              <w:w w:val="100"/>
              <w:szCs w:val="28"/>
              <w:lang w:val="en-US" w:eastAsia="en-US" w:bidi="en-US"/>
            </w:rPr>
            <w:t xml:space="preserve">1. </w:t>
          </w:r>
          <w:r>
            <w:rPr>
              <w:rFonts w:hint="eastAsia" w:ascii="宋体" w:hAnsi="宋体" w:eastAsia="宋体" w:cs="宋体"/>
              <w:lang w:eastAsia="zh-CN"/>
            </w:rPr>
            <w:t>国际日用香料协会标准简介</w:t>
          </w:r>
          <w:r>
            <w:tab/>
          </w:r>
          <w:r>
            <w:fldChar w:fldCharType="begin"/>
          </w:r>
          <w:r>
            <w:instrText xml:space="preserve"> PAGEREF _Toc9685 \h </w:instrText>
          </w:r>
          <w:r>
            <w:fldChar w:fldCharType="separate"/>
          </w:r>
          <w:r>
            <w:t>10</w:t>
          </w:r>
          <w:r>
            <w:fldChar w:fldCharType="end"/>
          </w:r>
          <w:r>
            <w:fldChar w:fldCharType="end"/>
          </w:r>
        </w:p>
        <w:p w14:paraId="6FCBF3FD">
          <w:pPr>
            <w:pStyle w:val="17"/>
            <w:tabs>
              <w:tab w:val="right" w:leader="dot" w:pos="10650"/>
            </w:tabs>
          </w:pPr>
          <w:r>
            <w:fldChar w:fldCharType="begin"/>
          </w:r>
          <w:r>
            <w:instrText xml:space="preserve"> HYPERLINK \l _Toc8585 </w:instrText>
          </w:r>
          <w:r>
            <w:fldChar w:fldCharType="separate"/>
          </w:r>
          <w:r>
            <w:rPr>
              <w:rFonts w:hint="default"/>
              <w:bCs/>
              <w:w w:val="99"/>
              <w:lang w:val="en-US" w:eastAsia="en-US" w:bidi="en-US"/>
            </w:rPr>
            <w:t xml:space="preserve">1.1 </w:t>
          </w:r>
          <w:r>
            <w:rPr>
              <w:rFonts w:hint="eastAsia" w:ascii="宋体" w:hAnsi="宋体" w:eastAsia="宋体" w:cs="宋体"/>
              <w:lang w:eastAsia="zh-CN"/>
            </w:rPr>
            <w:t>定义</w:t>
          </w:r>
          <w:r>
            <w:tab/>
          </w:r>
          <w:r>
            <w:fldChar w:fldCharType="begin"/>
          </w:r>
          <w:r>
            <w:instrText xml:space="preserve"> PAGEREF _Toc8585 \h </w:instrText>
          </w:r>
          <w:r>
            <w:fldChar w:fldCharType="separate"/>
          </w:r>
          <w:r>
            <w:t>10</w:t>
          </w:r>
          <w:r>
            <w:fldChar w:fldCharType="end"/>
          </w:r>
          <w:r>
            <w:fldChar w:fldCharType="end"/>
          </w:r>
        </w:p>
        <w:p w14:paraId="11F2A57A">
          <w:pPr>
            <w:pStyle w:val="17"/>
            <w:tabs>
              <w:tab w:val="right" w:leader="dot" w:pos="10650"/>
            </w:tabs>
          </w:pPr>
          <w:r>
            <w:fldChar w:fldCharType="begin"/>
          </w:r>
          <w:r>
            <w:instrText xml:space="preserve"> HYPERLINK \l _Toc1064 </w:instrText>
          </w:r>
          <w:r>
            <w:fldChar w:fldCharType="separate"/>
          </w:r>
          <w:r>
            <w:rPr>
              <w:rFonts w:hint="default"/>
              <w:bCs/>
              <w:w w:val="99"/>
              <w:lang w:val="en-US" w:eastAsia="en-US" w:bidi="en-US"/>
            </w:rPr>
            <w:t xml:space="preserve">1.2 </w:t>
          </w:r>
          <w:r>
            <w:rPr>
              <w:rFonts w:eastAsia="宋体"/>
              <w:lang w:eastAsia="zh-CN"/>
            </w:rPr>
            <w:t>IFRA</w:t>
          </w:r>
          <w:r>
            <w:rPr>
              <w:rFonts w:hint="eastAsia" w:ascii="宋体" w:hAnsi="宋体" w:eastAsia="宋体" w:cs="宋体"/>
              <w:lang w:eastAsia="zh-CN"/>
            </w:rPr>
            <w:t>标准的适用范围</w:t>
          </w:r>
          <w:r>
            <w:tab/>
          </w:r>
          <w:r>
            <w:fldChar w:fldCharType="begin"/>
          </w:r>
          <w:r>
            <w:instrText xml:space="preserve"> PAGEREF _Toc1064 \h </w:instrText>
          </w:r>
          <w:r>
            <w:fldChar w:fldCharType="separate"/>
          </w:r>
          <w:r>
            <w:t>11</w:t>
          </w:r>
          <w:r>
            <w:fldChar w:fldCharType="end"/>
          </w:r>
          <w:r>
            <w:fldChar w:fldCharType="end"/>
          </w:r>
        </w:p>
        <w:p w14:paraId="69AD3D60">
          <w:pPr>
            <w:pStyle w:val="17"/>
            <w:tabs>
              <w:tab w:val="right" w:leader="dot" w:pos="10650"/>
            </w:tabs>
          </w:pPr>
          <w:r>
            <w:fldChar w:fldCharType="begin"/>
          </w:r>
          <w:r>
            <w:instrText xml:space="preserve"> HYPERLINK \l _Toc31241 </w:instrText>
          </w:r>
          <w:r>
            <w:fldChar w:fldCharType="separate"/>
          </w:r>
          <w:r>
            <w:rPr>
              <w:rFonts w:hint="default"/>
              <w:bCs/>
              <w:w w:val="99"/>
              <w:lang w:val="en-US" w:eastAsia="en-US" w:bidi="en-US"/>
            </w:rPr>
            <w:t xml:space="preserve">1.3 </w:t>
          </w:r>
          <w:r>
            <w:rPr>
              <w:rFonts w:hint="eastAsia" w:eastAsia="宋体"/>
              <w:lang w:eastAsia="zh-CN"/>
            </w:rPr>
            <w:t>IFRA</w:t>
          </w:r>
          <w:r>
            <w:rPr>
              <w:rFonts w:hint="eastAsia" w:ascii="宋体" w:hAnsi="宋体" w:eastAsia="宋体" w:cs="宋体"/>
              <w:lang w:eastAsia="zh-CN"/>
            </w:rPr>
            <w:t>标准的类型</w:t>
          </w:r>
          <w:r>
            <w:tab/>
          </w:r>
          <w:r>
            <w:fldChar w:fldCharType="begin"/>
          </w:r>
          <w:r>
            <w:instrText xml:space="preserve"> PAGEREF _Toc31241 \h </w:instrText>
          </w:r>
          <w:r>
            <w:fldChar w:fldCharType="separate"/>
          </w:r>
          <w:r>
            <w:t>11</w:t>
          </w:r>
          <w:r>
            <w:fldChar w:fldCharType="end"/>
          </w:r>
          <w:r>
            <w:fldChar w:fldCharType="end"/>
          </w:r>
        </w:p>
        <w:p w14:paraId="1D170A09">
          <w:pPr>
            <w:pStyle w:val="17"/>
            <w:tabs>
              <w:tab w:val="right" w:leader="dot" w:pos="10650"/>
            </w:tabs>
          </w:pPr>
          <w:r>
            <w:fldChar w:fldCharType="begin"/>
          </w:r>
          <w:r>
            <w:instrText xml:space="preserve"> HYPERLINK \l _Toc8793 </w:instrText>
          </w:r>
          <w:r>
            <w:fldChar w:fldCharType="separate"/>
          </w:r>
          <w:r>
            <w:rPr>
              <w:rFonts w:eastAsia="宋体"/>
              <w:bCs/>
              <w:szCs w:val="24"/>
              <w:lang w:eastAsia="zh-CN"/>
            </w:rPr>
            <w:t xml:space="preserve">1.4 </w:t>
          </w:r>
          <w:r>
            <w:rPr>
              <w:rFonts w:hint="eastAsia" w:ascii="宋体" w:hAnsi="宋体" w:eastAsia="宋体" w:cs="宋体"/>
              <w:bCs/>
              <w:szCs w:val="24"/>
              <w:lang w:eastAsia="zh-CN"/>
            </w:rPr>
            <w:t>其他来源的贡献</w:t>
          </w:r>
          <w:r>
            <w:tab/>
          </w:r>
          <w:r>
            <w:fldChar w:fldCharType="begin"/>
          </w:r>
          <w:r>
            <w:instrText xml:space="preserve"> PAGEREF _Toc8793 \h </w:instrText>
          </w:r>
          <w:r>
            <w:fldChar w:fldCharType="separate"/>
          </w:r>
          <w:r>
            <w:t>12</w:t>
          </w:r>
          <w:r>
            <w:fldChar w:fldCharType="end"/>
          </w:r>
          <w:r>
            <w:fldChar w:fldCharType="end"/>
          </w:r>
        </w:p>
        <w:p w14:paraId="3B2B2861">
          <w:pPr>
            <w:pStyle w:val="17"/>
            <w:tabs>
              <w:tab w:val="right" w:leader="dot" w:pos="10650"/>
            </w:tabs>
          </w:pPr>
          <w:r>
            <w:fldChar w:fldCharType="begin"/>
          </w:r>
          <w:r>
            <w:instrText xml:space="preserve"> HYPERLINK \l _Toc8703 </w:instrText>
          </w:r>
          <w:r>
            <w:fldChar w:fldCharType="separate"/>
          </w:r>
          <w:r>
            <w:rPr>
              <w:bCs/>
              <w:szCs w:val="24"/>
              <w:lang w:eastAsia="zh-CN"/>
            </w:rPr>
            <w:t>1.</w:t>
          </w:r>
          <w:r>
            <w:rPr>
              <w:rFonts w:hint="eastAsia"/>
              <w:bCs/>
              <w:szCs w:val="24"/>
              <w:lang w:eastAsia="zh-CN"/>
            </w:rPr>
            <w:t>5</w:t>
          </w:r>
          <w:r>
            <w:rPr>
              <w:rFonts w:hint="eastAsia" w:ascii="宋体" w:hAnsi="宋体" w:eastAsia="宋体" w:cs="宋体"/>
              <w:bCs/>
              <w:szCs w:val="24"/>
              <w:lang w:eastAsia="zh-CN"/>
            </w:rPr>
            <w:t xml:space="preserve"> </w:t>
          </w:r>
          <w:r>
            <w:rPr>
              <w:bCs/>
              <w:szCs w:val="24"/>
              <w:lang w:eastAsia="zh-CN"/>
            </w:rPr>
            <w:t>IFRA</w:t>
          </w:r>
          <w:r>
            <w:rPr>
              <w:rFonts w:hint="eastAsia" w:ascii="宋体" w:hAnsi="宋体" w:eastAsia="宋体" w:cs="宋体"/>
              <w:bCs/>
              <w:szCs w:val="24"/>
              <w:lang w:eastAsia="zh-CN"/>
            </w:rPr>
            <w:t>环境保护标准</w:t>
          </w:r>
          <w:r>
            <w:tab/>
          </w:r>
          <w:r>
            <w:fldChar w:fldCharType="begin"/>
          </w:r>
          <w:r>
            <w:instrText xml:space="preserve"> PAGEREF _Toc8703 \h </w:instrText>
          </w:r>
          <w:r>
            <w:fldChar w:fldCharType="separate"/>
          </w:r>
          <w:r>
            <w:t>14</w:t>
          </w:r>
          <w:r>
            <w:fldChar w:fldCharType="end"/>
          </w:r>
          <w:r>
            <w:fldChar w:fldCharType="end"/>
          </w:r>
        </w:p>
        <w:p w14:paraId="5D9E91EA">
          <w:pPr>
            <w:pStyle w:val="17"/>
            <w:tabs>
              <w:tab w:val="right" w:leader="dot" w:pos="10650"/>
            </w:tabs>
          </w:pPr>
          <w:r>
            <w:fldChar w:fldCharType="begin"/>
          </w:r>
          <w:r>
            <w:instrText xml:space="preserve"> HYPERLINK \l _Toc2882 </w:instrText>
          </w:r>
          <w:r>
            <w:fldChar w:fldCharType="separate"/>
          </w:r>
          <w:r>
            <w:rPr>
              <w:rFonts w:hint="eastAsia"/>
              <w:bCs/>
              <w:szCs w:val="24"/>
              <w:lang w:eastAsia="zh-CN"/>
            </w:rPr>
            <w:t>1.6</w:t>
          </w:r>
          <w:r>
            <w:rPr>
              <w:rFonts w:hint="eastAsia" w:ascii="宋体" w:hAnsi="宋体" w:eastAsia="宋体" w:cs="宋体"/>
              <w:bCs/>
              <w:szCs w:val="24"/>
              <w:lang w:eastAsia="zh-CN"/>
            </w:rPr>
            <w:t xml:space="preserve"> 关于应用</w:t>
          </w:r>
          <w:r>
            <w:rPr>
              <w:bCs/>
              <w:szCs w:val="24"/>
              <w:lang w:eastAsia="zh-CN"/>
            </w:rPr>
            <w:t xml:space="preserve"> IFRA </w:t>
          </w:r>
          <w:r>
            <w:rPr>
              <w:rFonts w:hint="eastAsia" w:ascii="宋体" w:hAnsi="宋体" w:eastAsia="宋体" w:cs="宋体"/>
              <w:bCs/>
              <w:szCs w:val="24"/>
              <w:lang w:eastAsia="zh-CN"/>
            </w:rPr>
            <w:t>限用标准的重要信息</w:t>
          </w:r>
          <w:r>
            <w:tab/>
          </w:r>
          <w:r>
            <w:fldChar w:fldCharType="begin"/>
          </w:r>
          <w:r>
            <w:instrText xml:space="preserve"> PAGEREF _Toc2882 \h </w:instrText>
          </w:r>
          <w:r>
            <w:fldChar w:fldCharType="separate"/>
          </w:r>
          <w:r>
            <w:t>14</w:t>
          </w:r>
          <w:r>
            <w:fldChar w:fldCharType="end"/>
          </w:r>
          <w:r>
            <w:fldChar w:fldCharType="end"/>
          </w:r>
        </w:p>
        <w:p w14:paraId="54B9ABDC">
          <w:pPr>
            <w:pStyle w:val="10"/>
            <w:tabs>
              <w:tab w:val="right" w:leader="dot" w:pos="10650"/>
            </w:tabs>
          </w:pPr>
          <w:r>
            <w:fldChar w:fldCharType="begin"/>
          </w:r>
          <w:r>
            <w:instrText xml:space="preserve"> HYPERLINK \l _Toc14843 </w:instrText>
          </w:r>
          <w:r>
            <w:fldChar w:fldCharType="separate"/>
          </w:r>
          <w:r>
            <w:rPr>
              <w:rFonts w:hint="default"/>
              <w:bCs/>
              <w:w w:val="100"/>
              <w:lang w:val="en-US" w:eastAsia="en-US" w:bidi="en-US"/>
            </w:rPr>
            <w:t xml:space="preserve">1.6.1 </w:t>
          </w:r>
          <w:r>
            <w:rPr>
              <w:rFonts w:hint="eastAsia" w:eastAsia="宋体"/>
              <w:bCs/>
              <w:lang w:eastAsia="zh-CN"/>
            </w:rPr>
            <w:t>光毒性成分</w:t>
          </w:r>
          <w:r>
            <w:tab/>
          </w:r>
          <w:r>
            <w:fldChar w:fldCharType="begin"/>
          </w:r>
          <w:r>
            <w:instrText xml:space="preserve"> PAGEREF _Toc14843 \h </w:instrText>
          </w:r>
          <w:r>
            <w:fldChar w:fldCharType="separate"/>
          </w:r>
          <w:r>
            <w:t>14</w:t>
          </w:r>
          <w:r>
            <w:fldChar w:fldCharType="end"/>
          </w:r>
          <w:r>
            <w:fldChar w:fldCharType="end"/>
          </w:r>
        </w:p>
        <w:p w14:paraId="059E086D">
          <w:pPr>
            <w:pStyle w:val="10"/>
            <w:tabs>
              <w:tab w:val="right" w:leader="dot" w:pos="10650"/>
            </w:tabs>
          </w:pPr>
          <w:r>
            <w:fldChar w:fldCharType="begin"/>
          </w:r>
          <w:r>
            <w:instrText xml:space="preserve"> HYPERLINK \l _Toc15225 </w:instrText>
          </w:r>
          <w:r>
            <w:fldChar w:fldCharType="separate"/>
          </w:r>
          <w:r>
            <w:rPr>
              <w:rFonts w:hint="default" w:ascii="Arial" w:hAnsi="Arial" w:eastAsia="Arial" w:cs="Arial"/>
              <w:bCs/>
              <w:spacing w:val="-3"/>
              <w:w w:val="100"/>
              <w:szCs w:val="22"/>
              <w:lang w:val="en-US" w:eastAsia="en-US" w:bidi="en-US"/>
            </w:rPr>
            <w:t xml:space="preserve">1.6.1.1 </w:t>
          </w:r>
          <w:r>
            <w:rPr>
              <w:rFonts w:hint="eastAsia" w:ascii="宋体" w:hAnsi="宋体" w:eastAsia="宋体" w:cs="宋体"/>
              <w:bCs/>
              <w:lang w:eastAsia="zh-CN"/>
            </w:rPr>
            <w:t>逐步实施修订后的光毒性政策</w:t>
          </w:r>
          <w:r>
            <w:tab/>
          </w:r>
          <w:r>
            <w:fldChar w:fldCharType="begin"/>
          </w:r>
          <w:r>
            <w:instrText xml:space="preserve"> PAGEREF _Toc15225 \h </w:instrText>
          </w:r>
          <w:r>
            <w:fldChar w:fldCharType="separate"/>
          </w:r>
          <w:r>
            <w:t>15</w:t>
          </w:r>
          <w:r>
            <w:fldChar w:fldCharType="end"/>
          </w:r>
          <w:r>
            <w:fldChar w:fldCharType="end"/>
          </w:r>
        </w:p>
        <w:p w14:paraId="3DA1449A">
          <w:pPr>
            <w:pStyle w:val="10"/>
            <w:tabs>
              <w:tab w:val="right" w:leader="dot" w:pos="10650"/>
            </w:tabs>
          </w:pPr>
          <w:r>
            <w:fldChar w:fldCharType="begin"/>
          </w:r>
          <w:r>
            <w:instrText xml:space="preserve"> HYPERLINK \l _Toc436 </w:instrText>
          </w:r>
          <w:r>
            <w:fldChar w:fldCharType="separate"/>
          </w:r>
          <w:r>
            <w:rPr>
              <w:rFonts w:hint="default" w:ascii="Arial" w:hAnsi="Arial" w:eastAsia="Arial" w:cs="Arial"/>
              <w:bCs/>
              <w:spacing w:val="-3"/>
              <w:w w:val="100"/>
              <w:szCs w:val="22"/>
              <w:lang w:val="en-US" w:eastAsia="en-US" w:bidi="en-US"/>
            </w:rPr>
            <w:t xml:space="preserve">1.6.1.2 </w:t>
          </w:r>
          <w:r>
            <w:rPr>
              <w:bCs/>
              <w:lang w:eastAsia="zh-CN"/>
            </w:rPr>
            <w:t xml:space="preserve">IFRA </w:t>
          </w:r>
          <w:r>
            <w:rPr>
              <w:rFonts w:hint="eastAsia" w:ascii="宋体" w:hAnsi="宋体" w:eastAsia="宋体" w:cs="宋体"/>
              <w:bCs/>
              <w:lang w:eastAsia="zh-CN"/>
            </w:rPr>
            <w:t>对呋喃并香豆素的原则</w:t>
          </w:r>
          <w:r>
            <w:tab/>
          </w:r>
          <w:r>
            <w:fldChar w:fldCharType="begin"/>
          </w:r>
          <w:r>
            <w:instrText xml:space="preserve"> PAGEREF _Toc436 \h </w:instrText>
          </w:r>
          <w:r>
            <w:fldChar w:fldCharType="separate"/>
          </w:r>
          <w:r>
            <w:t>18</w:t>
          </w:r>
          <w:r>
            <w:fldChar w:fldCharType="end"/>
          </w:r>
          <w:r>
            <w:fldChar w:fldCharType="end"/>
          </w:r>
        </w:p>
        <w:p w14:paraId="1A5F8217">
          <w:pPr>
            <w:pStyle w:val="10"/>
            <w:tabs>
              <w:tab w:val="right" w:leader="dot" w:pos="10650"/>
            </w:tabs>
          </w:pPr>
          <w:r>
            <w:fldChar w:fldCharType="begin"/>
          </w:r>
          <w:r>
            <w:instrText xml:space="preserve"> HYPERLINK \l _Toc13269 </w:instrText>
          </w:r>
          <w:r>
            <w:fldChar w:fldCharType="separate"/>
          </w:r>
          <w:r>
            <w:rPr>
              <w:rFonts w:hint="default"/>
              <w:bCs/>
              <w:w w:val="100"/>
              <w:lang w:val="en-US" w:eastAsia="en-US" w:bidi="en-US"/>
            </w:rPr>
            <w:t xml:space="preserve">1.6.2 </w:t>
          </w:r>
          <w:r>
            <w:rPr>
              <w:rFonts w:hint="eastAsia" w:ascii="宋体" w:hAnsi="宋体" w:eastAsia="宋体" w:cs="宋体"/>
              <w:lang w:eastAsia="zh-CN"/>
            </w:rPr>
            <w:t>口腔护理产品及其他可能摄入的产品</w:t>
          </w:r>
          <w:r>
            <w:tab/>
          </w:r>
          <w:r>
            <w:fldChar w:fldCharType="begin"/>
          </w:r>
          <w:r>
            <w:instrText xml:space="preserve"> PAGEREF _Toc13269 \h </w:instrText>
          </w:r>
          <w:r>
            <w:fldChar w:fldCharType="separate"/>
          </w:r>
          <w:r>
            <w:t>19</w:t>
          </w:r>
          <w:r>
            <w:fldChar w:fldCharType="end"/>
          </w:r>
          <w:r>
            <w:fldChar w:fldCharType="end"/>
          </w:r>
        </w:p>
        <w:p w14:paraId="712F84C3">
          <w:pPr>
            <w:pStyle w:val="10"/>
            <w:tabs>
              <w:tab w:val="right" w:leader="dot" w:pos="10650"/>
            </w:tabs>
          </w:pPr>
          <w:r>
            <w:fldChar w:fldCharType="begin"/>
          </w:r>
          <w:r>
            <w:instrText xml:space="preserve"> HYPERLINK \l _Toc8234 </w:instrText>
          </w:r>
          <w:r>
            <w:fldChar w:fldCharType="separate"/>
          </w:r>
          <w:r>
            <w:rPr>
              <w:rFonts w:hint="eastAsia"/>
              <w:color w:val="0000BF" w:themeColor="hyperlink" w:themeShade="BF"/>
              <w:lang w:val="en-US" w:eastAsia="zh-CN"/>
            </w:rPr>
            <w:t>1.6.2.1</w:t>
          </w:r>
          <w:r>
            <w:rPr>
              <w:rFonts w:hint="eastAsia"/>
              <w:color w:val="0000BF" w:themeColor="hyperlink" w:themeShade="BF"/>
              <w:lang w:eastAsia="zh-CN"/>
            </w:rPr>
            <w:t>在</w:t>
          </w:r>
          <w:r>
            <w:rPr>
              <w:color w:val="0000BF" w:themeColor="hyperlink" w:themeShade="BF"/>
              <w:lang w:eastAsia="zh-CN"/>
            </w:rPr>
            <w:t xml:space="preserve"> IFRA </w:t>
          </w:r>
          <w:r>
            <w:rPr>
              <w:rFonts w:hint="eastAsia"/>
              <w:color w:val="0000BF" w:themeColor="hyperlink" w:themeShade="BF"/>
              <w:lang w:eastAsia="zh-CN"/>
            </w:rPr>
            <w:t>标准范围可能摄入的产品</w:t>
          </w:r>
          <w:r>
            <w:tab/>
          </w:r>
          <w:r>
            <w:fldChar w:fldCharType="begin"/>
          </w:r>
          <w:r>
            <w:instrText xml:space="preserve"> PAGEREF _Toc8234 \h </w:instrText>
          </w:r>
          <w:r>
            <w:fldChar w:fldCharType="separate"/>
          </w:r>
          <w:r>
            <w:t>19</w:t>
          </w:r>
          <w:r>
            <w:fldChar w:fldCharType="end"/>
          </w:r>
          <w:r>
            <w:fldChar w:fldCharType="end"/>
          </w:r>
        </w:p>
        <w:p w14:paraId="754FF229">
          <w:pPr>
            <w:pStyle w:val="10"/>
            <w:tabs>
              <w:tab w:val="right" w:leader="dot" w:pos="10650"/>
            </w:tabs>
          </w:pPr>
          <w:r>
            <w:fldChar w:fldCharType="begin"/>
          </w:r>
          <w:r>
            <w:instrText xml:space="preserve"> HYPERLINK \l _Toc24434 </w:instrText>
          </w:r>
          <w:r>
            <w:fldChar w:fldCharType="separate"/>
          </w:r>
          <w:r>
            <w:rPr>
              <w:rFonts w:hint="default" w:ascii="Arial" w:hAnsi="Arial" w:eastAsia="Arial" w:cs="Arial"/>
              <w:bCs/>
              <w:spacing w:val="-3"/>
              <w:w w:val="100"/>
              <w:szCs w:val="22"/>
              <w:lang w:val="en-US" w:eastAsia="en-US" w:bidi="en-US"/>
            </w:rPr>
            <w:t xml:space="preserve">1.6.2.2 </w:t>
          </w:r>
          <w:r>
            <w:rPr>
              <w:rFonts w:hint="eastAsia" w:ascii="宋体" w:hAnsi="宋体" w:eastAsia="宋体" w:cs="宋体"/>
              <w:lang w:eastAsia="zh-CN"/>
            </w:rPr>
            <w:t>多种用途产品包括接触嘴唇的产品</w:t>
          </w:r>
          <w:r>
            <w:tab/>
          </w:r>
          <w:r>
            <w:fldChar w:fldCharType="begin"/>
          </w:r>
          <w:r>
            <w:instrText xml:space="preserve"> PAGEREF _Toc24434 \h </w:instrText>
          </w:r>
          <w:r>
            <w:fldChar w:fldCharType="separate"/>
          </w:r>
          <w:r>
            <w:t>20</w:t>
          </w:r>
          <w:r>
            <w:fldChar w:fldCharType="end"/>
          </w:r>
          <w:r>
            <w:fldChar w:fldCharType="end"/>
          </w:r>
        </w:p>
        <w:p w14:paraId="18308F21">
          <w:pPr>
            <w:pStyle w:val="10"/>
            <w:tabs>
              <w:tab w:val="right" w:leader="dot" w:pos="10650"/>
            </w:tabs>
          </w:pPr>
          <w:r>
            <w:fldChar w:fldCharType="begin"/>
          </w:r>
          <w:r>
            <w:instrText xml:space="preserve"> HYPERLINK \l _Toc12147 </w:instrText>
          </w:r>
          <w:r>
            <w:fldChar w:fldCharType="separate"/>
          </w:r>
          <w:r>
            <w:rPr>
              <w:rFonts w:hint="default" w:ascii="Arial" w:hAnsi="Arial" w:eastAsia="Arial" w:cs="Arial"/>
              <w:bCs/>
              <w:spacing w:val="-3"/>
              <w:w w:val="100"/>
              <w:szCs w:val="22"/>
              <w:lang w:val="en-US" w:eastAsia="en-US" w:bidi="en-US"/>
            </w:rPr>
            <w:t xml:space="preserve">1.6.2.3 </w:t>
          </w:r>
          <w:r>
            <w:rPr>
              <w:rFonts w:hint="eastAsia" w:ascii="宋体" w:hAnsi="宋体" w:eastAsia="宋体" w:cs="宋体"/>
              <w:lang w:eastAsia="zh-CN"/>
            </w:rPr>
            <w:t>在</w:t>
          </w:r>
          <w:r>
            <w:rPr>
              <w:lang w:eastAsia="zh-CN"/>
            </w:rPr>
            <w:t xml:space="preserve"> IFRA </w:t>
          </w:r>
          <w:r>
            <w:rPr>
              <w:rFonts w:hint="eastAsia" w:ascii="宋体" w:hAnsi="宋体" w:eastAsia="宋体" w:cs="宋体"/>
              <w:lang w:eastAsia="zh-CN"/>
            </w:rPr>
            <w:t>标准范围之外可能被摄入的产品</w:t>
          </w:r>
          <w:r>
            <w:tab/>
          </w:r>
          <w:r>
            <w:fldChar w:fldCharType="begin"/>
          </w:r>
          <w:r>
            <w:instrText xml:space="preserve"> PAGEREF _Toc12147 \h </w:instrText>
          </w:r>
          <w:r>
            <w:fldChar w:fldCharType="separate"/>
          </w:r>
          <w:r>
            <w:t>20</w:t>
          </w:r>
          <w:r>
            <w:fldChar w:fldCharType="end"/>
          </w:r>
          <w:r>
            <w:fldChar w:fldCharType="end"/>
          </w:r>
        </w:p>
        <w:p w14:paraId="02B323A9">
          <w:pPr>
            <w:pStyle w:val="17"/>
            <w:tabs>
              <w:tab w:val="right" w:leader="dot" w:pos="10650"/>
            </w:tabs>
          </w:pPr>
          <w:r>
            <w:fldChar w:fldCharType="begin"/>
          </w:r>
          <w:r>
            <w:instrText xml:space="preserve"> HYPERLINK \l _Toc1488 </w:instrText>
          </w:r>
          <w:r>
            <w:fldChar w:fldCharType="separate"/>
          </w:r>
          <w:r>
            <w:rPr>
              <w:rFonts w:hint="default"/>
              <w:bCs/>
              <w:w w:val="100"/>
              <w:lang w:val="en-US" w:eastAsia="en-US" w:bidi="en-US"/>
            </w:rPr>
            <w:t xml:space="preserve">1.6.3 </w:t>
          </w:r>
          <w:r>
            <w:rPr>
              <w:rFonts w:hint="eastAsia" w:ascii="宋体" w:hAnsi="宋体" w:eastAsia="宋体" w:cs="宋体"/>
              <w:lang w:eastAsia="zh-CN"/>
            </w:rPr>
            <w:t>玩具（或其他儿童用产品）中日用香料的使用</w:t>
          </w:r>
          <w:r>
            <w:tab/>
          </w:r>
          <w:r>
            <w:fldChar w:fldCharType="begin"/>
          </w:r>
          <w:r>
            <w:instrText xml:space="preserve"> PAGEREF _Toc1488 \h </w:instrText>
          </w:r>
          <w:r>
            <w:fldChar w:fldCharType="separate"/>
          </w:r>
          <w:r>
            <w:t>20</w:t>
          </w:r>
          <w:r>
            <w:fldChar w:fldCharType="end"/>
          </w:r>
          <w:r>
            <w:fldChar w:fldCharType="end"/>
          </w:r>
        </w:p>
        <w:p w14:paraId="39491CC8">
          <w:pPr>
            <w:pStyle w:val="10"/>
            <w:tabs>
              <w:tab w:val="right" w:leader="dot" w:pos="10650"/>
            </w:tabs>
          </w:pPr>
          <w:r>
            <w:fldChar w:fldCharType="begin"/>
          </w:r>
          <w:r>
            <w:instrText xml:space="preserve"> HYPERLINK \l _Toc8143 </w:instrText>
          </w:r>
          <w:r>
            <w:fldChar w:fldCharType="separate"/>
          </w:r>
          <w:r>
            <w:rPr>
              <w:rFonts w:hint="default" w:ascii="Arial" w:hAnsi="Arial" w:eastAsia="Arial" w:cs="Arial"/>
              <w:bCs/>
              <w:spacing w:val="-3"/>
              <w:w w:val="100"/>
              <w:szCs w:val="22"/>
              <w:lang w:val="en-US" w:eastAsia="en-US" w:bidi="en-US"/>
            </w:rPr>
            <w:t xml:space="preserve">1.6.3.1 </w:t>
          </w:r>
          <w:r>
            <w:rPr>
              <w:rFonts w:hint="eastAsia" w:ascii="宋体" w:hAnsi="宋体" w:eastAsia="宋体" w:cs="宋体"/>
              <w:lang w:eastAsia="zh-CN"/>
            </w:rPr>
            <w:t>禁止在有可能与嘴接触的玩具或其他儿童用产品中使用日用香料（无论是否有暴露数据）</w:t>
          </w:r>
          <w:r>
            <w:tab/>
          </w:r>
          <w:r>
            <w:fldChar w:fldCharType="begin"/>
          </w:r>
          <w:r>
            <w:instrText xml:space="preserve"> PAGEREF _Toc8143 \h </w:instrText>
          </w:r>
          <w:r>
            <w:fldChar w:fldCharType="separate"/>
          </w:r>
          <w:r>
            <w:t>20</w:t>
          </w:r>
          <w:r>
            <w:fldChar w:fldCharType="end"/>
          </w:r>
          <w:r>
            <w:fldChar w:fldCharType="end"/>
          </w:r>
        </w:p>
        <w:p w14:paraId="28C2633C">
          <w:pPr>
            <w:pStyle w:val="10"/>
            <w:tabs>
              <w:tab w:val="right" w:leader="dot" w:pos="10650"/>
            </w:tabs>
          </w:pPr>
          <w:r>
            <w:fldChar w:fldCharType="begin"/>
          </w:r>
          <w:r>
            <w:instrText xml:space="preserve"> HYPERLINK \l _Toc27138 </w:instrText>
          </w:r>
          <w:r>
            <w:fldChar w:fldCharType="separate"/>
          </w:r>
          <w:r>
            <w:rPr>
              <w:rFonts w:hint="default" w:ascii="Arial" w:hAnsi="Arial" w:eastAsia="Arial" w:cs="Arial"/>
              <w:bCs/>
              <w:spacing w:val="-3"/>
              <w:w w:val="100"/>
              <w:szCs w:val="22"/>
              <w:lang w:val="en-US" w:eastAsia="en-US" w:bidi="en-US"/>
            </w:rPr>
            <w:t xml:space="preserve">1.6.3.2 </w:t>
          </w:r>
          <w:r>
            <w:rPr>
              <w:rFonts w:hint="eastAsia" w:ascii="宋体" w:hAnsi="宋体" w:eastAsia="宋体" w:cs="宋体"/>
              <w:lang w:eastAsia="zh-CN"/>
            </w:rPr>
            <w:t>在不可能与嘴接触且没有暴露数据的玩具或其他儿童产品中限制使用日用香料</w:t>
          </w:r>
          <w:r>
            <w:tab/>
          </w:r>
          <w:r>
            <w:fldChar w:fldCharType="begin"/>
          </w:r>
          <w:r>
            <w:instrText xml:space="preserve"> PAGEREF _Toc27138 \h </w:instrText>
          </w:r>
          <w:r>
            <w:fldChar w:fldCharType="separate"/>
          </w:r>
          <w:r>
            <w:t>21</w:t>
          </w:r>
          <w:r>
            <w:fldChar w:fldCharType="end"/>
          </w:r>
          <w:r>
            <w:fldChar w:fldCharType="end"/>
          </w:r>
        </w:p>
        <w:p w14:paraId="7A0789BC">
          <w:pPr>
            <w:pStyle w:val="10"/>
            <w:tabs>
              <w:tab w:val="right" w:leader="dot" w:pos="10650"/>
            </w:tabs>
          </w:pPr>
          <w:r>
            <w:fldChar w:fldCharType="begin"/>
          </w:r>
          <w:r>
            <w:instrText xml:space="preserve"> HYPERLINK \l _Toc13446 </w:instrText>
          </w:r>
          <w:r>
            <w:fldChar w:fldCharType="separate"/>
          </w:r>
          <w:r>
            <w:rPr>
              <w:rFonts w:hint="default" w:ascii="Arial" w:hAnsi="Arial" w:eastAsia="Arial" w:cs="Arial"/>
              <w:bCs/>
              <w:spacing w:val="-3"/>
              <w:w w:val="100"/>
              <w:szCs w:val="22"/>
              <w:lang w:val="en-US" w:eastAsia="en-US" w:bidi="en-US"/>
            </w:rPr>
            <w:t xml:space="preserve">1.6.3.3 </w:t>
          </w:r>
          <w:r>
            <w:rPr>
              <w:rFonts w:hint="eastAsia" w:ascii="宋体" w:hAnsi="宋体" w:eastAsia="宋体" w:cs="宋体"/>
            </w:rPr>
            <w:t>不可预见暴露的玩具</w:t>
          </w:r>
          <w:r>
            <w:tab/>
          </w:r>
          <w:r>
            <w:fldChar w:fldCharType="begin"/>
          </w:r>
          <w:r>
            <w:instrText xml:space="preserve"> PAGEREF _Toc13446 \h </w:instrText>
          </w:r>
          <w:r>
            <w:fldChar w:fldCharType="separate"/>
          </w:r>
          <w:r>
            <w:t>21</w:t>
          </w:r>
          <w:r>
            <w:fldChar w:fldCharType="end"/>
          </w:r>
          <w:r>
            <w:fldChar w:fldCharType="end"/>
          </w:r>
        </w:p>
        <w:p w14:paraId="33F851BE">
          <w:pPr>
            <w:pStyle w:val="14"/>
            <w:tabs>
              <w:tab w:val="right" w:leader="dot" w:pos="10650"/>
            </w:tabs>
          </w:pPr>
          <w:r>
            <w:fldChar w:fldCharType="begin"/>
          </w:r>
          <w:r>
            <w:instrText xml:space="preserve"> HYPERLINK \l _Toc17552 </w:instrText>
          </w:r>
          <w:r>
            <w:fldChar w:fldCharType="separate"/>
          </w:r>
          <w:r>
            <w:rPr>
              <w:rFonts w:hint="eastAsia" w:eastAsia="宋体"/>
              <w:lang w:eastAsia="zh-CN"/>
            </w:rPr>
            <w:t>2</w:t>
          </w:r>
          <w:r>
            <w:rPr>
              <w:rFonts w:hint="eastAsia" w:ascii="宋体" w:hAnsi="宋体" w:eastAsia="宋体" w:cs="宋体"/>
              <w:lang w:eastAsia="zh-CN"/>
            </w:rPr>
            <w:t xml:space="preserve"> </w:t>
          </w:r>
          <w:r>
            <w:rPr>
              <w:rFonts w:hint="eastAsia" w:eastAsia="宋体"/>
              <w:lang w:eastAsia="zh-CN"/>
            </w:rPr>
            <w:t>I</w:t>
          </w:r>
          <w:r>
            <w:rPr>
              <w:lang w:eastAsia="zh-CN"/>
            </w:rPr>
            <w:t>FRA</w:t>
          </w:r>
          <w:r>
            <w:rPr>
              <w:rFonts w:hint="eastAsia" w:ascii="宋体" w:hAnsi="宋体" w:eastAsia="宋体" w:cs="宋体"/>
              <w:lang w:eastAsia="zh-CN"/>
            </w:rPr>
            <w:t>标准制定程序</w:t>
          </w:r>
          <w:r>
            <w:tab/>
          </w:r>
          <w:r>
            <w:fldChar w:fldCharType="begin"/>
          </w:r>
          <w:r>
            <w:instrText xml:space="preserve"> PAGEREF _Toc17552 \h </w:instrText>
          </w:r>
          <w:r>
            <w:fldChar w:fldCharType="separate"/>
          </w:r>
          <w:r>
            <w:t>22</w:t>
          </w:r>
          <w:r>
            <w:fldChar w:fldCharType="end"/>
          </w:r>
          <w:r>
            <w:fldChar w:fldCharType="end"/>
          </w:r>
        </w:p>
        <w:p w14:paraId="4212FE41">
          <w:pPr>
            <w:pStyle w:val="17"/>
            <w:tabs>
              <w:tab w:val="right" w:leader="dot" w:pos="10650"/>
            </w:tabs>
          </w:pPr>
          <w:r>
            <w:fldChar w:fldCharType="begin"/>
          </w:r>
          <w:r>
            <w:instrText xml:space="preserve"> HYPERLINK \l _Toc17632 </w:instrText>
          </w:r>
          <w:r>
            <w:fldChar w:fldCharType="separate"/>
          </w:r>
          <w:r>
            <w:rPr>
              <w:rFonts w:hint="default" w:ascii="Arial" w:hAnsi="Arial" w:eastAsia="Arial" w:cs="Arial"/>
              <w:bCs/>
              <w:w w:val="99"/>
              <w:szCs w:val="24"/>
              <w:lang w:val="en-US" w:eastAsia="en-US" w:bidi="en-US"/>
            </w:rPr>
            <w:t xml:space="preserve">2.1 </w:t>
          </w:r>
          <w:r>
            <w:t xml:space="preserve">IFRA </w:t>
          </w:r>
          <w:r>
            <w:rPr>
              <w:rFonts w:hint="eastAsia" w:ascii="宋体" w:hAnsi="宋体" w:eastAsia="宋体" w:cs="宋体"/>
            </w:rPr>
            <w:t>对安全的承诺</w:t>
          </w:r>
          <w:r>
            <w:tab/>
          </w:r>
          <w:r>
            <w:fldChar w:fldCharType="begin"/>
          </w:r>
          <w:r>
            <w:instrText xml:space="preserve"> PAGEREF _Toc17632 \h </w:instrText>
          </w:r>
          <w:r>
            <w:fldChar w:fldCharType="separate"/>
          </w:r>
          <w:r>
            <w:t>22</w:t>
          </w:r>
          <w:r>
            <w:fldChar w:fldCharType="end"/>
          </w:r>
          <w:r>
            <w:fldChar w:fldCharType="end"/>
          </w:r>
        </w:p>
        <w:p w14:paraId="7DD95B52">
          <w:pPr>
            <w:pStyle w:val="17"/>
            <w:tabs>
              <w:tab w:val="right" w:leader="dot" w:pos="10650"/>
            </w:tabs>
          </w:pPr>
          <w:r>
            <w:fldChar w:fldCharType="begin"/>
          </w:r>
          <w:r>
            <w:instrText xml:space="preserve"> HYPERLINK \l _Toc29976 </w:instrText>
          </w:r>
          <w:r>
            <w:fldChar w:fldCharType="separate"/>
          </w:r>
          <w:r>
            <w:rPr>
              <w:rFonts w:hint="default" w:ascii="Arial" w:hAnsi="Arial" w:eastAsia="Arial" w:cs="Arial"/>
              <w:bCs/>
              <w:w w:val="99"/>
              <w:szCs w:val="24"/>
              <w:lang w:val="en-US" w:eastAsia="en-US" w:bidi="en-US"/>
            </w:rPr>
            <w:t xml:space="preserve">2.2 </w:t>
          </w:r>
          <w:r>
            <w:rPr>
              <w:lang w:eastAsia="zh-CN"/>
            </w:rPr>
            <w:t xml:space="preserve">IFRA </w:t>
          </w:r>
          <w:r>
            <w:rPr>
              <w:rFonts w:hint="eastAsia" w:ascii="宋体" w:hAnsi="宋体" w:eastAsia="宋体" w:cs="宋体"/>
              <w:lang w:eastAsia="zh-CN"/>
            </w:rPr>
            <w:t>标准的主要原则</w:t>
          </w:r>
          <w:r>
            <w:tab/>
          </w:r>
          <w:r>
            <w:fldChar w:fldCharType="begin"/>
          </w:r>
          <w:r>
            <w:instrText xml:space="preserve"> PAGEREF _Toc29976 \h </w:instrText>
          </w:r>
          <w:r>
            <w:fldChar w:fldCharType="separate"/>
          </w:r>
          <w:r>
            <w:t>22</w:t>
          </w:r>
          <w:r>
            <w:fldChar w:fldCharType="end"/>
          </w:r>
          <w:r>
            <w:fldChar w:fldCharType="end"/>
          </w:r>
        </w:p>
        <w:p w14:paraId="4B715495">
          <w:pPr>
            <w:pStyle w:val="17"/>
            <w:tabs>
              <w:tab w:val="right" w:leader="dot" w:pos="10650"/>
            </w:tabs>
          </w:pPr>
          <w:r>
            <w:fldChar w:fldCharType="begin"/>
          </w:r>
          <w:r>
            <w:instrText xml:space="preserve"> HYPERLINK \l _Toc18860 </w:instrText>
          </w:r>
          <w:r>
            <w:fldChar w:fldCharType="separate"/>
          </w:r>
          <w:r>
            <w:rPr>
              <w:rFonts w:hint="default" w:ascii="Arial" w:hAnsi="Arial" w:eastAsia="Arial" w:cs="Arial"/>
              <w:bCs/>
              <w:w w:val="99"/>
              <w:szCs w:val="24"/>
              <w:lang w:val="en-US" w:eastAsia="en-US" w:bidi="en-US"/>
            </w:rPr>
            <w:t xml:space="preserve">2.3 </w:t>
          </w:r>
          <w:r>
            <w:rPr>
              <w:lang w:eastAsia="zh-CN"/>
            </w:rPr>
            <w:t xml:space="preserve">IFRA </w:t>
          </w:r>
          <w:r>
            <w:rPr>
              <w:rFonts w:hint="eastAsia" w:ascii="宋体" w:hAnsi="宋体" w:eastAsia="宋体" w:cs="宋体"/>
              <w:lang w:eastAsia="zh-CN"/>
            </w:rPr>
            <w:t>标准制定过程</w:t>
          </w:r>
          <w:r>
            <w:tab/>
          </w:r>
          <w:r>
            <w:fldChar w:fldCharType="begin"/>
          </w:r>
          <w:r>
            <w:instrText xml:space="preserve"> PAGEREF _Toc18860 \h </w:instrText>
          </w:r>
          <w:r>
            <w:fldChar w:fldCharType="separate"/>
          </w:r>
          <w:r>
            <w:t>22</w:t>
          </w:r>
          <w:r>
            <w:fldChar w:fldCharType="end"/>
          </w:r>
          <w:r>
            <w:fldChar w:fldCharType="end"/>
          </w:r>
        </w:p>
        <w:p w14:paraId="5C4E651A">
          <w:pPr>
            <w:pStyle w:val="10"/>
            <w:tabs>
              <w:tab w:val="right" w:leader="dot" w:pos="10650"/>
            </w:tabs>
          </w:pPr>
          <w:r>
            <w:fldChar w:fldCharType="begin"/>
          </w:r>
          <w:r>
            <w:instrText xml:space="preserve"> HYPERLINK \l _Toc29226 </w:instrText>
          </w:r>
          <w:r>
            <w:fldChar w:fldCharType="separate"/>
          </w:r>
          <w:r>
            <w:rPr>
              <w:rFonts w:hint="default" w:ascii="Arial" w:hAnsi="Arial" w:eastAsia="Arial" w:cs="Arial"/>
              <w:bCs/>
              <w:w w:val="100"/>
              <w:szCs w:val="22"/>
              <w:lang w:val="en-US" w:eastAsia="en-US" w:bidi="en-US"/>
            </w:rPr>
            <w:t xml:space="preserve">2.3.1 </w:t>
          </w:r>
          <w:r>
            <w:rPr>
              <w:rFonts w:hint="eastAsia" w:ascii="宋体" w:hAnsi="宋体" w:eastAsia="宋体" w:cs="宋体"/>
              <w:lang w:eastAsia="zh-CN"/>
            </w:rPr>
            <w:t>将一种日用香料纳入</w:t>
          </w:r>
          <w:r>
            <w:rPr>
              <w:lang w:eastAsia="zh-CN"/>
            </w:rPr>
            <w:t xml:space="preserve"> IFRA </w:t>
          </w:r>
          <w:r>
            <w:rPr>
              <w:rFonts w:hint="eastAsia" w:ascii="宋体" w:hAnsi="宋体" w:eastAsia="宋体" w:cs="宋体"/>
              <w:lang w:eastAsia="zh-CN"/>
            </w:rPr>
            <w:t>标准的判断过程</w:t>
          </w:r>
          <w:r>
            <w:tab/>
          </w:r>
          <w:r>
            <w:fldChar w:fldCharType="begin"/>
          </w:r>
          <w:r>
            <w:instrText xml:space="preserve"> PAGEREF _Toc29226 \h </w:instrText>
          </w:r>
          <w:r>
            <w:fldChar w:fldCharType="separate"/>
          </w:r>
          <w:r>
            <w:t>23</w:t>
          </w:r>
          <w:r>
            <w:fldChar w:fldCharType="end"/>
          </w:r>
          <w:r>
            <w:fldChar w:fldCharType="end"/>
          </w:r>
        </w:p>
        <w:p w14:paraId="22C7A64A">
          <w:pPr>
            <w:pStyle w:val="10"/>
            <w:tabs>
              <w:tab w:val="right" w:leader="dot" w:pos="10650"/>
            </w:tabs>
          </w:pPr>
          <w:r>
            <w:fldChar w:fldCharType="begin"/>
          </w:r>
          <w:r>
            <w:instrText xml:space="preserve"> HYPERLINK \l _Toc17457 </w:instrText>
          </w:r>
          <w:r>
            <w:fldChar w:fldCharType="separate"/>
          </w:r>
          <w:r>
            <w:rPr>
              <w:rFonts w:hint="default" w:ascii="Arial" w:hAnsi="Arial" w:eastAsia="Arial" w:cs="Arial"/>
              <w:bCs/>
              <w:w w:val="100"/>
              <w:szCs w:val="22"/>
              <w:lang w:val="en-US" w:eastAsia="en-US" w:bidi="en-US"/>
            </w:rPr>
            <w:t xml:space="preserve">2.3.2 </w:t>
          </w:r>
          <w:r>
            <w:rPr>
              <w:rFonts w:hint="eastAsia" w:ascii="宋体" w:hAnsi="宋体" w:eastAsia="宋体" w:cs="宋体"/>
              <w:lang w:eastAsia="zh-CN"/>
            </w:rPr>
            <w:t>建议的风险管理措施</w:t>
          </w:r>
          <w:r>
            <w:rPr>
              <w:lang w:eastAsia="zh-CN"/>
            </w:rPr>
            <w:t xml:space="preserve">(IFRA </w:t>
          </w:r>
          <w:r>
            <w:rPr>
              <w:rFonts w:hint="eastAsia" w:ascii="宋体" w:hAnsi="宋体" w:eastAsia="宋体" w:cs="宋体"/>
              <w:lang w:eastAsia="zh-CN"/>
            </w:rPr>
            <w:t>标准草稿</w:t>
          </w:r>
          <w:r>
            <w:rPr>
              <w:lang w:eastAsia="zh-CN"/>
            </w:rPr>
            <w:t>)</w:t>
          </w:r>
          <w:r>
            <w:tab/>
          </w:r>
          <w:r>
            <w:fldChar w:fldCharType="begin"/>
          </w:r>
          <w:r>
            <w:instrText xml:space="preserve"> PAGEREF _Toc17457 \h </w:instrText>
          </w:r>
          <w:r>
            <w:fldChar w:fldCharType="separate"/>
          </w:r>
          <w:r>
            <w:t>23</w:t>
          </w:r>
          <w:r>
            <w:fldChar w:fldCharType="end"/>
          </w:r>
          <w:r>
            <w:fldChar w:fldCharType="end"/>
          </w:r>
        </w:p>
        <w:p w14:paraId="372AB4D3">
          <w:pPr>
            <w:pStyle w:val="10"/>
            <w:tabs>
              <w:tab w:val="right" w:leader="dot" w:pos="10650"/>
            </w:tabs>
          </w:pPr>
          <w:r>
            <w:fldChar w:fldCharType="begin"/>
          </w:r>
          <w:r>
            <w:instrText xml:space="preserve"> HYPERLINK \l _Toc28931 </w:instrText>
          </w:r>
          <w:r>
            <w:fldChar w:fldCharType="separate"/>
          </w:r>
          <w:r>
            <w:rPr>
              <w:rFonts w:hint="default" w:ascii="Arial" w:hAnsi="Arial" w:eastAsia="Arial" w:cs="Arial"/>
              <w:bCs/>
              <w:w w:val="100"/>
              <w:szCs w:val="22"/>
              <w:lang w:val="en-US" w:eastAsia="en-US" w:bidi="en-US"/>
            </w:rPr>
            <w:t xml:space="preserve">2.3.3 </w:t>
          </w:r>
          <w:r>
            <w:rPr>
              <w:rFonts w:hint="eastAsia" w:ascii="宋体" w:hAnsi="宋体" w:eastAsia="宋体" w:cs="宋体"/>
              <w:lang w:eastAsia="zh-CN"/>
            </w:rPr>
            <w:t>向利益相关方征求意见</w:t>
          </w:r>
          <w:r>
            <w:tab/>
          </w:r>
          <w:r>
            <w:fldChar w:fldCharType="begin"/>
          </w:r>
          <w:r>
            <w:instrText xml:space="preserve"> PAGEREF _Toc28931 \h </w:instrText>
          </w:r>
          <w:r>
            <w:fldChar w:fldCharType="separate"/>
          </w:r>
          <w:r>
            <w:t>23</w:t>
          </w:r>
          <w:r>
            <w:fldChar w:fldCharType="end"/>
          </w:r>
          <w:r>
            <w:fldChar w:fldCharType="end"/>
          </w:r>
        </w:p>
        <w:p w14:paraId="513BE2CC">
          <w:pPr>
            <w:pStyle w:val="10"/>
            <w:tabs>
              <w:tab w:val="right" w:leader="dot" w:pos="10650"/>
            </w:tabs>
          </w:pPr>
          <w:r>
            <w:fldChar w:fldCharType="begin"/>
          </w:r>
          <w:r>
            <w:instrText xml:space="preserve"> HYPERLINK \l _Toc12677 </w:instrText>
          </w:r>
          <w:r>
            <w:fldChar w:fldCharType="separate"/>
          </w:r>
          <w:r>
            <w:rPr>
              <w:rFonts w:hint="default" w:ascii="Arial" w:hAnsi="Arial" w:eastAsia="Arial" w:cs="Arial"/>
              <w:bCs/>
              <w:w w:val="100"/>
              <w:szCs w:val="22"/>
              <w:lang w:val="en-US" w:eastAsia="en-US" w:bidi="en-US"/>
            </w:rPr>
            <w:t xml:space="preserve">2.3.4 </w:t>
          </w:r>
          <w:r>
            <w:rPr>
              <w:rFonts w:hint="eastAsia" w:ascii="宋体" w:hAnsi="宋体" w:eastAsia="宋体" w:cs="宋体"/>
            </w:rPr>
            <w:t>采用</w:t>
          </w:r>
          <w:r>
            <w:t xml:space="preserve"> IFRA </w:t>
          </w:r>
          <w:r>
            <w:rPr>
              <w:rFonts w:hint="eastAsia" w:ascii="宋体" w:hAnsi="宋体" w:eastAsia="宋体" w:cs="宋体"/>
            </w:rPr>
            <w:t>标准和出版物</w:t>
          </w:r>
          <w:r>
            <w:tab/>
          </w:r>
          <w:r>
            <w:fldChar w:fldCharType="begin"/>
          </w:r>
          <w:r>
            <w:instrText xml:space="preserve"> PAGEREF _Toc12677 \h </w:instrText>
          </w:r>
          <w:r>
            <w:fldChar w:fldCharType="separate"/>
          </w:r>
          <w:r>
            <w:t>23</w:t>
          </w:r>
          <w:r>
            <w:fldChar w:fldCharType="end"/>
          </w:r>
          <w:r>
            <w:fldChar w:fldCharType="end"/>
          </w:r>
        </w:p>
        <w:p w14:paraId="299FD127">
          <w:pPr>
            <w:pStyle w:val="10"/>
            <w:tabs>
              <w:tab w:val="right" w:leader="dot" w:pos="10650"/>
            </w:tabs>
          </w:pPr>
          <w:r>
            <w:fldChar w:fldCharType="begin"/>
          </w:r>
          <w:r>
            <w:instrText xml:space="preserve"> HYPERLINK \l _Toc19466 </w:instrText>
          </w:r>
          <w:r>
            <w:fldChar w:fldCharType="separate"/>
          </w:r>
          <w:r>
            <w:rPr>
              <w:rFonts w:hint="default" w:ascii="Arial" w:hAnsi="Arial" w:eastAsia="Arial" w:cs="Arial"/>
              <w:bCs/>
              <w:w w:val="100"/>
              <w:szCs w:val="22"/>
              <w:lang w:val="en-US" w:eastAsia="en-US" w:bidi="en-US"/>
            </w:rPr>
            <w:t xml:space="preserve">2.3.5 </w:t>
          </w:r>
          <w:r>
            <w:rPr>
              <w:rFonts w:hint="eastAsia" w:ascii="宋体" w:hAnsi="宋体" w:eastAsia="宋体" w:cs="宋体"/>
            </w:rPr>
            <w:t>非周期修</w:t>
          </w:r>
          <w:r>
            <w:rPr>
              <w:rFonts w:hint="eastAsia" w:ascii="宋体" w:hAnsi="宋体" w:eastAsia="宋体" w:cs="宋体"/>
              <w:lang w:eastAsia="zh-CN"/>
            </w:rPr>
            <w:t>订</w:t>
          </w:r>
          <w:r>
            <w:rPr>
              <w:rFonts w:hint="eastAsia" w:ascii="宋体" w:hAnsi="宋体" w:eastAsia="宋体" w:cs="宋体"/>
            </w:rPr>
            <w:t>案</w:t>
          </w:r>
          <w:r>
            <w:tab/>
          </w:r>
          <w:r>
            <w:fldChar w:fldCharType="begin"/>
          </w:r>
          <w:r>
            <w:instrText xml:space="preserve"> PAGEREF _Toc19466 \h </w:instrText>
          </w:r>
          <w:r>
            <w:fldChar w:fldCharType="separate"/>
          </w:r>
          <w:r>
            <w:t>24</w:t>
          </w:r>
          <w:r>
            <w:fldChar w:fldCharType="end"/>
          </w:r>
          <w:r>
            <w:fldChar w:fldCharType="end"/>
          </w:r>
        </w:p>
        <w:p w14:paraId="3240A4A5">
          <w:pPr>
            <w:pStyle w:val="10"/>
            <w:tabs>
              <w:tab w:val="right" w:leader="dot" w:pos="10650"/>
            </w:tabs>
          </w:pPr>
          <w:r>
            <w:fldChar w:fldCharType="begin"/>
          </w:r>
          <w:r>
            <w:instrText xml:space="preserve"> HYPERLINK \l _Toc5518 </w:instrText>
          </w:r>
          <w:r>
            <w:fldChar w:fldCharType="separate"/>
          </w:r>
          <w:r>
            <w:rPr>
              <w:rFonts w:hint="default" w:ascii="Arial" w:hAnsi="Arial" w:eastAsia="Arial" w:cs="Arial"/>
              <w:bCs/>
              <w:w w:val="100"/>
              <w:szCs w:val="22"/>
              <w:lang w:val="en-US" w:eastAsia="en-US" w:bidi="en-US"/>
            </w:rPr>
            <w:t xml:space="preserve">2.3.6 </w:t>
          </w:r>
          <w:r>
            <w:rPr>
              <w:rFonts w:hint="eastAsia" w:ascii="宋体" w:hAnsi="宋体" w:eastAsia="宋体" w:cs="宋体"/>
              <w:lang w:eastAsia="zh-CN"/>
            </w:rPr>
            <w:t>复</w:t>
          </w:r>
          <w:r>
            <w:rPr>
              <w:rFonts w:hint="eastAsia" w:ascii="宋体" w:hAnsi="宋体" w:eastAsia="宋体" w:cs="宋体"/>
            </w:rPr>
            <w:t>审现有标准</w:t>
          </w:r>
          <w:r>
            <w:tab/>
          </w:r>
          <w:r>
            <w:fldChar w:fldCharType="begin"/>
          </w:r>
          <w:r>
            <w:instrText xml:space="preserve"> PAGEREF _Toc5518 \h </w:instrText>
          </w:r>
          <w:r>
            <w:fldChar w:fldCharType="separate"/>
          </w:r>
          <w:r>
            <w:t>24</w:t>
          </w:r>
          <w:r>
            <w:fldChar w:fldCharType="end"/>
          </w:r>
          <w:r>
            <w:fldChar w:fldCharType="end"/>
          </w:r>
        </w:p>
        <w:p w14:paraId="1A12FE49">
          <w:pPr>
            <w:pStyle w:val="10"/>
            <w:tabs>
              <w:tab w:val="right" w:leader="dot" w:pos="10650"/>
            </w:tabs>
          </w:pPr>
          <w:r>
            <w:fldChar w:fldCharType="begin"/>
          </w:r>
          <w:r>
            <w:instrText xml:space="preserve"> HYPERLINK \l _Toc9784 </w:instrText>
          </w:r>
          <w:r>
            <w:fldChar w:fldCharType="separate"/>
          </w:r>
          <w:r>
            <w:rPr>
              <w:rFonts w:hint="default" w:ascii="Arial" w:hAnsi="Arial" w:eastAsia="Arial" w:cs="Arial"/>
              <w:bCs/>
              <w:w w:val="100"/>
              <w:szCs w:val="22"/>
              <w:lang w:val="en-US" w:eastAsia="en-US" w:bidi="en-US"/>
            </w:rPr>
            <w:t xml:space="preserve">2.3.7 </w:t>
          </w:r>
          <w:r>
            <w:rPr>
              <w:rFonts w:hint="eastAsia" w:ascii="宋体" w:hAnsi="宋体" w:eastAsia="宋体" w:cs="宋体"/>
              <w:lang w:eastAsia="zh-CN"/>
            </w:rPr>
            <w:t>参与</w:t>
          </w:r>
          <w:r>
            <w:rPr>
              <w:lang w:eastAsia="zh-CN"/>
            </w:rPr>
            <w:t xml:space="preserve"> IFRA </w:t>
          </w:r>
          <w:r>
            <w:rPr>
              <w:rFonts w:hint="eastAsia" w:ascii="宋体" w:hAnsi="宋体" w:eastAsia="宋体" w:cs="宋体"/>
              <w:lang w:eastAsia="zh-CN"/>
            </w:rPr>
            <w:t>的标准制定过程</w:t>
          </w:r>
          <w:r>
            <w:tab/>
          </w:r>
          <w:r>
            <w:fldChar w:fldCharType="begin"/>
          </w:r>
          <w:r>
            <w:instrText xml:space="preserve"> PAGEREF _Toc9784 \h </w:instrText>
          </w:r>
          <w:r>
            <w:fldChar w:fldCharType="separate"/>
          </w:r>
          <w:r>
            <w:t>24</w:t>
          </w:r>
          <w:r>
            <w:fldChar w:fldCharType="end"/>
          </w:r>
          <w:r>
            <w:fldChar w:fldCharType="end"/>
          </w:r>
        </w:p>
        <w:p w14:paraId="31B245FC">
          <w:pPr>
            <w:pStyle w:val="10"/>
            <w:tabs>
              <w:tab w:val="right" w:leader="dot" w:pos="10650"/>
            </w:tabs>
          </w:pPr>
          <w:r>
            <w:fldChar w:fldCharType="begin"/>
          </w:r>
          <w:r>
            <w:instrText xml:space="preserve"> HYPERLINK \l _Toc17225 </w:instrText>
          </w:r>
          <w:r>
            <w:fldChar w:fldCharType="separate"/>
          </w:r>
          <w:r>
            <w:rPr>
              <w:rFonts w:hint="default" w:ascii="Arial" w:hAnsi="Arial" w:eastAsia="Arial" w:cs="Arial"/>
              <w:bCs/>
              <w:w w:val="100"/>
              <w:szCs w:val="22"/>
              <w:lang w:val="en-US" w:eastAsia="en-US" w:bidi="en-US"/>
            </w:rPr>
            <w:t xml:space="preserve">2.3.8 </w:t>
          </w:r>
          <w:r>
            <w:rPr>
              <w:rFonts w:hint="eastAsia" w:ascii="宋体" w:hAnsi="宋体" w:eastAsia="宋体" w:cs="宋体"/>
            </w:rPr>
            <w:t>附加信息</w:t>
          </w:r>
          <w:r>
            <w:tab/>
          </w:r>
          <w:r>
            <w:fldChar w:fldCharType="begin"/>
          </w:r>
          <w:r>
            <w:instrText xml:space="preserve"> PAGEREF _Toc17225 \h </w:instrText>
          </w:r>
          <w:r>
            <w:fldChar w:fldCharType="separate"/>
          </w:r>
          <w:r>
            <w:t>24</w:t>
          </w:r>
          <w:r>
            <w:fldChar w:fldCharType="end"/>
          </w:r>
          <w:r>
            <w:fldChar w:fldCharType="end"/>
          </w:r>
        </w:p>
        <w:p w14:paraId="19DC3AD2">
          <w:pPr>
            <w:pStyle w:val="17"/>
            <w:tabs>
              <w:tab w:val="right" w:leader="dot" w:pos="10650"/>
            </w:tabs>
          </w:pPr>
          <w:r>
            <w:fldChar w:fldCharType="begin"/>
          </w:r>
          <w:r>
            <w:instrText xml:space="preserve"> HYPERLINK \l _Toc31450 </w:instrText>
          </w:r>
          <w:r>
            <w:fldChar w:fldCharType="separate"/>
          </w:r>
          <w:r>
            <w:rPr>
              <w:lang w:eastAsia="zh-CN"/>
            </w:rPr>
            <w:t xml:space="preserve">2.4. </w:t>
          </w:r>
          <w:r>
            <w:rPr>
              <w:rFonts w:hint="eastAsia" w:ascii="宋体" w:hAnsi="宋体" w:eastAsia="宋体" w:cs="宋体"/>
              <w:lang w:eastAsia="zh-CN"/>
            </w:rPr>
            <w:t>处理</w:t>
          </w:r>
          <w:r>
            <w:rPr>
              <w:lang w:eastAsia="zh-CN"/>
            </w:rPr>
            <w:t xml:space="preserve"> IFRA </w:t>
          </w:r>
          <w:r>
            <w:rPr>
              <w:rFonts w:hint="eastAsia" w:ascii="宋体" w:hAnsi="宋体" w:eastAsia="宋体" w:cs="宋体"/>
              <w:lang w:eastAsia="zh-CN"/>
            </w:rPr>
            <w:t>实践法规修订的标准操作程序</w:t>
          </w:r>
          <w:r>
            <w:tab/>
          </w:r>
          <w:r>
            <w:fldChar w:fldCharType="begin"/>
          </w:r>
          <w:r>
            <w:instrText xml:space="preserve"> PAGEREF _Toc31450 \h </w:instrText>
          </w:r>
          <w:r>
            <w:fldChar w:fldCharType="separate"/>
          </w:r>
          <w:r>
            <w:t>25</w:t>
          </w:r>
          <w:r>
            <w:fldChar w:fldCharType="end"/>
          </w:r>
          <w:r>
            <w:fldChar w:fldCharType="end"/>
          </w:r>
        </w:p>
        <w:p w14:paraId="569A26EB">
          <w:pPr>
            <w:pStyle w:val="14"/>
            <w:tabs>
              <w:tab w:val="right" w:leader="dot" w:pos="10650"/>
            </w:tabs>
          </w:pPr>
          <w:r>
            <w:fldChar w:fldCharType="begin"/>
          </w:r>
          <w:r>
            <w:instrText xml:space="preserve"> HYPERLINK \l _Toc29704 </w:instrText>
          </w:r>
          <w:r>
            <w:fldChar w:fldCharType="separate"/>
          </w:r>
          <w:r>
            <w:rPr>
              <w:rFonts w:eastAsia="宋体"/>
              <w:lang w:eastAsia="zh-CN"/>
            </w:rPr>
            <w:t>3</w:t>
          </w:r>
          <w:r>
            <w:rPr>
              <w:rFonts w:hint="eastAsia" w:ascii="宋体" w:hAnsi="宋体" w:eastAsia="宋体" w:cs="宋体"/>
              <w:lang w:eastAsia="zh-CN"/>
            </w:rPr>
            <w:t>. 日用香料的定量风险评估</w:t>
          </w:r>
          <w:r>
            <w:tab/>
          </w:r>
          <w:r>
            <w:fldChar w:fldCharType="begin"/>
          </w:r>
          <w:r>
            <w:instrText xml:space="preserve"> PAGEREF _Toc29704 \h </w:instrText>
          </w:r>
          <w:r>
            <w:fldChar w:fldCharType="separate"/>
          </w:r>
          <w:r>
            <w:t>26</w:t>
          </w:r>
          <w:r>
            <w:fldChar w:fldCharType="end"/>
          </w:r>
          <w:r>
            <w:fldChar w:fldCharType="end"/>
          </w:r>
        </w:p>
        <w:p w14:paraId="25E1100A">
          <w:pPr>
            <w:pStyle w:val="17"/>
            <w:tabs>
              <w:tab w:val="right" w:leader="dot" w:pos="10650"/>
            </w:tabs>
          </w:pPr>
          <w:r>
            <w:fldChar w:fldCharType="begin"/>
          </w:r>
          <w:r>
            <w:instrText xml:space="preserve"> HYPERLINK \l _Toc1103 </w:instrText>
          </w:r>
          <w:r>
            <w:fldChar w:fldCharType="separate"/>
          </w:r>
          <w:r>
            <w:rPr>
              <w:rFonts w:hint="default" w:ascii="Arial" w:hAnsi="Arial" w:eastAsia="Arial" w:cs="Arial"/>
              <w:bCs/>
              <w:w w:val="99"/>
              <w:szCs w:val="24"/>
              <w:lang w:val="en-US" w:eastAsia="en-US" w:bidi="en-US"/>
            </w:rPr>
            <w:t xml:space="preserve">3.1 </w:t>
          </w:r>
          <w:r>
            <w:rPr>
              <w:rFonts w:hint="eastAsia" w:ascii="宋体" w:hAnsi="宋体" w:eastAsia="宋体" w:cs="宋体"/>
              <w:lang w:eastAsia="zh-CN"/>
            </w:rPr>
            <w:t>对日用香料定量风险评估</w:t>
          </w:r>
          <w:r>
            <w:rPr>
              <w:lang w:eastAsia="zh-CN"/>
            </w:rPr>
            <w:t xml:space="preserve">(QRA </w:t>
          </w:r>
          <w:r>
            <w:rPr>
              <w:rFonts w:hint="eastAsia" w:ascii="宋体" w:hAnsi="宋体" w:eastAsia="宋体" w:cs="宋体"/>
              <w:lang w:eastAsia="zh-CN"/>
            </w:rPr>
            <w:t>和</w:t>
          </w:r>
          <w:r>
            <w:rPr>
              <w:lang w:eastAsia="zh-CN"/>
            </w:rPr>
            <w:t xml:space="preserve"> QRA2)</w:t>
          </w:r>
          <w:r>
            <w:rPr>
              <w:rFonts w:hint="eastAsia" w:ascii="宋体" w:hAnsi="宋体" w:eastAsia="宋体" w:cs="宋体"/>
              <w:lang w:eastAsia="zh-CN"/>
            </w:rPr>
            <w:t>的介绍</w:t>
          </w:r>
          <w:r>
            <w:tab/>
          </w:r>
          <w:r>
            <w:fldChar w:fldCharType="begin"/>
          </w:r>
          <w:r>
            <w:instrText xml:space="preserve"> PAGEREF _Toc1103 \h </w:instrText>
          </w:r>
          <w:r>
            <w:fldChar w:fldCharType="separate"/>
          </w:r>
          <w:r>
            <w:t>26</w:t>
          </w:r>
          <w:r>
            <w:fldChar w:fldCharType="end"/>
          </w:r>
          <w:r>
            <w:fldChar w:fldCharType="end"/>
          </w:r>
        </w:p>
        <w:p w14:paraId="6C8A693C">
          <w:pPr>
            <w:pStyle w:val="17"/>
            <w:tabs>
              <w:tab w:val="right" w:leader="dot" w:pos="10650"/>
            </w:tabs>
          </w:pPr>
          <w:r>
            <w:fldChar w:fldCharType="begin"/>
          </w:r>
          <w:r>
            <w:instrText xml:space="preserve"> HYPERLINK \l _Toc3514 </w:instrText>
          </w:r>
          <w:r>
            <w:fldChar w:fldCharType="separate"/>
          </w:r>
          <w:r>
            <w:rPr>
              <w:rFonts w:hint="default" w:ascii="Arial" w:hAnsi="Arial" w:eastAsia="Arial" w:cs="Arial"/>
              <w:bCs/>
              <w:w w:val="99"/>
              <w:szCs w:val="24"/>
              <w:lang w:val="en-US" w:eastAsia="en-US" w:bidi="en-US"/>
            </w:rPr>
            <w:t xml:space="preserve">3.2 </w:t>
          </w:r>
          <w:r>
            <w:rPr>
              <w:rFonts w:hint="eastAsia" w:ascii="宋体" w:hAnsi="宋体" w:eastAsia="宋体" w:cs="宋体"/>
            </w:rPr>
            <w:t>例</w:t>
          </w:r>
          <w:r>
            <w:t xml:space="preserve">: </w:t>
          </w:r>
          <w:r>
            <w:rPr>
              <w:rFonts w:hint="eastAsia" w:ascii="宋体" w:hAnsi="宋体" w:eastAsia="宋体" w:cs="宋体"/>
            </w:rPr>
            <w:t>香豆素</w:t>
          </w:r>
          <w:r>
            <w:tab/>
          </w:r>
          <w:r>
            <w:fldChar w:fldCharType="begin"/>
          </w:r>
          <w:r>
            <w:instrText xml:space="preserve"> PAGEREF _Toc3514 \h </w:instrText>
          </w:r>
          <w:r>
            <w:fldChar w:fldCharType="separate"/>
          </w:r>
          <w:r>
            <w:t>29</w:t>
          </w:r>
          <w:r>
            <w:fldChar w:fldCharType="end"/>
          </w:r>
          <w:r>
            <w:fldChar w:fldCharType="end"/>
          </w:r>
        </w:p>
        <w:p w14:paraId="53D38645">
          <w:pPr>
            <w:pStyle w:val="14"/>
            <w:tabs>
              <w:tab w:val="right" w:leader="dot" w:pos="10650"/>
            </w:tabs>
          </w:pPr>
          <w:r>
            <w:fldChar w:fldCharType="begin"/>
          </w:r>
          <w:r>
            <w:instrText xml:space="preserve"> HYPERLINK \l _Toc31142 </w:instrText>
          </w:r>
          <w:r>
            <w:fldChar w:fldCharType="separate"/>
          </w:r>
          <w:r>
            <w:rPr>
              <w:rFonts w:hint="default" w:ascii="Arial" w:hAnsi="Arial" w:eastAsia="Arial" w:cs="Arial"/>
              <w:bCs/>
              <w:spacing w:val="-1"/>
              <w:w w:val="100"/>
              <w:szCs w:val="28"/>
              <w:lang w:val="en-US" w:eastAsia="en-US" w:bidi="en-US"/>
            </w:rPr>
            <w:t xml:space="preserve">4. </w:t>
          </w:r>
          <w:r>
            <w:rPr>
              <w:rFonts w:hint="eastAsia" w:ascii="宋体" w:hAnsi="宋体" w:eastAsia="宋体" w:cs="宋体"/>
            </w:rPr>
            <w:t>系统毒性</w:t>
          </w:r>
          <w:r>
            <w:tab/>
          </w:r>
          <w:r>
            <w:fldChar w:fldCharType="begin"/>
          </w:r>
          <w:r>
            <w:instrText xml:space="preserve"> PAGEREF _Toc31142 \h </w:instrText>
          </w:r>
          <w:r>
            <w:fldChar w:fldCharType="separate"/>
          </w:r>
          <w:r>
            <w:t>30</w:t>
          </w:r>
          <w:r>
            <w:fldChar w:fldCharType="end"/>
          </w:r>
          <w:r>
            <w:fldChar w:fldCharType="end"/>
          </w:r>
        </w:p>
        <w:p w14:paraId="2A223FEA">
          <w:pPr>
            <w:pStyle w:val="17"/>
            <w:tabs>
              <w:tab w:val="right" w:leader="dot" w:pos="10650"/>
            </w:tabs>
          </w:pPr>
          <w:r>
            <w:fldChar w:fldCharType="begin"/>
          </w:r>
          <w:r>
            <w:instrText xml:space="preserve"> HYPERLINK \l _Toc14476 </w:instrText>
          </w:r>
          <w:r>
            <w:fldChar w:fldCharType="separate"/>
          </w:r>
          <w:r>
            <w:rPr>
              <w:rFonts w:hint="default" w:ascii="Arial" w:hAnsi="Arial" w:eastAsia="Arial" w:cs="Arial"/>
              <w:bCs/>
              <w:w w:val="99"/>
              <w:szCs w:val="24"/>
              <w:lang w:val="en-US" w:eastAsia="en-US" w:bidi="en-US"/>
            </w:rPr>
            <w:t xml:space="preserve">4.1 </w:t>
          </w:r>
          <w:r>
            <w:rPr>
              <w:rFonts w:hint="eastAsia" w:ascii="宋体" w:hAnsi="宋体" w:eastAsia="宋体" w:cs="宋体"/>
              <w:lang w:eastAsia="zh-CN"/>
            </w:rPr>
            <w:t>基于系统毒性计算上限浓度水平</w:t>
          </w:r>
          <w:r>
            <w:tab/>
          </w:r>
          <w:r>
            <w:fldChar w:fldCharType="begin"/>
          </w:r>
          <w:r>
            <w:instrText xml:space="preserve"> PAGEREF _Toc14476 \h </w:instrText>
          </w:r>
          <w:r>
            <w:fldChar w:fldCharType="separate"/>
          </w:r>
          <w:r>
            <w:t>30</w:t>
          </w:r>
          <w:r>
            <w:fldChar w:fldCharType="end"/>
          </w:r>
          <w:r>
            <w:fldChar w:fldCharType="end"/>
          </w:r>
        </w:p>
        <w:p w14:paraId="3FC36392">
          <w:pPr>
            <w:pStyle w:val="17"/>
            <w:tabs>
              <w:tab w:val="right" w:leader="dot" w:pos="10650"/>
            </w:tabs>
          </w:pPr>
          <w:r>
            <w:fldChar w:fldCharType="begin"/>
          </w:r>
          <w:r>
            <w:instrText xml:space="preserve"> HYPERLINK \l _Toc25166 </w:instrText>
          </w:r>
          <w:r>
            <w:fldChar w:fldCharType="separate"/>
          </w:r>
          <w:r>
            <w:rPr>
              <w:rFonts w:hint="default" w:ascii="Arial" w:hAnsi="Arial" w:eastAsia="Arial" w:cs="Arial"/>
              <w:bCs/>
              <w:w w:val="99"/>
              <w:szCs w:val="24"/>
              <w:lang w:val="en-US" w:eastAsia="en-US" w:bidi="en-US"/>
            </w:rPr>
            <w:t xml:space="preserve">4.2 </w:t>
          </w:r>
          <w:r>
            <w:rPr>
              <w:rFonts w:hint="eastAsia" w:ascii="宋体" w:hAnsi="宋体" w:eastAsia="宋体" w:cs="宋体"/>
              <w:lang w:eastAsia="zh-CN"/>
            </w:rPr>
            <w:t>基于系统毒性考虑的</w:t>
          </w:r>
          <w:r>
            <w:rPr>
              <w:lang w:eastAsia="zh-CN"/>
            </w:rPr>
            <w:t xml:space="preserve"> IFRA </w:t>
          </w:r>
          <w:r>
            <w:rPr>
              <w:rFonts w:hint="eastAsia" w:ascii="宋体" w:hAnsi="宋体" w:eastAsia="宋体" w:cs="宋体"/>
              <w:lang w:eastAsia="zh-CN"/>
            </w:rPr>
            <w:t>加香产品分类</w:t>
          </w:r>
          <w:r>
            <w:tab/>
          </w:r>
          <w:r>
            <w:fldChar w:fldCharType="begin"/>
          </w:r>
          <w:r>
            <w:instrText xml:space="preserve"> PAGEREF _Toc25166 \h </w:instrText>
          </w:r>
          <w:r>
            <w:fldChar w:fldCharType="separate"/>
          </w:r>
          <w:r>
            <w:t>30</w:t>
          </w:r>
          <w:r>
            <w:fldChar w:fldCharType="end"/>
          </w:r>
          <w:r>
            <w:fldChar w:fldCharType="end"/>
          </w:r>
        </w:p>
        <w:p w14:paraId="22DCE570">
          <w:pPr>
            <w:pStyle w:val="14"/>
            <w:tabs>
              <w:tab w:val="right" w:leader="dot" w:pos="10650"/>
            </w:tabs>
          </w:pPr>
          <w:r>
            <w:fldChar w:fldCharType="begin"/>
          </w:r>
          <w:r>
            <w:instrText xml:space="preserve"> HYPERLINK \l _Toc9815 </w:instrText>
          </w:r>
          <w:r>
            <w:fldChar w:fldCharType="separate"/>
          </w:r>
          <w:r>
            <w:rPr>
              <w:rFonts w:hint="default" w:ascii="Arial" w:hAnsi="Arial" w:eastAsia="Arial" w:cs="Arial"/>
              <w:bCs/>
              <w:spacing w:val="-1"/>
              <w:w w:val="100"/>
              <w:szCs w:val="28"/>
              <w:lang w:val="en-US" w:eastAsia="en-US" w:bidi="en-US"/>
            </w:rPr>
            <w:t xml:space="preserve">5. </w:t>
          </w:r>
          <w:r>
            <w:rPr>
              <w:rFonts w:hint="eastAsia" w:ascii="宋体" w:hAnsi="宋体" w:eastAsia="宋体" w:cs="宋体"/>
            </w:rPr>
            <w:t>环境</w:t>
          </w:r>
          <w:r>
            <w:tab/>
          </w:r>
          <w:r>
            <w:fldChar w:fldCharType="begin"/>
          </w:r>
          <w:r>
            <w:instrText xml:space="preserve"> PAGEREF _Toc9815 \h </w:instrText>
          </w:r>
          <w:r>
            <w:fldChar w:fldCharType="separate"/>
          </w:r>
          <w:r>
            <w:t>32</w:t>
          </w:r>
          <w:r>
            <w:fldChar w:fldCharType="end"/>
          </w:r>
          <w:r>
            <w:fldChar w:fldCharType="end"/>
          </w:r>
        </w:p>
        <w:p w14:paraId="178A0174">
          <w:pPr>
            <w:pStyle w:val="14"/>
            <w:tabs>
              <w:tab w:val="right" w:leader="dot" w:pos="10650"/>
            </w:tabs>
          </w:pPr>
          <w:r>
            <w:fldChar w:fldCharType="begin"/>
          </w:r>
          <w:r>
            <w:instrText xml:space="preserve"> HYPERLINK \l _Toc30781 </w:instrText>
          </w:r>
          <w:r>
            <w:fldChar w:fldCharType="separate"/>
          </w:r>
          <w:r>
            <w:rPr>
              <w:rFonts w:hint="default" w:ascii="Arial" w:hAnsi="Arial" w:eastAsia="Arial" w:cs="Arial"/>
              <w:bCs/>
              <w:spacing w:val="-1"/>
              <w:w w:val="100"/>
              <w:szCs w:val="28"/>
              <w:lang w:val="en-US" w:eastAsia="en-US" w:bidi="en-US"/>
            </w:rPr>
            <w:t xml:space="preserve">6. </w:t>
          </w:r>
          <w:r>
            <w:t>IFRA</w:t>
          </w:r>
          <w:r>
            <w:rPr>
              <w:rFonts w:hint="eastAsia" w:ascii="宋体" w:hAnsi="宋体" w:eastAsia="宋体" w:cs="宋体"/>
            </w:rPr>
            <w:t>标准类别</w:t>
          </w:r>
          <w:r>
            <w:tab/>
          </w:r>
          <w:r>
            <w:fldChar w:fldCharType="begin"/>
          </w:r>
          <w:r>
            <w:instrText xml:space="preserve"> PAGEREF _Toc30781 \h </w:instrText>
          </w:r>
          <w:r>
            <w:fldChar w:fldCharType="separate"/>
          </w:r>
          <w:r>
            <w:t>33</w:t>
          </w:r>
          <w:r>
            <w:fldChar w:fldCharType="end"/>
          </w:r>
          <w:r>
            <w:fldChar w:fldCharType="end"/>
          </w:r>
        </w:p>
        <w:p w14:paraId="5E43F69E">
          <w:pPr>
            <w:pStyle w:val="17"/>
            <w:tabs>
              <w:tab w:val="right" w:leader="dot" w:pos="10650"/>
            </w:tabs>
          </w:pPr>
          <w:r>
            <w:fldChar w:fldCharType="begin"/>
          </w:r>
          <w:r>
            <w:instrText xml:space="preserve"> HYPERLINK \l _Toc17082 </w:instrText>
          </w:r>
          <w:r>
            <w:fldChar w:fldCharType="separate"/>
          </w:r>
          <w:r>
            <w:rPr>
              <w:rFonts w:hint="default" w:ascii="Arial" w:hAnsi="Arial" w:eastAsia="Arial" w:cs="Arial"/>
              <w:bCs/>
              <w:w w:val="99"/>
              <w:szCs w:val="24"/>
              <w:lang w:val="en-US" w:eastAsia="en-US" w:bidi="en-US"/>
            </w:rPr>
            <w:t xml:space="preserve">6.1 </w:t>
          </w:r>
          <w:r>
            <w:rPr>
              <w:lang w:eastAsia="zh-CN"/>
            </w:rPr>
            <w:t xml:space="preserve">IFRA </w:t>
          </w:r>
          <w:r>
            <w:rPr>
              <w:rFonts w:hint="eastAsia" w:eastAsia="宋体"/>
              <w:lang w:eastAsia="zh-CN"/>
            </w:rPr>
            <w:t>加香产品</w:t>
          </w:r>
          <w:r>
            <w:rPr>
              <w:rFonts w:hint="eastAsia" w:ascii="宋体" w:hAnsi="宋体" w:eastAsia="宋体" w:cs="宋体"/>
              <w:lang w:eastAsia="zh-CN"/>
            </w:rPr>
            <w:t>分类介绍</w:t>
          </w:r>
          <w:r>
            <w:tab/>
          </w:r>
          <w:r>
            <w:fldChar w:fldCharType="begin"/>
          </w:r>
          <w:r>
            <w:instrText xml:space="preserve"> PAGEREF _Toc17082 \h </w:instrText>
          </w:r>
          <w:r>
            <w:fldChar w:fldCharType="separate"/>
          </w:r>
          <w:r>
            <w:t>33</w:t>
          </w:r>
          <w:r>
            <w:fldChar w:fldCharType="end"/>
          </w:r>
          <w:r>
            <w:fldChar w:fldCharType="end"/>
          </w:r>
        </w:p>
        <w:p w14:paraId="12F3950E">
          <w:pPr>
            <w:pStyle w:val="17"/>
            <w:tabs>
              <w:tab w:val="right" w:leader="dot" w:pos="10650"/>
            </w:tabs>
          </w:pPr>
          <w:r>
            <w:fldChar w:fldCharType="begin"/>
          </w:r>
          <w:r>
            <w:instrText xml:space="preserve"> HYPERLINK \l _Toc5162 </w:instrText>
          </w:r>
          <w:r>
            <w:fldChar w:fldCharType="separate"/>
          </w:r>
          <w:r>
            <w:rPr>
              <w:rFonts w:hint="default" w:ascii="Arial" w:hAnsi="Arial" w:eastAsia="Arial" w:cs="Arial"/>
              <w:bCs/>
              <w:w w:val="99"/>
              <w:szCs w:val="24"/>
              <w:lang w:val="en-US" w:eastAsia="en-US" w:bidi="en-US"/>
            </w:rPr>
            <w:t xml:space="preserve">6.2 </w:t>
          </w:r>
          <w:r>
            <w:rPr>
              <w:rFonts w:hint="eastAsia" w:ascii="宋体" w:hAnsi="宋体" w:eastAsia="宋体" w:cs="宋体"/>
              <w:lang w:eastAsia="zh-CN"/>
            </w:rPr>
            <w:t>推导</w:t>
          </w:r>
          <w:r>
            <w:rPr>
              <w:lang w:eastAsia="zh-CN"/>
            </w:rPr>
            <w:t xml:space="preserve"> IFRA </w:t>
          </w:r>
          <w:r>
            <w:rPr>
              <w:rFonts w:hint="eastAsia" w:ascii="宋体" w:hAnsi="宋体" w:eastAsia="宋体" w:cs="宋体"/>
              <w:lang w:eastAsia="zh-CN"/>
            </w:rPr>
            <w:t>各类别加香产品中最大可接受浓度</w:t>
          </w:r>
          <w:r>
            <w:rPr>
              <w:lang w:eastAsia="zh-CN"/>
            </w:rPr>
            <w:t>(MAC)</w:t>
          </w:r>
          <w:r>
            <w:rPr>
              <w:rFonts w:hint="eastAsia" w:ascii="宋体" w:hAnsi="宋体" w:eastAsia="宋体" w:cs="宋体"/>
              <w:lang w:eastAsia="zh-CN"/>
            </w:rPr>
            <w:t>的一般方法</w:t>
          </w:r>
          <w:r>
            <w:tab/>
          </w:r>
          <w:r>
            <w:fldChar w:fldCharType="begin"/>
          </w:r>
          <w:r>
            <w:instrText xml:space="preserve"> PAGEREF _Toc5162 \h </w:instrText>
          </w:r>
          <w:r>
            <w:fldChar w:fldCharType="separate"/>
          </w:r>
          <w:r>
            <w:t>33</w:t>
          </w:r>
          <w:r>
            <w:fldChar w:fldCharType="end"/>
          </w:r>
          <w:r>
            <w:fldChar w:fldCharType="end"/>
          </w:r>
        </w:p>
        <w:p w14:paraId="0EB1D787">
          <w:pPr>
            <w:pStyle w:val="17"/>
            <w:tabs>
              <w:tab w:val="right" w:leader="dot" w:pos="10650"/>
            </w:tabs>
          </w:pPr>
          <w:r>
            <w:fldChar w:fldCharType="begin"/>
          </w:r>
          <w:r>
            <w:instrText xml:space="preserve"> HYPERLINK \l _Toc15578 </w:instrText>
          </w:r>
          <w:r>
            <w:fldChar w:fldCharType="separate"/>
          </w:r>
          <w:r>
            <w:rPr>
              <w:rFonts w:hint="default" w:ascii="Arial" w:hAnsi="Arial" w:eastAsia="Arial" w:cs="Arial"/>
              <w:bCs/>
              <w:w w:val="99"/>
              <w:szCs w:val="24"/>
              <w:lang w:val="en-US" w:eastAsia="en-US" w:bidi="en-US"/>
            </w:rPr>
            <w:t xml:space="preserve">6.3 </w:t>
          </w:r>
          <w:r>
            <w:rPr>
              <w:rFonts w:hint="eastAsia" w:ascii="宋体" w:hAnsi="宋体" w:eastAsia="宋体" w:cs="宋体"/>
              <w:lang w:eastAsia="zh-CN"/>
            </w:rPr>
            <w:t>获取</w:t>
          </w:r>
          <w:r>
            <w:rPr>
              <w:lang w:eastAsia="zh-CN"/>
            </w:rPr>
            <w:t xml:space="preserve">IFRA </w:t>
          </w:r>
          <w:r>
            <w:rPr>
              <w:rFonts w:hint="eastAsia" w:ascii="宋体" w:hAnsi="宋体" w:eastAsia="宋体" w:cs="宋体"/>
              <w:lang w:eastAsia="zh-CN"/>
            </w:rPr>
            <w:t>各类加香产品上限浓度水平的特殊情况</w:t>
          </w:r>
          <w:r>
            <w:tab/>
          </w:r>
          <w:r>
            <w:fldChar w:fldCharType="begin"/>
          </w:r>
          <w:r>
            <w:instrText xml:space="preserve"> PAGEREF _Toc15578 \h </w:instrText>
          </w:r>
          <w:r>
            <w:fldChar w:fldCharType="separate"/>
          </w:r>
          <w:r>
            <w:t>34</w:t>
          </w:r>
          <w:r>
            <w:fldChar w:fldCharType="end"/>
          </w:r>
          <w:r>
            <w:fldChar w:fldCharType="end"/>
          </w:r>
        </w:p>
        <w:p w14:paraId="4707D3B1">
          <w:pPr>
            <w:pStyle w:val="17"/>
            <w:tabs>
              <w:tab w:val="right" w:leader="dot" w:pos="10650"/>
            </w:tabs>
          </w:pPr>
          <w:r>
            <w:fldChar w:fldCharType="begin"/>
          </w:r>
          <w:r>
            <w:instrText xml:space="preserve"> HYPERLINK \l _Toc25587 </w:instrText>
          </w:r>
          <w:r>
            <w:fldChar w:fldCharType="separate"/>
          </w:r>
          <w:r>
            <w:rPr>
              <w:rFonts w:hint="default" w:ascii="Arial" w:hAnsi="Arial" w:eastAsia="Arial" w:cs="Arial"/>
              <w:bCs/>
              <w:w w:val="99"/>
              <w:szCs w:val="24"/>
              <w:lang w:val="en-US" w:eastAsia="en-US" w:bidi="en-US"/>
            </w:rPr>
            <w:t xml:space="preserve">6.4 </w:t>
          </w:r>
          <w:r>
            <w:rPr>
              <w:rFonts w:hint="eastAsia" w:ascii="宋体" w:hAnsi="宋体" w:eastAsia="宋体" w:cs="宋体"/>
              <w:lang w:eastAsia="zh-CN"/>
            </w:rPr>
            <w:t>与包含在各类加香产品类别内的产品类型相关的重要信息</w:t>
          </w:r>
          <w:r>
            <w:tab/>
          </w:r>
          <w:r>
            <w:fldChar w:fldCharType="begin"/>
          </w:r>
          <w:r>
            <w:instrText xml:space="preserve"> PAGEREF _Toc25587 \h </w:instrText>
          </w:r>
          <w:r>
            <w:fldChar w:fldCharType="separate"/>
          </w:r>
          <w:r>
            <w:t>34</w:t>
          </w:r>
          <w:r>
            <w:fldChar w:fldCharType="end"/>
          </w:r>
          <w:r>
            <w:fldChar w:fldCharType="end"/>
          </w:r>
        </w:p>
        <w:p w14:paraId="1FD2BC90">
          <w:pPr>
            <w:pStyle w:val="17"/>
            <w:tabs>
              <w:tab w:val="right" w:leader="dot" w:pos="10650"/>
            </w:tabs>
          </w:pPr>
          <w:r>
            <w:fldChar w:fldCharType="begin"/>
          </w:r>
          <w:r>
            <w:instrText xml:space="preserve"> HYPERLINK \l _Toc31115 </w:instrText>
          </w:r>
          <w:r>
            <w:fldChar w:fldCharType="separate"/>
          </w:r>
          <w:r>
            <w:rPr>
              <w:rFonts w:hint="default" w:ascii="Arial" w:hAnsi="Arial" w:eastAsia="Arial" w:cs="Arial"/>
              <w:bCs/>
              <w:w w:val="99"/>
              <w:szCs w:val="24"/>
              <w:lang w:val="en-US" w:eastAsia="en-US" w:bidi="en-US"/>
            </w:rPr>
            <w:t xml:space="preserve">6.5 </w:t>
          </w:r>
          <w:r>
            <w:rPr>
              <w:rFonts w:hint="eastAsia" w:ascii="宋体" w:hAnsi="宋体" w:eastAsia="宋体" w:cs="宋体"/>
              <w:lang w:eastAsia="zh-CN"/>
            </w:rPr>
            <w:t>有关特殊产品类型的重要信息</w:t>
          </w:r>
          <w:r>
            <w:tab/>
          </w:r>
          <w:r>
            <w:fldChar w:fldCharType="begin"/>
          </w:r>
          <w:r>
            <w:instrText xml:space="preserve"> PAGEREF _Toc31115 \h </w:instrText>
          </w:r>
          <w:r>
            <w:fldChar w:fldCharType="separate"/>
          </w:r>
          <w:r>
            <w:t>36</w:t>
          </w:r>
          <w:r>
            <w:fldChar w:fldCharType="end"/>
          </w:r>
          <w:r>
            <w:fldChar w:fldCharType="end"/>
          </w:r>
        </w:p>
        <w:p w14:paraId="66AEEFC8">
          <w:pPr>
            <w:pStyle w:val="10"/>
            <w:tabs>
              <w:tab w:val="right" w:leader="dot" w:pos="10650"/>
            </w:tabs>
          </w:pPr>
          <w:r>
            <w:fldChar w:fldCharType="begin"/>
          </w:r>
          <w:r>
            <w:instrText xml:space="preserve"> HYPERLINK \l _Toc10949 </w:instrText>
          </w:r>
          <w:r>
            <w:fldChar w:fldCharType="separate"/>
          </w:r>
          <w:r>
            <w:rPr>
              <w:rFonts w:hint="default" w:ascii="Arial" w:hAnsi="Arial" w:eastAsia="Arial" w:cs="Arial"/>
              <w:bCs/>
              <w:w w:val="100"/>
              <w:szCs w:val="22"/>
              <w:lang w:val="en-US" w:eastAsia="en-US" w:bidi="en-US"/>
            </w:rPr>
            <w:t xml:space="preserve">6.5.1 </w:t>
          </w:r>
          <w:r>
            <w:rPr>
              <w:rFonts w:hint="eastAsia" w:ascii="宋体" w:hAnsi="宋体" w:eastAsia="宋体" w:cs="宋体"/>
              <w:lang w:eastAsia="zh-CN"/>
            </w:rPr>
            <w:t>喷雾剂</w:t>
          </w:r>
          <w:r>
            <w:tab/>
          </w:r>
          <w:r>
            <w:fldChar w:fldCharType="begin"/>
          </w:r>
          <w:r>
            <w:instrText xml:space="preserve"> PAGEREF _Toc10949 \h </w:instrText>
          </w:r>
          <w:r>
            <w:fldChar w:fldCharType="separate"/>
          </w:r>
          <w:r>
            <w:t>36</w:t>
          </w:r>
          <w:r>
            <w:fldChar w:fldCharType="end"/>
          </w:r>
          <w:r>
            <w:fldChar w:fldCharType="end"/>
          </w:r>
        </w:p>
        <w:p w14:paraId="5BC6B8BB">
          <w:pPr>
            <w:pStyle w:val="10"/>
            <w:tabs>
              <w:tab w:val="right" w:leader="dot" w:pos="10650"/>
            </w:tabs>
          </w:pPr>
          <w:r>
            <w:fldChar w:fldCharType="begin"/>
          </w:r>
          <w:r>
            <w:instrText xml:space="preserve"> HYPERLINK \l _Toc18691 </w:instrText>
          </w:r>
          <w:r>
            <w:fldChar w:fldCharType="separate"/>
          </w:r>
          <w:r>
            <w:rPr>
              <w:rFonts w:hint="eastAsia" w:ascii="宋体" w:hAnsi="宋体" w:eastAsia="宋体" w:cs="宋体"/>
              <w:lang w:eastAsia="zh-CN"/>
            </w:rPr>
            <w:t>特殊浓缩产品:</w:t>
          </w:r>
          <w:r>
            <w:tab/>
          </w:r>
          <w:r>
            <w:fldChar w:fldCharType="begin"/>
          </w:r>
          <w:r>
            <w:instrText xml:space="preserve"> PAGEREF _Toc18691 \h </w:instrText>
          </w:r>
          <w:r>
            <w:fldChar w:fldCharType="separate"/>
          </w:r>
          <w:r>
            <w:t>36</w:t>
          </w:r>
          <w:r>
            <w:fldChar w:fldCharType="end"/>
          </w:r>
          <w:r>
            <w:fldChar w:fldCharType="end"/>
          </w:r>
        </w:p>
        <w:p w14:paraId="3B6CB923">
          <w:pPr>
            <w:pStyle w:val="10"/>
            <w:tabs>
              <w:tab w:val="right" w:leader="dot" w:pos="10650"/>
            </w:tabs>
          </w:pPr>
          <w:r>
            <w:fldChar w:fldCharType="begin"/>
          </w:r>
          <w:r>
            <w:instrText xml:space="preserve"> HYPERLINK \l _Toc180 </w:instrText>
          </w:r>
          <w:r>
            <w:fldChar w:fldCharType="separate"/>
          </w:r>
          <w:r>
            <w:rPr>
              <w:rFonts w:hint="eastAsia" w:ascii="宋体" w:hAnsi="宋体" w:eastAsia="宋体" w:cs="宋体"/>
              <w:lang w:eastAsia="zh-CN"/>
            </w:rPr>
            <w:t>空气清新剂:</w:t>
          </w:r>
          <w:r>
            <w:tab/>
          </w:r>
          <w:r>
            <w:fldChar w:fldCharType="begin"/>
          </w:r>
          <w:r>
            <w:instrText xml:space="preserve"> PAGEREF _Toc180 \h </w:instrText>
          </w:r>
          <w:r>
            <w:fldChar w:fldCharType="separate"/>
          </w:r>
          <w:r>
            <w:t>36</w:t>
          </w:r>
          <w:r>
            <w:fldChar w:fldCharType="end"/>
          </w:r>
          <w:r>
            <w:fldChar w:fldCharType="end"/>
          </w:r>
        </w:p>
        <w:p w14:paraId="71F7913F">
          <w:pPr>
            <w:pStyle w:val="10"/>
            <w:tabs>
              <w:tab w:val="right" w:leader="dot" w:pos="10650"/>
            </w:tabs>
          </w:pPr>
          <w:r>
            <w:fldChar w:fldCharType="begin"/>
          </w:r>
          <w:r>
            <w:instrText xml:space="preserve"> HYPERLINK \l _Toc27088 </w:instrText>
          </w:r>
          <w:r>
            <w:fldChar w:fldCharType="separate"/>
          </w:r>
          <w:r>
            <w:rPr>
              <w:rFonts w:hint="default" w:ascii="Arial" w:hAnsi="Arial" w:eastAsia="Arial" w:cs="Arial"/>
              <w:bCs/>
              <w:w w:val="100"/>
              <w:szCs w:val="22"/>
              <w:lang w:val="en-US" w:eastAsia="en-US" w:bidi="en-US"/>
            </w:rPr>
            <w:t xml:space="preserve">6.5.2 </w:t>
          </w:r>
          <w:r>
            <w:rPr>
              <w:rFonts w:hint="eastAsia" w:ascii="宋体" w:hAnsi="宋体" w:eastAsia="宋体" w:cs="宋体"/>
              <w:lang w:eastAsia="zh-CN"/>
            </w:rPr>
            <w:t>须后产品</w:t>
          </w:r>
          <w:r>
            <w:tab/>
          </w:r>
          <w:r>
            <w:fldChar w:fldCharType="begin"/>
          </w:r>
          <w:r>
            <w:instrText xml:space="preserve"> PAGEREF _Toc27088 \h </w:instrText>
          </w:r>
          <w:r>
            <w:fldChar w:fldCharType="separate"/>
          </w:r>
          <w:r>
            <w:t>37</w:t>
          </w:r>
          <w:r>
            <w:fldChar w:fldCharType="end"/>
          </w:r>
          <w:r>
            <w:fldChar w:fldCharType="end"/>
          </w:r>
        </w:p>
        <w:p w14:paraId="2B23A455">
          <w:pPr>
            <w:pStyle w:val="10"/>
            <w:tabs>
              <w:tab w:val="right" w:leader="dot" w:pos="10650"/>
            </w:tabs>
          </w:pPr>
          <w:r>
            <w:fldChar w:fldCharType="begin"/>
          </w:r>
          <w:r>
            <w:instrText xml:space="preserve"> HYPERLINK \l _Toc26529 </w:instrText>
          </w:r>
          <w:r>
            <w:fldChar w:fldCharType="separate"/>
          </w:r>
          <w:r>
            <w:rPr>
              <w:rFonts w:hint="default" w:ascii="Arial" w:hAnsi="Arial" w:eastAsia="Arial" w:cs="Arial"/>
              <w:bCs/>
              <w:w w:val="100"/>
              <w:szCs w:val="22"/>
              <w:lang w:val="en-US" w:eastAsia="en-US" w:bidi="en-US"/>
            </w:rPr>
            <w:t xml:space="preserve">6.5.3 </w:t>
          </w:r>
          <w:r>
            <w:rPr>
              <w:rFonts w:hint="eastAsia" w:ascii="宋体" w:hAnsi="宋体" w:eastAsia="宋体" w:cs="宋体"/>
            </w:rPr>
            <w:t>晒后和</w:t>
          </w:r>
          <w:r>
            <w:rPr>
              <w:rFonts w:hint="eastAsia" w:ascii="宋体" w:hAnsi="宋体" w:eastAsia="宋体" w:cs="宋体"/>
              <w:lang w:eastAsia="zh-CN"/>
            </w:rPr>
            <w:t>自晒黑</w:t>
          </w:r>
          <w:r>
            <w:rPr>
              <w:rFonts w:hint="eastAsia" w:ascii="宋体" w:hAnsi="宋体" w:eastAsia="宋体" w:cs="宋体"/>
            </w:rPr>
            <w:t>产品</w:t>
          </w:r>
          <w:r>
            <w:tab/>
          </w:r>
          <w:r>
            <w:fldChar w:fldCharType="begin"/>
          </w:r>
          <w:r>
            <w:instrText xml:space="preserve"> PAGEREF _Toc26529 \h </w:instrText>
          </w:r>
          <w:r>
            <w:fldChar w:fldCharType="separate"/>
          </w:r>
          <w:r>
            <w:t>37</w:t>
          </w:r>
          <w:r>
            <w:fldChar w:fldCharType="end"/>
          </w:r>
          <w:r>
            <w:fldChar w:fldCharType="end"/>
          </w:r>
        </w:p>
        <w:p w14:paraId="248ACD99">
          <w:pPr>
            <w:pStyle w:val="10"/>
            <w:tabs>
              <w:tab w:val="right" w:leader="dot" w:pos="10650"/>
            </w:tabs>
          </w:pPr>
          <w:r>
            <w:fldChar w:fldCharType="begin"/>
          </w:r>
          <w:r>
            <w:instrText xml:space="preserve"> HYPERLINK \l _Toc17842 </w:instrText>
          </w:r>
          <w:r>
            <w:fldChar w:fldCharType="separate"/>
          </w:r>
          <w:r>
            <w:rPr>
              <w:rFonts w:hint="default" w:ascii="Arial" w:hAnsi="Arial" w:eastAsia="Arial" w:cs="Arial"/>
              <w:bCs/>
              <w:w w:val="100"/>
              <w:szCs w:val="22"/>
              <w:lang w:val="en-US" w:eastAsia="en-US" w:bidi="en-US"/>
            </w:rPr>
            <w:t xml:space="preserve">6.5.4 </w:t>
          </w:r>
          <w:r>
            <w:rPr>
              <w:rFonts w:hint="eastAsia" w:ascii="宋体" w:hAnsi="宋体" w:eastAsia="宋体" w:cs="宋体"/>
              <w:lang w:eastAsia="zh-CN"/>
            </w:rPr>
            <w:t>防晒产品</w:t>
          </w:r>
          <w:r>
            <w:tab/>
          </w:r>
          <w:r>
            <w:fldChar w:fldCharType="begin"/>
          </w:r>
          <w:r>
            <w:instrText xml:space="preserve"> PAGEREF _Toc17842 \h </w:instrText>
          </w:r>
          <w:r>
            <w:fldChar w:fldCharType="separate"/>
          </w:r>
          <w:r>
            <w:t>37</w:t>
          </w:r>
          <w:r>
            <w:fldChar w:fldCharType="end"/>
          </w:r>
          <w:r>
            <w:fldChar w:fldCharType="end"/>
          </w:r>
        </w:p>
        <w:p w14:paraId="4857F79A">
          <w:pPr>
            <w:pStyle w:val="10"/>
            <w:tabs>
              <w:tab w:val="right" w:leader="dot" w:pos="10650"/>
            </w:tabs>
          </w:pPr>
          <w:r>
            <w:fldChar w:fldCharType="begin"/>
          </w:r>
          <w:r>
            <w:instrText xml:space="preserve"> HYPERLINK \l _Toc23587 </w:instrText>
          </w:r>
          <w:r>
            <w:fldChar w:fldCharType="separate"/>
          </w:r>
          <w:r>
            <w:rPr>
              <w:rFonts w:hint="default" w:ascii="Arial" w:hAnsi="Arial" w:eastAsia="Arial" w:cs="Arial"/>
              <w:bCs/>
              <w:w w:val="100"/>
              <w:szCs w:val="22"/>
              <w:lang w:val="en-US" w:eastAsia="en-US" w:bidi="en-US"/>
            </w:rPr>
            <w:t xml:space="preserve">6.5.5 </w:t>
          </w:r>
          <w:r>
            <w:rPr>
              <w:rFonts w:hint="eastAsia" w:ascii="宋体" w:hAnsi="宋体" w:eastAsia="宋体" w:cs="宋体"/>
              <w:lang w:eastAsia="zh-CN"/>
            </w:rPr>
            <w:t>动物喷雾剂</w:t>
          </w:r>
          <w:r>
            <w:tab/>
          </w:r>
          <w:r>
            <w:fldChar w:fldCharType="begin"/>
          </w:r>
          <w:r>
            <w:instrText xml:space="preserve"> PAGEREF _Toc23587 \h </w:instrText>
          </w:r>
          <w:r>
            <w:fldChar w:fldCharType="separate"/>
          </w:r>
          <w:r>
            <w:t>37</w:t>
          </w:r>
          <w:r>
            <w:fldChar w:fldCharType="end"/>
          </w:r>
          <w:r>
            <w:fldChar w:fldCharType="end"/>
          </w:r>
        </w:p>
        <w:p w14:paraId="44DBC287">
          <w:pPr>
            <w:pStyle w:val="10"/>
            <w:tabs>
              <w:tab w:val="right" w:leader="dot" w:pos="10650"/>
            </w:tabs>
          </w:pPr>
          <w:r>
            <w:fldChar w:fldCharType="begin"/>
          </w:r>
          <w:r>
            <w:instrText xml:space="preserve"> HYPERLINK \l _Toc8531 </w:instrText>
          </w:r>
          <w:r>
            <w:fldChar w:fldCharType="separate"/>
          </w:r>
          <w:r>
            <w:rPr>
              <w:rFonts w:hint="default" w:ascii="Arial" w:hAnsi="Arial" w:eastAsia="Arial" w:cs="Arial"/>
              <w:bCs/>
              <w:w w:val="100"/>
              <w:szCs w:val="22"/>
              <w:lang w:val="en-US" w:eastAsia="en-US" w:bidi="en-US"/>
            </w:rPr>
            <w:t xml:space="preserve">6.5.6 </w:t>
          </w:r>
          <w:r>
            <w:rPr>
              <w:rFonts w:hint="eastAsia" w:ascii="宋体" w:hAnsi="宋体" w:eastAsia="宋体" w:cs="宋体"/>
              <w:lang w:eastAsia="zh-CN"/>
            </w:rPr>
            <w:t>身体喷雾剂（包括体用喷雾）</w:t>
          </w:r>
          <w:r>
            <w:tab/>
          </w:r>
          <w:r>
            <w:fldChar w:fldCharType="begin"/>
          </w:r>
          <w:r>
            <w:instrText xml:space="preserve"> PAGEREF _Toc8531 \h </w:instrText>
          </w:r>
          <w:r>
            <w:fldChar w:fldCharType="separate"/>
          </w:r>
          <w:r>
            <w:t>37</w:t>
          </w:r>
          <w:r>
            <w:fldChar w:fldCharType="end"/>
          </w:r>
          <w:r>
            <w:fldChar w:fldCharType="end"/>
          </w:r>
        </w:p>
        <w:p w14:paraId="3CE07A1A">
          <w:pPr>
            <w:pStyle w:val="10"/>
            <w:tabs>
              <w:tab w:val="right" w:leader="dot" w:pos="10650"/>
            </w:tabs>
          </w:pPr>
          <w:r>
            <w:fldChar w:fldCharType="begin"/>
          </w:r>
          <w:r>
            <w:instrText xml:space="preserve"> HYPERLINK \l _Toc10471 </w:instrText>
          </w:r>
          <w:r>
            <w:fldChar w:fldCharType="separate"/>
          </w:r>
          <w:r>
            <w:rPr>
              <w:rFonts w:hint="default" w:ascii="Arial" w:hAnsi="Arial" w:eastAsia="Arial" w:cs="Arial"/>
              <w:bCs/>
              <w:w w:val="100"/>
              <w:szCs w:val="22"/>
              <w:lang w:val="en-US" w:eastAsia="en-US" w:bidi="en-US"/>
            </w:rPr>
            <w:t xml:space="preserve">6.5.7 </w:t>
          </w:r>
          <w:r>
            <w:rPr>
              <w:rFonts w:hint="eastAsia" w:ascii="宋体" w:hAnsi="宋体" w:eastAsia="宋体" w:cs="宋体"/>
              <w:lang w:eastAsia="zh-CN"/>
            </w:rPr>
            <w:t>身体、面部彩绘（成人、儿童专用）</w:t>
          </w:r>
          <w:r>
            <w:tab/>
          </w:r>
          <w:r>
            <w:fldChar w:fldCharType="begin"/>
          </w:r>
          <w:r>
            <w:instrText xml:space="preserve"> PAGEREF _Toc10471 \h </w:instrText>
          </w:r>
          <w:r>
            <w:fldChar w:fldCharType="separate"/>
          </w:r>
          <w:r>
            <w:t>38</w:t>
          </w:r>
          <w:r>
            <w:fldChar w:fldCharType="end"/>
          </w:r>
          <w:r>
            <w:fldChar w:fldCharType="end"/>
          </w:r>
        </w:p>
        <w:p w14:paraId="30DB2738">
          <w:pPr>
            <w:pStyle w:val="10"/>
            <w:tabs>
              <w:tab w:val="right" w:leader="dot" w:pos="10650"/>
            </w:tabs>
          </w:pPr>
          <w:r>
            <w:fldChar w:fldCharType="begin"/>
          </w:r>
          <w:r>
            <w:instrText xml:space="preserve"> HYPERLINK \l _Toc31411 </w:instrText>
          </w:r>
          <w:r>
            <w:fldChar w:fldCharType="separate"/>
          </w:r>
          <w:r>
            <w:rPr>
              <w:rFonts w:hint="default" w:ascii="Arial" w:hAnsi="Arial" w:eastAsia="Arial" w:cs="Arial"/>
              <w:bCs/>
              <w:w w:val="100"/>
              <w:szCs w:val="22"/>
              <w:lang w:val="en-US" w:eastAsia="en-US" w:bidi="en-US"/>
            </w:rPr>
            <w:t xml:space="preserve">6.5.8 </w:t>
          </w:r>
          <w:r>
            <w:rPr>
              <w:rFonts w:hint="eastAsia" w:ascii="宋体" w:hAnsi="宋体" w:eastAsia="宋体" w:cs="宋体"/>
              <w:lang w:eastAsia="zh-CN"/>
            </w:rPr>
            <w:t>儿童玩具</w:t>
          </w:r>
          <w:r>
            <w:tab/>
          </w:r>
          <w:r>
            <w:fldChar w:fldCharType="begin"/>
          </w:r>
          <w:r>
            <w:instrText xml:space="preserve"> PAGEREF _Toc31411 \h </w:instrText>
          </w:r>
          <w:r>
            <w:fldChar w:fldCharType="separate"/>
          </w:r>
          <w:r>
            <w:t>38</w:t>
          </w:r>
          <w:r>
            <w:fldChar w:fldCharType="end"/>
          </w:r>
          <w:r>
            <w:fldChar w:fldCharType="end"/>
          </w:r>
        </w:p>
        <w:p w14:paraId="18444012">
          <w:pPr>
            <w:pStyle w:val="10"/>
            <w:tabs>
              <w:tab w:val="right" w:leader="dot" w:pos="10650"/>
            </w:tabs>
          </w:pPr>
          <w:r>
            <w:fldChar w:fldCharType="begin"/>
          </w:r>
          <w:r>
            <w:instrText xml:space="preserve"> HYPERLINK \l _Toc16872 </w:instrText>
          </w:r>
          <w:r>
            <w:fldChar w:fldCharType="separate"/>
          </w:r>
          <w:r>
            <w:rPr>
              <w:rFonts w:hint="default" w:ascii="Arial" w:hAnsi="Arial" w:eastAsia="Arial" w:cs="Arial"/>
              <w:bCs/>
              <w:w w:val="100"/>
              <w:szCs w:val="22"/>
              <w:lang w:val="en-US" w:eastAsia="en-US" w:bidi="en-US"/>
            </w:rPr>
            <w:t xml:space="preserve">6.5.9 </w:t>
          </w:r>
          <w:r>
            <w:rPr>
              <w:rFonts w:hint="eastAsia" w:ascii="宋体" w:hAnsi="宋体" w:eastAsia="宋体" w:cs="宋体"/>
              <w:lang w:eastAsia="zh-CN"/>
            </w:rPr>
            <w:t>口腔产品</w:t>
          </w:r>
          <w:r>
            <w:tab/>
          </w:r>
          <w:r>
            <w:fldChar w:fldCharType="begin"/>
          </w:r>
          <w:r>
            <w:instrText xml:space="preserve"> PAGEREF _Toc16872 \h </w:instrText>
          </w:r>
          <w:r>
            <w:fldChar w:fldCharType="separate"/>
          </w:r>
          <w:r>
            <w:t>38</w:t>
          </w:r>
          <w:r>
            <w:fldChar w:fldCharType="end"/>
          </w:r>
          <w:r>
            <w:fldChar w:fldCharType="end"/>
          </w:r>
        </w:p>
        <w:p w14:paraId="1E8573A9">
          <w:pPr>
            <w:pStyle w:val="10"/>
            <w:tabs>
              <w:tab w:val="right" w:leader="dot" w:pos="10650"/>
            </w:tabs>
          </w:pPr>
          <w:r>
            <w:fldChar w:fldCharType="begin"/>
          </w:r>
          <w:r>
            <w:instrText xml:space="preserve"> HYPERLINK \l _Toc5102 </w:instrText>
          </w:r>
          <w:r>
            <w:fldChar w:fldCharType="separate"/>
          </w:r>
          <w:r>
            <w:rPr>
              <w:rFonts w:hint="default" w:ascii="Arial" w:hAnsi="Arial" w:eastAsia="Arial" w:cs="Arial"/>
              <w:bCs/>
              <w:w w:val="100"/>
              <w:szCs w:val="22"/>
              <w:lang w:val="en-US" w:eastAsia="en-US" w:bidi="en-US"/>
            </w:rPr>
            <w:t xml:space="preserve">6.5.10 </w:t>
          </w:r>
          <w:r>
            <w:rPr>
              <w:rFonts w:hint="eastAsia" w:ascii="宋体" w:hAnsi="宋体" w:eastAsia="宋体" w:cs="宋体"/>
              <w:lang w:eastAsia="zh-CN"/>
            </w:rPr>
            <w:t>口服的产品</w:t>
          </w:r>
          <w:r>
            <w:tab/>
          </w:r>
          <w:r>
            <w:fldChar w:fldCharType="begin"/>
          </w:r>
          <w:r>
            <w:instrText xml:space="preserve"> PAGEREF _Toc5102 \h </w:instrText>
          </w:r>
          <w:r>
            <w:fldChar w:fldCharType="separate"/>
          </w:r>
          <w:r>
            <w:t>38</w:t>
          </w:r>
          <w:r>
            <w:fldChar w:fldCharType="end"/>
          </w:r>
          <w:r>
            <w:fldChar w:fldCharType="end"/>
          </w:r>
        </w:p>
        <w:p w14:paraId="03E8EFD0">
          <w:pPr>
            <w:pStyle w:val="10"/>
            <w:tabs>
              <w:tab w:val="right" w:leader="dot" w:pos="10650"/>
            </w:tabs>
          </w:pPr>
          <w:r>
            <w:fldChar w:fldCharType="begin"/>
          </w:r>
          <w:r>
            <w:instrText xml:space="preserve"> HYPERLINK \l _Toc20122 </w:instrText>
          </w:r>
          <w:r>
            <w:fldChar w:fldCharType="separate"/>
          </w:r>
          <w:r>
            <w:rPr>
              <w:rFonts w:hint="default" w:ascii="Arial" w:hAnsi="Arial" w:eastAsia="Arial" w:cs="Arial"/>
              <w:bCs/>
              <w:w w:val="100"/>
              <w:szCs w:val="22"/>
              <w:lang w:val="en-US" w:eastAsia="en-US" w:bidi="en-US"/>
            </w:rPr>
            <w:t xml:space="preserve">6.5.11 </w:t>
          </w:r>
          <w:r>
            <w:rPr>
              <w:rFonts w:hint="eastAsia" w:ascii="宋体" w:hAnsi="宋体" w:eastAsia="宋体" w:cs="宋体"/>
              <w:lang w:eastAsia="zh-CN"/>
            </w:rPr>
            <w:t>婴儿尿布、女性卫生巾、卫生护垫、阴唇垫、卫生棉条、纸尿裤/垫、清洁湿巾、婴儿湿巾、织物干燥剂和湿厕纸</w:t>
          </w:r>
          <w:r>
            <w:tab/>
          </w:r>
          <w:r>
            <w:fldChar w:fldCharType="begin"/>
          </w:r>
          <w:r>
            <w:instrText xml:space="preserve"> PAGEREF _Toc20122 \h </w:instrText>
          </w:r>
          <w:r>
            <w:fldChar w:fldCharType="separate"/>
          </w:r>
          <w:r>
            <w:t>39</w:t>
          </w:r>
          <w:r>
            <w:fldChar w:fldCharType="end"/>
          </w:r>
          <w:r>
            <w:fldChar w:fldCharType="end"/>
          </w:r>
        </w:p>
        <w:p w14:paraId="7A1A5ADE">
          <w:pPr>
            <w:pStyle w:val="10"/>
            <w:tabs>
              <w:tab w:val="right" w:leader="dot" w:pos="10650"/>
            </w:tabs>
          </w:pPr>
          <w:r>
            <w:fldChar w:fldCharType="begin"/>
          </w:r>
          <w:r>
            <w:instrText xml:space="preserve"> HYPERLINK \l _Toc21837 </w:instrText>
          </w:r>
          <w:r>
            <w:fldChar w:fldCharType="separate"/>
          </w:r>
          <w:r>
            <w:rPr>
              <w:rFonts w:hint="default" w:ascii="Arial" w:hAnsi="Arial" w:eastAsia="Arial" w:cs="Arial"/>
              <w:bCs/>
              <w:w w:val="100"/>
              <w:szCs w:val="22"/>
              <w:lang w:val="en-US" w:eastAsia="en-US" w:bidi="en-US"/>
            </w:rPr>
            <w:t xml:space="preserve">6.5.12 </w:t>
          </w:r>
          <w:r>
            <w:rPr>
              <w:rFonts w:hint="eastAsia" w:ascii="宋体" w:hAnsi="宋体" w:eastAsia="宋体" w:cs="宋体"/>
            </w:rPr>
            <w:t>香味垫和铝箔包装</w:t>
          </w:r>
          <w:r>
            <w:tab/>
          </w:r>
          <w:r>
            <w:fldChar w:fldCharType="begin"/>
          </w:r>
          <w:r>
            <w:instrText xml:space="preserve"> PAGEREF _Toc21837 \h </w:instrText>
          </w:r>
          <w:r>
            <w:fldChar w:fldCharType="separate"/>
          </w:r>
          <w:r>
            <w:t>39</w:t>
          </w:r>
          <w:r>
            <w:fldChar w:fldCharType="end"/>
          </w:r>
          <w:r>
            <w:fldChar w:fldCharType="end"/>
          </w:r>
        </w:p>
        <w:p w14:paraId="4114761F">
          <w:pPr>
            <w:pStyle w:val="10"/>
            <w:tabs>
              <w:tab w:val="right" w:leader="dot" w:pos="10650"/>
            </w:tabs>
          </w:pPr>
          <w:r>
            <w:fldChar w:fldCharType="begin"/>
          </w:r>
          <w:r>
            <w:instrText xml:space="preserve"> HYPERLINK \l _Toc574 </w:instrText>
          </w:r>
          <w:r>
            <w:fldChar w:fldCharType="separate"/>
          </w:r>
          <w:r>
            <w:rPr>
              <w:rFonts w:hint="default" w:ascii="Arial" w:hAnsi="Arial" w:eastAsia="Arial" w:cs="Arial"/>
              <w:bCs/>
              <w:w w:val="100"/>
              <w:szCs w:val="22"/>
              <w:lang w:val="en-US" w:eastAsia="en-US" w:bidi="en-US"/>
            </w:rPr>
            <w:t xml:space="preserve">6.5.13 </w:t>
          </w:r>
          <w:r>
            <w:rPr>
              <w:rFonts w:hint="eastAsia" w:ascii="宋体" w:hAnsi="宋体" w:eastAsia="宋体" w:cs="宋体"/>
              <w:lang w:eastAsia="zh-CN"/>
            </w:rPr>
            <w:t>试香条</w:t>
          </w:r>
          <w:r>
            <w:tab/>
          </w:r>
          <w:r>
            <w:fldChar w:fldCharType="begin"/>
          </w:r>
          <w:r>
            <w:instrText xml:space="preserve"> PAGEREF _Toc574 \h </w:instrText>
          </w:r>
          <w:r>
            <w:fldChar w:fldCharType="separate"/>
          </w:r>
          <w:r>
            <w:t>39</w:t>
          </w:r>
          <w:r>
            <w:fldChar w:fldCharType="end"/>
          </w:r>
          <w:r>
            <w:fldChar w:fldCharType="end"/>
          </w:r>
        </w:p>
        <w:p w14:paraId="5333FB25">
          <w:pPr>
            <w:pStyle w:val="10"/>
            <w:tabs>
              <w:tab w:val="right" w:leader="dot" w:pos="10650"/>
            </w:tabs>
          </w:pPr>
          <w:r>
            <w:fldChar w:fldCharType="begin"/>
          </w:r>
          <w:r>
            <w:instrText xml:space="preserve"> HYPERLINK \l _Toc18622 </w:instrText>
          </w:r>
          <w:r>
            <w:fldChar w:fldCharType="separate"/>
          </w:r>
          <w:r>
            <w:rPr>
              <w:rFonts w:hint="default" w:ascii="Arial" w:hAnsi="Arial" w:eastAsia="Arial" w:cs="Arial"/>
              <w:bCs/>
              <w:w w:val="100"/>
              <w:szCs w:val="22"/>
              <w:lang w:val="en-US" w:eastAsia="en-US" w:bidi="en-US"/>
            </w:rPr>
            <w:t xml:space="preserve">6.5.14 </w:t>
          </w:r>
          <w:r>
            <w:rPr>
              <w:rFonts w:hint="eastAsia" w:ascii="宋体" w:hAnsi="宋体" w:eastAsia="宋体" w:cs="宋体"/>
              <w:lang w:eastAsia="zh-CN"/>
            </w:rPr>
            <w:t>纸巾与湿巾</w:t>
          </w:r>
          <w:r>
            <w:tab/>
          </w:r>
          <w:r>
            <w:fldChar w:fldCharType="begin"/>
          </w:r>
          <w:r>
            <w:instrText xml:space="preserve"> PAGEREF _Toc18622 \h </w:instrText>
          </w:r>
          <w:r>
            <w:fldChar w:fldCharType="separate"/>
          </w:r>
          <w:r>
            <w:t>39</w:t>
          </w:r>
          <w:r>
            <w:fldChar w:fldCharType="end"/>
          </w:r>
          <w:r>
            <w:fldChar w:fldCharType="end"/>
          </w:r>
        </w:p>
        <w:p w14:paraId="0D3044C5">
          <w:pPr>
            <w:pStyle w:val="10"/>
            <w:tabs>
              <w:tab w:val="right" w:leader="dot" w:pos="10650"/>
            </w:tabs>
          </w:pPr>
          <w:r>
            <w:fldChar w:fldCharType="begin"/>
          </w:r>
          <w:r>
            <w:instrText xml:space="preserve"> HYPERLINK \l _Toc7156 </w:instrText>
          </w:r>
          <w:r>
            <w:fldChar w:fldCharType="separate"/>
          </w:r>
          <w:r>
            <w:rPr>
              <w:rFonts w:hint="default" w:ascii="Arial" w:hAnsi="Arial" w:eastAsia="Arial" w:cs="Arial"/>
              <w:bCs/>
              <w:w w:val="100"/>
              <w:szCs w:val="22"/>
              <w:lang w:val="en-US" w:eastAsia="en-US" w:bidi="en-US"/>
            </w:rPr>
            <w:t xml:space="preserve">6.5.15 </w:t>
          </w:r>
          <w:r>
            <w:rPr>
              <w:rFonts w:hint="eastAsia" w:ascii="宋体" w:hAnsi="宋体" w:eastAsia="宋体" w:cs="宋体"/>
              <w:lang w:eastAsia="zh-CN"/>
            </w:rPr>
            <w:t>（芳香治疗用）小麦袋</w:t>
          </w:r>
          <w:r>
            <w:tab/>
          </w:r>
          <w:r>
            <w:fldChar w:fldCharType="begin"/>
          </w:r>
          <w:r>
            <w:instrText xml:space="preserve"> PAGEREF _Toc7156 \h </w:instrText>
          </w:r>
          <w:r>
            <w:fldChar w:fldCharType="separate"/>
          </w:r>
          <w:r>
            <w:t>39</w:t>
          </w:r>
          <w:r>
            <w:fldChar w:fldCharType="end"/>
          </w:r>
          <w:r>
            <w:fldChar w:fldCharType="end"/>
          </w:r>
        </w:p>
        <w:p w14:paraId="3E955D81">
          <w:pPr>
            <w:pStyle w:val="10"/>
            <w:tabs>
              <w:tab w:val="right" w:leader="dot" w:pos="10650"/>
            </w:tabs>
          </w:pPr>
          <w:r>
            <w:fldChar w:fldCharType="begin"/>
          </w:r>
          <w:r>
            <w:instrText xml:space="preserve"> HYPERLINK \l _Toc16932 </w:instrText>
          </w:r>
          <w:r>
            <w:fldChar w:fldCharType="separate"/>
          </w:r>
          <w:r>
            <w:rPr>
              <w:rFonts w:hint="default" w:ascii="Arial" w:hAnsi="Arial" w:eastAsia="Arial" w:cs="Arial"/>
              <w:bCs/>
              <w:w w:val="100"/>
              <w:szCs w:val="22"/>
              <w:lang w:val="en-US" w:eastAsia="en-US" w:bidi="en-US"/>
            </w:rPr>
            <w:t xml:space="preserve">6.5.16 </w:t>
          </w:r>
          <w:r>
            <w:rPr>
              <w:rFonts w:hint="eastAsia" w:ascii="宋体" w:hAnsi="宋体" w:eastAsia="宋体" w:cs="宋体"/>
              <w:lang w:eastAsia="zh-CN"/>
            </w:rPr>
            <w:t>芳香油及芳香油类香水</w:t>
          </w:r>
          <w:r>
            <w:tab/>
          </w:r>
          <w:r>
            <w:fldChar w:fldCharType="begin"/>
          </w:r>
          <w:r>
            <w:instrText xml:space="preserve"> PAGEREF _Toc16932 \h </w:instrText>
          </w:r>
          <w:r>
            <w:fldChar w:fldCharType="separate"/>
          </w:r>
          <w:r>
            <w:t>39</w:t>
          </w:r>
          <w:r>
            <w:fldChar w:fldCharType="end"/>
          </w:r>
          <w:r>
            <w:fldChar w:fldCharType="end"/>
          </w:r>
        </w:p>
        <w:p w14:paraId="12F560FF">
          <w:pPr>
            <w:pStyle w:val="10"/>
            <w:tabs>
              <w:tab w:val="right" w:leader="dot" w:pos="10650"/>
            </w:tabs>
          </w:pPr>
          <w:r>
            <w:fldChar w:fldCharType="begin"/>
          </w:r>
          <w:r>
            <w:instrText xml:space="preserve"> HYPERLINK \l _Toc29770 </w:instrText>
          </w:r>
          <w:r>
            <w:fldChar w:fldCharType="separate"/>
          </w:r>
          <w:r>
            <w:rPr>
              <w:rFonts w:hint="default" w:ascii="Arial" w:hAnsi="Arial" w:eastAsia="Arial" w:cs="Arial"/>
              <w:bCs/>
              <w:w w:val="100"/>
              <w:szCs w:val="22"/>
              <w:lang w:val="en-US" w:eastAsia="en-US" w:bidi="en-US"/>
            </w:rPr>
            <w:t xml:space="preserve">6.5.17 </w:t>
          </w:r>
          <w:r>
            <w:rPr>
              <w:rFonts w:hint="eastAsia" w:ascii="宋体" w:hAnsi="宋体" w:eastAsia="宋体" w:cs="宋体"/>
            </w:rPr>
            <w:t>多用途产品的分类</w:t>
          </w:r>
          <w:r>
            <w:tab/>
          </w:r>
          <w:r>
            <w:fldChar w:fldCharType="begin"/>
          </w:r>
          <w:r>
            <w:instrText xml:space="preserve"> PAGEREF _Toc29770 \h </w:instrText>
          </w:r>
          <w:r>
            <w:fldChar w:fldCharType="separate"/>
          </w:r>
          <w:r>
            <w:t>40</w:t>
          </w:r>
          <w:r>
            <w:fldChar w:fldCharType="end"/>
          </w:r>
          <w:r>
            <w:fldChar w:fldCharType="end"/>
          </w:r>
        </w:p>
        <w:p w14:paraId="24485F50">
          <w:pPr>
            <w:pStyle w:val="10"/>
            <w:tabs>
              <w:tab w:val="right" w:leader="dot" w:pos="10650"/>
            </w:tabs>
          </w:pPr>
          <w:r>
            <w:fldChar w:fldCharType="begin"/>
          </w:r>
          <w:r>
            <w:instrText xml:space="preserve"> HYPERLINK \l _Toc8998 </w:instrText>
          </w:r>
          <w:r>
            <w:fldChar w:fldCharType="separate"/>
          </w:r>
          <w:r>
            <w:rPr>
              <w:rFonts w:hint="default" w:ascii="Arial" w:hAnsi="Arial" w:eastAsia="Arial" w:cs="Arial"/>
              <w:bCs/>
              <w:w w:val="100"/>
              <w:szCs w:val="22"/>
              <w:lang w:val="en-US" w:eastAsia="en-US" w:bidi="en-US"/>
            </w:rPr>
            <w:t xml:space="preserve">6.5.18 </w:t>
          </w:r>
          <w:r>
            <w:rPr>
              <w:rFonts w:hint="eastAsia" w:ascii="宋体" w:hAnsi="宋体" w:eastAsia="宋体" w:cs="宋体"/>
            </w:rPr>
            <w:t>香薰藤条（</w:t>
          </w:r>
          <w:r>
            <w:rPr>
              <w:rFonts w:eastAsia="宋体"/>
            </w:rPr>
            <w:t>reed diffuser</w:t>
          </w:r>
          <w:r>
            <w:rPr>
              <w:rFonts w:hint="eastAsia" w:ascii="宋体" w:hAnsi="宋体" w:eastAsia="宋体" w:cs="宋体"/>
            </w:rPr>
            <w:t>）</w:t>
          </w:r>
          <w:r>
            <w:tab/>
          </w:r>
          <w:r>
            <w:fldChar w:fldCharType="begin"/>
          </w:r>
          <w:r>
            <w:instrText xml:space="preserve"> PAGEREF _Toc8998 \h </w:instrText>
          </w:r>
          <w:r>
            <w:fldChar w:fldCharType="separate"/>
          </w:r>
          <w:r>
            <w:t>43</w:t>
          </w:r>
          <w:r>
            <w:fldChar w:fldCharType="end"/>
          </w:r>
          <w:r>
            <w:fldChar w:fldCharType="end"/>
          </w:r>
        </w:p>
        <w:p w14:paraId="5A25F5F2">
          <w:pPr>
            <w:pStyle w:val="10"/>
            <w:tabs>
              <w:tab w:val="right" w:leader="dot" w:pos="10650"/>
            </w:tabs>
          </w:pPr>
          <w:r>
            <w:fldChar w:fldCharType="begin"/>
          </w:r>
          <w:r>
            <w:instrText xml:space="preserve"> HYPERLINK \l _Toc27736 </w:instrText>
          </w:r>
          <w:r>
            <w:fldChar w:fldCharType="separate"/>
          </w:r>
          <w:r>
            <w:rPr>
              <w:rFonts w:hint="default" w:ascii="Arial" w:hAnsi="Arial" w:eastAsia="Arial" w:cs="Arial"/>
              <w:bCs/>
              <w:w w:val="100"/>
              <w:szCs w:val="22"/>
              <w:lang w:val="en-US" w:eastAsia="en-US" w:bidi="en-US"/>
            </w:rPr>
            <w:t xml:space="preserve">6.5.19 </w:t>
          </w:r>
          <w:r>
            <w:rPr>
              <w:rFonts w:hint="eastAsia" w:ascii="宋体" w:hAnsi="宋体" w:eastAsia="宋体" w:cs="宋体"/>
              <w:lang w:eastAsia="zh-CN"/>
            </w:rPr>
            <w:t>面罩喷雾剂（防护面罩）</w:t>
          </w:r>
          <w:r>
            <w:tab/>
          </w:r>
          <w:r>
            <w:fldChar w:fldCharType="begin"/>
          </w:r>
          <w:r>
            <w:instrText xml:space="preserve"> PAGEREF _Toc27736 \h </w:instrText>
          </w:r>
          <w:r>
            <w:fldChar w:fldCharType="separate"/>
          </w:r>
          <w:r>
            <w:t>43</w:t>
          </w:r>
          <w:r>
            <w:fldChar w:fldCharType="end"/>
          </w:r>
          <w:r>
            <w:fldChar w:fldCharType="end"/>
          </w:r>
        </w:p>
        <w:p w14:paraId="1CAFD8B6">
          <w:pPr>
            <w:pStyle w:val="10"/>
            <w:tabs>
              <w:tab w:val="right" w:leader="dot" w:pos="10650"/>
            </w:tabs>
          </w:pPr>
          <w:r>
            <w:fldChar w:fldCharType="begin"/>
          </w:r>
          <w:r>
            <w:instrText xml:space="preserve"> HYPERLINK \l _Toc24158 </w:instrText>
          </w:r>
          <w:r>
            <w:fldChar w:fldCharType="separate"/>
          </w:r>
          <w:r>
            <w:rPr>
              <w:rFonts w:hint="default" w:ascii="Arial" w:hAnsi="Arial" w:eastAsia="Arial" w:cs="Arial"/>
              <w:bCs/>
              <w:w w:val="100"/>
              <w:szCs w:val="22"/>
              <w:lang w:val="en-US" w:eastAsia="en-US" w:bidi="en-US"/>
            </w:rPr>
            <w:t xml:space="preserve">6.5.20 </w:t>
          </w:r>
          <w:r>
            <w:rPr>
              <w:rFonts w:hint="eastAsia" w:ascii="宋体" w:hAnsi="宋体" w:eastAsia="宋体" w:cs="宋体"/>
            </w:rPr>
            <w:t>枕头喷雾</w:t>
          </w:r>
          <w:r>
            <w:tab/>
          </w:r>
          <w:r>
            <w:fldChar w:fldCharType="begin"/>
          </w:r>
          <w:r>
            <w:instrText xml:space="preserve"> PAGEREF _Toc24158 \h </w:instrText>
          </w:r>
          <w:r>
            <w:fldChar w:fldCharType="separate"/>
          </w:r>
          <w:r>
            <w:t>43</w:t>
          </w:r>
          <w:r>
            <w:fldChar w:fldCharType="end"/>
          </w:r>
          <w:r>
            <w:fldChar w:fldCharType="end"/>
          </w:r>
        </w:p>
        <w:p w14:paraId="44FFA1C8">
          <w:pPr>
            <w:pStyle w:val="17"/>
            <w:tabs>
              <w:tab w:val="right" w:leader="dot" w:pos="10650"/>
            </w:tabs>
          </w:pPr>
          <w:r>
            <w:fldChar w:fldCharType="begin"/>
          </w:r>
          <w:r>
            <w:instrText xml:space="preserve"> HYPERLINK \l _Toc29355 </w:instrText>
          </w:r>
          <w:r>
            <w:fldChar w:fldCharType="separate"/>
          </w:r>
          <w:r>
            <w:rPr>
              <w:rFonts w:hint="default" w:ascii="Arial" w:hAnsi="Arial" w:eastAsia="Arial" w:cs="Arial"/>
              <w:bCs/>
              <w:w w:val="99"/>
              <w:szCs w:val="24"/>
              <w:lang w:val="en-US" w:eastAsia="en-US" w:bidi="en-US"/>
            </w:rPr>
            <w:t xml:space="preserve">6.6 </w:t>
          </w:r>
          <w:r>
            <w:rPr>
              <w:rFonts w:hint="eastAsia" w:eastAsia="宋体"/>
              <w:lang w:eastAsia="zh-CN"/>
            </w:rPr>
            <w:t>IFRA</w:t>
          </w:r>
          <w:r>
            <w:rPr>
              <w:rFonts w:ascii="宋体" w:hAnsi="宋体" w:eastAsia="宋体" w:cs="宋体"/>
              <w:lang w:eastAsia="zh-CN"/>
            </w:rPr>
            <w:t xml:space="preserve"> 加香产品类别:每个类别的最终消费品清单</w:t>
          </w:r>
          <w:r>
            <w:tab/>
          </w:r>
          <w:r>
            <w:fldChar w:fldCharType="begin"/>
          </w:r>
          <w:r>
            <w:instrText xml:space="preserve"> PAGEREF _Toc29355 \h </w:instrText>
          </w:r>
          <w:r>
            <w:fldChar w:fldCharType="separate"/>
          </w:r>
          <w:r>
            <w:t>43</w:t>
          </w:r>
          <w:r>
            <w:fldChar w:fldCharType="end"/>
          </w:r>
          <w:r>
            <w:fldChar w:fldCharType="end"/>
          </w:r>
        </w:p>
        <w:p w14:paraId="6E56E457">
          <w:pPr>
            <w:pStyle w:val="17"/>
            <w:tabs>
              <w:tab w:val="right" w:leader="dot" w:pos="10650"/>
            </w:tabs>
          </w:pPr>
          <w:r>
            <w:fldChar w:fldCharType="begin"/>
          </w:r>
          <w:r>
            <w:instrText xml:space="preserve"> HYPERLINK \l _Toc15639 </w:instrText>
          </w:r>
          <w:r>
            <w:fldChar w:fldCharType="separate"/>
          </w:r>
          <w:r>
            <w:rPr>
              <w:rFonts w:hint="default" w:ascii="Arial" w:hAnsi="Arial" w:eastAsia="Arial" w:cs="Arial"/>
              <w:bCs/>
              <w:w w:val="99"/>
              <w:szCs w:val="24"/>
              <w:lang w:val="en-US" w:eastAsia="en-US" w:bidi="en-US"/>
            </w:rPr>
            <w:t xml:space="preserve">6.7 </w:t>
          </w:r>
          <w:r>
            <w:rPr>
              <w:rFonts w:hint="eastAsia" w:ascii="宋体" w:hAnsi="宋体" w:eastAsia="宋体" w:cs="宋体"/>
              <w:lang w:eastAsia="zh-CN"/>
            </w:rPr>
            <w:t>新产品类型的</w:t>
          </w:r>
          <w:r>
            <w:rPr>
              <w:lang w:eastAsia="zh-CN"/>
            </w:rPr>
            <w:t>QRA</w:t>
          </w:r>
          <w:r>
            <w:rPr>
              <w:rFonts w:hint="eastAsia" w:ascii="宋体" w:hAnsi="宋体" w:eastAsia="宋体" w:cs="宋体"/>
              <w:lang w:eastAsia="zh-CN"/>
            </w:rPr>
            <w:t>类别或对现有产品类别的审查</w:t>
          </w:r>
          <w:r>
            <w:tab/>
          </w:r>
          <w:r>
            <w:fldChar w:fldCharType="begin"/>
          </w:r>
          <w:r>
            <w:instrText xml:space="preserve"> PAGEREF _Toc15639 \h </w:instrText>
          </w:r>
          <w:r>
            <w:fldChar w:fldCharType="separate"/>
          </w:r>
          <w:r>
            <w:t>58</w:t>
          </w:r>
          <w:r>
            <w:fldChar w:fldCharType="end"/>
          </w:r>
          <w:r>
            <w:fldChar w:fldCharType="end"/>
          </w:r>
        </w:p>
        <w:p w14:paraId="79E5C0B9">
          <w:pPr>
            <w:pStyle w:val="17"/>
            <w:tabs>
              <w:tab w:val="right" w:leader="dot" w:pos="10650"/>
            </w:tabs>
          </w:pPr>
          <w:r>
            <w:fldChar w:fldCharType="begin"/>
          </w:r>
          <w:r>
            <w:instrText xml:space="preserve"> HYPERLINK \l _Toc13448 </w:instrText>
          </w:r>
          <w:r>
            <w:fldChar w:fldCharType="separate"/>
          </w:r>
          <w:r>
            <w:rPr>
              <w:rFonts w:hint="default" w:ascii="Arial" w:hAnsi="Arial" w:eastAsia="Arial" w:cs="Arial"/>
              <w:bCs/>
              <w:w w:val="99"/>
              <w:szCs w:val="24"/>
              <w:lang w:val="en-US" w:eastAsia="en-US" w:bidi="en-US"/>
            </w:rPr>
            <w:t xml:space="preserve">6.8 </w:t>
          </w:r>
          <w:r>
            <w:rPr>
              <w:rFonts w:hint="eastAsia" w:ascii="宋体" w:hAnsi="宋体" w:eastAsia="宋体" w:cs="宋体"/>
              <w:lang w:eastAsia="zh-CN"/>
            </w:rPr>
            <w:t>符合国际日用香料协会标准的日用香精合格证书</w:t>
          </w:r>
          <w:r>
            <w:tab/>
          </w:r>
          <w:r>
            <w:fldChar w:fldCharType="begin"/>
          </w:r>
          <w:r>
            <w:instrText xml:space="preserve"> PAGEREF _Toc13448 \h </w:instrText>
          </w:r>
          <w:r>
            <w:fldChar w:fldCharType="separate"/>
          </w:r>
          <w:r>
            <w:t>59</w:t>
          </w:r>
          <w:r>
            <w:fldChar w:fldCharType="end"/>
          </w:r>
          <w:r>
            <w:fldChar w:fldCharType="end"/>
          </w:r>
        </w:p>
        <w:p w14:paraId="48AEFEE7">
          <w:pPr>
            <w:pStyle w:val="14"/>
            <w:tabs>
              <w:tab w:val="right" w:leader="dot" w:pos="10650"/>
            </w:tabs>
          </w:pPr>
          <w:r>
            <w:fldChar w:fldCharType="begin"/>
          </w:r>
          <w:r>
            <w:instrText xml:space="preserve"> HYPERLINK \l _Toc17413 </w:instrText>
          </w:r>
          <w:r>
            <w:fldChar w:fldCharType="separate"/>
          </w:r>
          <w:r>
            <w:rPr>
              <w:rFonts w:hint="default" w:ascii="Arial" w:hAnsi="Arial" w:eastAsia="Arial" w:cs="Arial"/>
              <w:bCs/>
              <w:spacing w:val="-1"/>
              <w:w w:val="100"/>
              <w:szCs w:val="28"/>
              <w:lang w:val="en-US" w:eastAsia="en-US" w:bidi="en-US"/>
            </w:rPr>
            <w:t xml:space="preserve">7. </w:t>
          </w:r>
          <w:r>
            <w:rPr>
              <w:rFonts w:hint="eastAsia" w:ascii="宋体" w:hAnsi="宋体" w:eastAsia="宋体" w:cs="宋体"/>
            </w:rPr>
            <w:t>常见问题</w:t>
          </w:r>
          <w:r>
            <w:tab/>
          </w:r>
          <w:r>
            <w:fldChar w:fldCharType="begin"/>
          </w:r>
          <w:r>
            <w:instrText xml:space="preserve"> PAGEREF _Toc17413 \h </w:instrText>
          </w:r>
          <w:r>
            <w:fldChar w:fldCharType="separate"/>
          </w:r>
          <w:r>
            <w:t>62</w:t>
          </w:r>
          <w:r>
            <w:fldChar w:fldCharType="end"/>
          </w:r>
          <w:r>
            <w:fldChar w:fldCharType="end"/>
          </w:r>
        </w:p>
        <w:p w14:paraId="589F7A0F">
          <w:pPr>
            <w:pStyle w:val="10"/>
            <w:tabs>
              <w:tab w:val="right" w:leader="dot" w:pos="10650"/>
            </w:tabs>
          </w:pPr>
          <w:r>
            <w:fldChar w:fldCharType="begin"/>
          </w:r>
          <w:r>
            <w:instrText xml:space="preserve"> HYPERLINK \l _Toc1618 </w:instrText>
          </w:r>
          <w:r>
            <w:fldChar w:fldCharType="separate"/>
          </w:r>
          <w:r>
            <w:rPr>
              <w:rFonts w:hint="default" w:ascii="Arial" w:hAnsi="Arial" w:eastAsia="Arial" w:cs="Arial"/>
              <w:bCs/>
              <w:w w:val="100"/>
              <w:szCs w:val="22"/>
              <w:lang w:val="en-US" w:eastAsia="en-US" w:bidi="en-US"/>
            </w:rPr>
            <w:t xml:space="preserve">7.1 </w:t>
          </w:r>
          <w:r>
            <w:rPr>
              <w:rFonts w:hint="eastAsia" w:ascii="宋体" w:hAnsi="宋体" w:eastAsia="宋体" w:cs="宋体"/>
            </w:rPr>
            <w:t>为什么开发</w:t>
          </w:r>
          <w:r>
            <w:t xml:space="preserve"> QRA2?</w:t>
          </w:r>
          <w:r>
            <w:tab/>
          </w:r>
          <w:r>
            <w:fldChar w:fldCharType="begin"/>
          </w:r>
          <w:r>
            <w:instrText xml:space="preserve"> PAGEREF _Toc1618 \h </w:instrText>
          </w:r>
          <w:r>
            <w:fldChar w:fldCharType="separate"/>
          </w:r>
          <w:r>
            <w:t>62</w:t>
          </w:r>
          <w:r>
            <w:fldChar w:fldCharType="end"/>
          </w:r>
          <w:r>
            <w:fldChar w:fldCharType="end"/>
          </w:r>
        </w:p>
        <w:p w14:paraId="4F314717">
          <w:pPr>
            <w:pStyle w:val="10"/>
            <w:tabs>
              <w:tab w:val="right" w:leader="dot" w:pos="10650"/>
            </w:tabs>
          </w:pPr>
          <w:r>
            <w:fldChar w:fldCharType="begin"/>
          </w:r>
          <w:r>
            <w:instrText xml:space="preserve"> HYPERLINK \l _Toc13967 </w:instrText>
          </w:r>
          <w:r>
            <w:fldChar w:fldCharType="separate"/>
          </w:r>
          <w:r>
            <w:rPr>
              <w:rFonts w:hint="default" w:ascii="Arial" w:hAnsi="Arial" w:eastAsia="Arial" w:cs="Arial"/>
              <w:bCs/>
              <w:w w:val="100"/>
              <w:szCs w:val="22"/>
              <w:lang w:val="en-US" w:eastAsia="en-US" w:bidi="en-US"/>
            </w:rPr>
            <w:t xml:space="preserve">7.2 </w:t>
          </w:r>
          <w:r>
            <w:rPr>
              <w:rFonts w:hint="eastAsia" w:ascii="宋体" w:hAnsi="宋体" w:eastAsia="宋体" w:cs="宋体"/>
            </w:rPr>
            <w:t>是否</w:t>
          </w:r>
          <w:r>
            <w:rPr>
              <w:rFonts w:hint="eastAsia" w:ascii="宋体" w:hAnsi="宋体" w:eastAsia="宋体" w:cs="宋体"/>
              <w:lang w:eastAsia="zh-CN"/>
            </w:rPr>
            <w:t>必须</w:t>
          </w:r>
          <w:r>
            <w:rPr>
              <w:rFonts w:hint="eastAsia" w:ascii="宋体" w:hAnsi="宋体" w:eastAsia="宋体" w:cs="宋体"/>
            </w:rPr>
            <w:t>计算每一种香料的</w:t>
          </w:r>
          <w:r>
            <w:t xml:space="preserve"> NESIL</w:t>
          </w:r>
          <w:r>
            <w:rPr>
              <w:rFonts w:hint="eastAsia" w:eastAsia="宋体"/>
              <w:lang w:eastAsia="zh-CN"/>
            </w:rPr>
            <w:t>s</w:t>
          </w:r>
          <w:r>
            <w:t xml:space="preserve"> </w:t>
          </w:r>
          <w:r>
            <w:rPr>
              <w:rFonts w:hint="eastAsia" w:ascii="宋体" w:hAnsi="宋体" w:eastAsia="宋体" w:cs="宋体"/>
            </w:rPr>
            <w:t>和</w:t>
          </w:r>
          <w:r>
            <w:t xml:space="preserve"> AELs</w:t>
          </w:r>
          <w:r>
            <w:rPr>
              <w:rFonts w:hint="eastAsia" w:ascii="宋体" w:hAnsi="宋体" w:eastAsia="宋体" w:cs="宋体"/>
            </w:rPr>
            <w:t>？</w:t>
          </w:r>
          <w:r>
            <w:tab/>
          </w:r>
          <w:r>
            <w:fldChar w:fldCharType="begin"/>
          </w:r>
          <w:r>
            <w:instrText xml:space="preserve"> PAGEREF _Toc13967 \h </w:instrText>
          </w:r>
          <w:r>
            <w:fldChar w:fldCharType="separate"/>
          </w:r>
          <w:r>
            <w:t>62</w:t>
          </w:r>
          <w:r>
            <w:fldChar w:fldCharType="end"/>
          </w:r>
          <w:r>
            <w:fldChar w:fldCharType="end"/>
          </w:r>
        </w:p>
        <w:p w14:paraId="3ED9650C">
          <w:pPr>
            <w:pStyle w:val="10"/>
            <w:tabs>
              <w:tab w:val="right" w:leader="dot" w:pos="10650"/>
            </w:tabs>
          </w:pPr>
          <w:r>
            <w:fldChar w:fldCharType="begin"/>
          </w:r>
          <w:r>
            <w:instrText xml:space="preserve"> HYPERLINK \l _Toc9240 </w:instrText>
          </w:r>
          <w:r>
            <w:fldChar w:fldCharType="separate"/>
          </w:r>
          <w:r>
            <w:rPr>
              <w:rFonts w:hint="default" w:ascii="Arial" w:hAnsi="Arial" w:eastAsia="Arial" w:cs="Arial"/>
              <w:bCs/>
              <w:w w:val="100"/>
              <w:szCs w:val="22"/>
              <w:lang w:val="en-US" w:eastAsia="en-US" w:bidi="en-US"/>
            </w:rPr>
            <w:t xml:space="preserve">7.3 </w:t>
          </w:r>
          <w:r>
            <w:rPr>
              <w:rFonts w:hint="eastAsia" w:ascii="宋体" w:hAnsi="宋体" w:eastAsia="宋体" w:cs="宋体"/>
              <w:lang w:eastAsia="zh-CN"/>
            </w:rPr>
            <w:t xml:space="preserve">经修订的 </w:t>
          </w:r>
          <w:r>
            <w:rPr>
              <w:rFonts w:hint="eastAsia"/>
              <w:lang w:eastAsia="zh-CN"/>
            </w:rPr>
            <w:t>QRA</w:t>
          </w:r>
          <w:r>
            <w:rPr>
              <w:rFonts w:hint="eastAsia" w:ascii="宋体" w:hAnsi="宋体" w:eastAsia="宋体" w:cs="宋体"/>
              <w:lang w:eastAsia="zh-CN"/>
            </w:rPr>
            <w:t xml:space="preserve"> 是否会导致</w:t>
          </w:r>
          <w:r>
            <w:rPr>
              <w:rFonts w:hint="eastAsia"/>
              <w:lang w:eastAsia="zh-CN"/>
            </w:rPr>
            <w:t xml:space="preserve"> NESILs 和 AELs</w:t>
          </w:r>
          <w:r>
            <w:rPr>
              <w:rFonts w:hint="eastAsia" w:ascii="宋体" w:hAnsi="宋体" w:eastAsia="宋体" w:cs="宋体"/>
              <w:lang w:eastAsia="zh-CN"/>
            </w:rPr>
            <w:t xml:space="preserve"> 发生变化并需要重新制定？</w:t>
          </w:r>
          <w:r>
            <w:tab/>
          </w:r>
          <w:r>
            <w:fldChar w:fldCharType="begin"/>
          </w:r>
          <w:r>
            <w:instrText xml:space="preserve"> PAGEREF _Toc9240 \h </w:instrText>
          </w:r>
          <w:r>
            <w:fldChar w:fldCharType="separate"/>
          </w:r>
          <w:r>
            <w:t>62</w:t>
          </w:r>
          <w:r>
            <w:fldChar w:fldCharType="end"/>
          </w:r>
          <w:r>
            <w:fldChar w:fldCharType="end"/>
          </w:r>
        </w:p>
        <w:p w14:paraId="742C5C43">
          <w:pPr>
            <w:pStyle w:val="10"/>
            <w:tabs>
              <w:tab w:val="right" w:leader="dot" w:pos="10650"/>
            </w:tabs>
          </w:pPr>
          <w:r>
            <w:fldChar w:fldCharType="begin"/>
          </w:r>
          <w:r>
            <w:instrText xml:space="preserve"> HYPERLINK \l _Toc30124 </w:instrText>
          </w:r>
          <w:r>
            <w:fldChar w:fldCharType="separate"/>
          </w:r>
          <w:r>
            <w:rPr>
              <w:rFonts w:hint="default" w:ascii="Arial" w:hAnsi="Arial" w:eastAsia="Arial" w:cs="Arial"/>
              <w:bCs/>
              <w:w w:val="100"/>
              <w:szCs w:val="22"/>
              <w:lang w:val="en-US" w:eastAsia="en-US" w:bidi="en-US"/>
            </w:rPr>
            <w:t xml:space="preserve">7.4 </w:t>
          </w:r>
          <w:r>
            <w:rPr>
              <w:rFonts w:hint="eastAsia" w:ascii="宋体" w:hAnsi="宋体" w:eastAsia="宋体" w:cs="宋体"/>
              <w:lang w:eastAsia="zh-CN"/>
            </w:rPr>
            <w:t>在了解</w:t>
          </w:r>
          <w:r>
            <w:rPr>
              <w:rFonts w:ascii="宋体" w:hAnsi="宋体" w:eastAsia="宋体" w:cs="宋体"/>
              <w:lang w:eastAsia="zh-CN"/>
            </w:rPr>
            <w:t xml:space="preserve"> </w:t>
          </w:r>
          <w:r>
            <w:rPr>
              <w:rFonts w:hint="eastAsia"/>
              <w:lang w:eastAsia="zh-CN"/>
            </w:rPr>
            <w:t xml:space="preserve">QRA </w:t>
          </w:r>
          <w:r>
            <w:rPr>
              <w:rFonts w:hint="eastAsia" w:ascii="宋体" w:hAnsi="宋体" w:eastAsia="宋体" w:cs="宋体"/>
              <w:lang w:eastAsia="zh-CN"/>
            </w:rPr>
            <w:t>方法（包括</w:t>
          </w:r>
          <w:r>
            <w:rPr>
              <w:rFonts w:ascii="宋体" w:hAnsi="宋体" w:eastAsia="宋体" w:cs="宋体"/>
              <w:lang w:eastAsia="zh-CN"/>
            </w:rPr>
            <w:t xml:space="preserve"> </w:t>
          </w:r>
          <w:r>
            <w:rPr>
              <w:rFonts w:hint="eastAsia"/>
              <w:lang w:eastAsia="zh-CN"/>
            </w:rPr>
            <w:t>QRA2</w:t>
          </w:r>
          <w:r>
            <w:rPr>
              <w:rFonts w:hint="eastAsia" w:ascii="宋体" w:hAnsi="宋体" w:eastAsia="宋体" w:cs="宋体"/>
              <w:lang w:eastAsia="zh-CN"/>
            </w:rPr>
            <w:t>）和进行适当的程序修改方面，我可以从哪里获得帮助？</w:t>
          </w:r>
          <w:r>
            <w:tab/>
          </w:r>
          <w:r>
            <w:fldChar w:fldCharType="begin"/>
          </w:r>
          <w:r>
            <w:instrText xml:space="preserve"> PAGEREF _Toc30124 \h </w:instrText>
          </w:r>
          <w:r>
            <w:fldChar w:fldCharType="separate"/>
          </w:r>
          <w:r>
            <w:t>62</w:t>
          </w:r>
          <w:r>
            <w:fldChar w:fldCharType="end"/>
          </w:r>
          <w:r>
            <w:fldChar w:fldCharType="end"/>
          </w:r>
        </w:p>
        <w:p w14:paraId="2D37999E">
          <w:pPr>
            <w:pStyle w:val="10"/>
            <w:tabs>
              <w:tab w:val="right" w:leader="dot" w:pos="10650"/>
            </w:tabs>
          </w:pPr>
          <w:r>
            <w:fldChar w:fldCharType="begin"/>
          </w:r>
          <w:r>
            <w:instrText xml:space="preserve"> HYPERLINK \l _Toc13204 </w:instrText>
          </w:r>
          <w:r>
            <w:fldChar w:fldCharType="separate"/>
          </w:r>
          <w:r>
            <w:rPr>
              <w:rFonts w:hint="default" w:ascii="Arial" w:hAnsi="Arial" w:eastAsia="Arial" w:cs="Arial"/>
              <w:bCs/>
              <w:w w:val="100"/>
              <w:szCs w:val="22"/>
              <w:lang w:val="en-US" w:eastAsia="en-US" w:bidi="en-US"/>
            </w:rPr>
            <w:t xml:space="preserve">7.5 </w:t>
          </w:r>
          <w:r>
            <w:rPr>
              <w:rFonts w:hint="eastAsia" w:ascii="宋体" w:hAnsi="宋体" w:eastAsia="宋体" w:cs="宋体"/>
              <w:lang w:eastAsia="zh-CN"/>
            </w:rPr>
            <w:t>为什么开发针对系统毒性的优化工具？</w:t>
          </w:r>
          <w:r>
            <w:tab/>
          </w:r>
          <w:r>
            <w:fldChar w:fldCharType="begin"/>
          </w:r>
          <w:r>
            <w:instrText xml:space="preserve"> PAGEREF _Toc13204 \h </w:instrText>
          </w:r>
          <w:r>
            <w:fldChar w:fldCharType="separate"/>
          </w:r>
          <w:r>
            <w:t>63</w:t>
          </w:r>
          <w:r>
            <w:fldChar w:fldCharType="end"/>
          </w:r>
          <w:r>
            <w:fldChar w:fldCharType="end"/>
          </w:r>
        </w:p>
        <w:p w14:paraId="5D9E9CB3">
          <w:pPr>
            <w:pStyle w:val="10"/>
            <w:tabs>
              <w:tab w:val="right" w:leader="dot" w:pos="10650"/>
            </w:tabs>
          </w:pPr>
          <w:r>
            <w:fldChar w:fldCharType="begin"/>
          </w:r>
          <w:r>
            <w:instrText xml:space="preserve"> HYPERLINK \l _Toc7776 </w:instrText>
          </w:r>
          <w:r>
            <w:fldChar w:fldCharType="separate"/>
          </w:r>
          <w:r>
            <w:rPr>
              <w:rFonts w:hint="default" w:ascii="Arial" w:hAnsi="Arial" w:eastAsia="Arial" w:cs="Arial"/>
              <w:bCs/>
              <w:w w:val="100"/>
              <w:szCs w:val="22"/>
              <w:lang w:val="en-US" w:eastAsia="en-US" w:bidi="en-US"/>
            </w:rPr>
            <w:t xml:space="preserve">7.6 </w:t>
          </w:r>
          <w:r>
            <w:rPr>
              <w:rFonts w:hint="eastAsia" w:ascii="宋体" w:hAnsi="宋体" w:eastAsia="宋体" w:cs="宋体"/>
              <w:lang w:eastAsia="zh-CN"/>
            </w:rPr>
            <w:t>可以在哪里</w:t>
          </w:r>
          <w:r>
            <w:rPr>
              <w:rFonts w:hint="eastAsia" w:ascii="宋体" w:hAnsi="宋体" w:eastAsia="宋体" w:cs="宋体"/>
              <w:lang w:val="en-US" w:eastAsia="zh-CN"/>
            </w:rPr>
            <w:t xml:space="preserve">咨询有关导出 </w:t>
          </w:r>
          <w:r>
            <w:rPr>
              <w:rFonts w:hint="eastAsia" w:ascii="Arial" w:hAnsi="Arial" w:eastAsia="Arial" w:cs="Arial"/>
              <w:lang w:val="en-US" w:eastAsia="zh-CN"/>
            </w:rPr>
            <w:t xml:space="preserve">IFRA </w:t>
          </w:r>
          <w:r>
            <w:rPr>
              <w:rFonts w:hint="eastAsia" w:ascii="宋体" w:hAnsi="宋体" w:eastAsia="宋体" w:cs="宋体"/>
              <w:lang w:eastAsia="zh-CN"/>
            </w:rPr>
            <w:t>标准的</w:t>
          </w:r>
          <w:r>
            <w:rPr>
              <w:rFonts w:ascii="宋体" w:hAnsi="宋体" w:eastAsia="宋体" w:cs="宋体"/>
              <w:lang w:eastAsia="zh-CN"/>
            </w:rPr>
            <w:t xml:space="preserve"> </w:t>
          </w:r>
          <w:r>
            <w:rPr>
              <w:rFonts w:hint="eastAsia"/>
              <w:lang w:eastAsia="zh-CN"/>
            </w:rPr>
            <w:t>RIFM</w:t>
          </w:r>
          <w:r>
            <w:rPr>
              <w:rFonts w:ascii="宋体" w:hAnsi="宋体" w:eastAsia="宋体" w:cs="宋体"/>
              <w:lang w:eastAsia="zh-CN"/>
            </w:rPr>
            <w:t xml:space="preserve"> </w:t>
          </w:r>
          <w:r>
            <w:rPr>
              <w:rFonts w:hint="eastAsia" w:ascii="宋体" w:hAnsi="宋体" w:eastAsia="宋体" w:cs="宋体"/>
              <w:lang w:eastAsia="zh-CN"/>
            </w:rPr>
            <w:t>安全评估？</w:t>
          </w:r>
          <w:r>
            <w:tab/>
          </w:r>
          <w:r>
            <w:fldChar w:fldCharType="begin"/>
          </w:r>
          <w:r>
            <w:instrText xml:space="preserve"> PAGEREF _Toc7776 \h </w:instrText>
          </w:r>
          <w:r>
            <w:fldChar w:fldCharType="separate"/>
          </w:r>
          <w:r>
            <w:t>64</w:t>
          </w:r>
          <w:r>
            <w:fldChar w:fldCharType="end"/>
          </w:r>
          <w:r>
            <w:fldChar w:fldCharType="end"/>
          </w:r>
        </w:p>
        <w:p w14:paraId="0CCFE47A">
          <w:pPr>
            <w:pStyle w:val="10"/>
            <w:tabs>
              <w:tab w:val="right" w:leader="dot" w:pos="10650"/>
            </w:tabs>
          </w:pPr>
          <w:r>
            <w:fldChar w:fldCharType="begin"/>
          </w:r>
          <w:r>
            <w:instrText xml:space="preserve"> HYPERLINK \l _Toc31523 </w:instrText>
          </w:r>
          <w:r>
            <w:fldChar w:fldCharType="separate"/>
          </w:r>
          <w:r>
            <w:rPr>
              <w:rFonts w:hint="default" w:ascii="Arial" w:hAnsi="Arial" w:eastAsia="Arial" w:cs="Arial"/>
              <w:bCs/>
              <w:w w:val="100"/>
              <w:szCs w:val="22"/>
              <w:lang w:val="en-US" w:eastAsia="en-US" w:bidi="en-US"/>
            </w:rPr>
            <w:t xml:space="preserve">7.7 </w:t>
          </w:r>
          <w:r>
            <w:rPr>
              <w:rFonts w:hint="eastAsia" w:ascii="宋体" w:hAnsi="宋体" w:eastAsia="宋体" w:cs="宋体"/>
              <w:lang w:eastAsia="zh-CN"/>
            </w:rPr>
            <w:t>国际日用香料协会分类（</w:t>
          </w:r>
          <w:r>
            <w:rPr>
              <w:rFonts w:hint="eastAsia"/>
              <w:lang w:eastAsia="zh-CN"/>
            </w:rPr>
            <w:t>classes</w:t>
          </w:r>
          <w:r>
            <w:rPr>
              <w:rFonts w:hint="eastAsia" w:ascii="宋体" w:hAnsi="宋体" w:eastAsia="宋体" w:cs="宋体"/>
              <w:lang w:eastAsia="zh-CN"/>
            </w:rPr>
            <w:t>）与国际日用香料协会标准加香产品类别（</w:t>
          </w:r>
          <w:r>
            <w:rPr>
              <w:rFonts w:hint="eastAsia"/>
              <w:lang w:eastAsia="zh-CN"/>
            </w:rPr>
            <w:t>standards categories</w:t>
          </w:r>
          <w:r>
            <w:rPr>
              <w:rFonts w:hint="eastAsia" w:ascii="宋体" w:hAnsi="宋体" w:eastAsia="宋体" w:cs="宋体"/>
              <w:lang w:eastAsia="zh-CN"/>
            </w:rPr>
            <w:t>）如何相关？</w:t>
          </w:r>
          <w:r>
            <w:tab/>
          </w:r>
          <w:r>
            <w:fldChar w:fldCharType="begin"/>
          </w:r>
          <w:r>
            <w:instrText xml:space="preserve"> PAGEREF _Toc31523 \h </w:instrText>
          </w:r>
          <w:r>
            <w:fldChar w:fldCharType="separate"/>
          </w:r>
          <w:r>
            <w:t>64</w:t>
          </w:r>
          <w:r>
            <w:fldChar w:fldCharType="end"/>
          </w:r>
          <w:r>
            <w:fldChar w:fldCharType="end"/>
          </w:r>
        </w:p>
        <w:p w14:paraId="44AF184F">
          <w:pPr>
            <w:pStyle w:val="10"/>
            <w:tabs>
              <w:tab w:val="right" w:leader="dot" w:pos="10650"/>
            </w:tabs>
          </w:pPr>
          <w:r>
            <w:fldChar w:fldCharType="begin"/>
          </w:r>
          <w:r>
            <w:instrText xml:space="preserve"> HYPERLINK \l _Toc11606 </w:instrText>
          </w:r>
          <w:r>
            <w:fldChar w:fldCharType="separate"/>
          </w:r>
          <w:r>
            <w:rPr>
              <w:rFonts w:hint="default" w:ascii="Arial" w:hAnsi="Arial" w:eastAsia="Arial" w:cs="Arial"/>
              <w:bCs/>
              <w:w w:val="100"/>
              <w:szCs w:val="22"/>
              <w:lang w:val="en-US" w:eastAsia="en-US" w:bidi="en-US"/>
            </w:rPr>
            <w:t xml:space="preserve">7.8 </w:t>
          </w:r>
          <w:r>
            <w:rPr>
              <w:rFonts w:hint="eastAsia" w:ascii="宋体" w:hAnsi="宋体" w:eastAsia="宋体" w:cs="宋体"/>
              <w:lang w:eastAsia="zh-CN"/>
            </w:rPr>
            <w:t xml:space="preserve">为什么 </w:t>
          </w:r>
          <w:r>
            <w:rPr>
              <w:rFonts w:hint="eastAsia"/>
              <w:lang w:eastAsia="zh-CN"/>
            </w:rPr>
            <w:t>QRA2</w:t>
          </w:r>
          <w:r>
            <w:rPr>
              <w:rFonts w:hint="eastAsia" w:ascii="宋体" w:hAnsi="宋体" w:eastAsia="宋体" w:cs="宋体"/>
              <w:lang w:eastAsia="zh-CN"/>
            </w:rPr>
            <w:t xml:space="preserve"> 不再区分用于剃须皮肤和非剃须皮肤的产品？</w:t>
          </w:r>
          <w:r>
            <w:tab/>
          </w:r>
          <w:r>
            <w:fldChar w:fldCharType="begin"/>
          </w:r>
          <w:r>
            <w:instrText xml:space="preserve"> PAGEREF _Toc11606 \h </w:instrText>
          </w:r>
          <w:r>
            <w:fldChar w:fldCharType="separate"/>
          </w:r>
          <w:r>
            <w:t>64</w:t>
          </w:r>
          <w:r>
            <w:fldChar w:fldCharType="end"/>
          </w:r>
          <w:r>
            <w:fldChar w:fldCharType="end"/>
          </w:r>
        </w:p>
        <w:p w14:paraId="2FFA4503">
          <w:pPr>
            <w:pStyle w:val="10"/>
            <w:tabs>
              <w:tab w:val="right" w:leader="dot" w:pos="10650"/>
            </w:tabs>
          </w:pPr>
          <w:r>
            <w:fldChar w:fldCharType="begin"/>
          </w:r>
          <w:r>
            <w:instrText xml:space="preserve"> HYPERLINK \l _Toc7549 </w:instrText>
          </w:r>
          <w:r>
            <w:fldChar w:fldCharType="separate"/>
          </w:r>
          <w:r>
            <w:rPr>
              <w:rFonts w:hint="default" w:ascii="Arial" w:hAnsi="Arial" w:eastAsia="Arial" w:cs="Arial"/>
              <w:bCs/>
              <w:w w:val="100"/>
              <w:szCs w:val="22"/>
              <w:lang w:val="en-US" w:eastAsia="en-US" w:bidi="en-US"/>
            </w:rPr>
            <w:t xml:space="preserve">7.9 </w:t>
          </w:r>
          <w:r>
            <w:rPr>
              <w:rFonts w:hint="eastAsia" w:ascii="宋体" w:hAnsi="宋体" w:eastAsia="宋体" w:cs="宋体"/>
              <w:lang w:eastAsia="zh-CN"/>
            </w:rPr>
            <w:t>如果我的产品不属于国际日用香料协会加香产品类别，该怎么办？</w:t>
          </w:r>
          <w:r>
            <w:tab/>
          </w:r>
          <w:r>
            <w:fldChar w:fldCharType="begin"/>
          </w:r>
          <w:r>
            <w:instrText xml:space="preserve"> PAGEREF _Toc7549 \h </w:instrText>
          </w:r>
          <w:r>
            <w:fldChar w:fldCharType="separate"/>
          </w:r>
          <w:r>
            <w:t>65</w:t>
          </w:r>
          <w:r>
            <w:fldChar w:fldCharType="end"/>
          </w:r>
          <w:r>
            <w:fldChar w:fldCharType="end"/>
          </w:r>
        </w:p>
        <w:p w14:paraId="19E5C36E">
          <w:pPr>
            <w:pStyle w:val="10"/>
            <w:tabs>
              <w:tab w:val="right" w:leader="dot" w:pos="10650"/>
            </w:tabs>
          </w:pPr>
          <w:r>
            <w:fldChar w:fldCharType="begin"/>
          </w:r>
          <w:r>
            <w:instrText xml:space="preserve"> HYPERLINK \l _Toc22579 </w:instrText>
          </w:r>
          <w:r>
            <w:fldChar w:fldCharType="separate"/>
          </w:r>
          <w:r>
            <w:rPr>
              <w:rFonts w:hint="default" w:ascii="Arial" w:hAnsi="Arial" w:eastAsia="Arial" w:cs="Arial"/>
              <w:bCs/>
              <w:w w:val="100"/>
              <w:szCs w:val="22"/>
              <w:lang w:val="en-US" w:eastAsia="en-US" w:bidi="en-US"/>
            </w:rPr>
            <w:t xml:space="preserve">7.10 </w:t>
          </w:r>
          <w:r>
            <w:rPr>
              <w:rFonts w:hint="eastAsia" w:ascii="宋体" w:hAnsi="宋体" w:eastAsia="宋体" w:cs="宋体"/>
              <w:lang w:eastAsia="zh-CN"/>
            </w:rPr>
            <w:t xml:space="preserve">国际日用香料协会第 </w:t>
          </w:r>
          <w:r>
            <w:rPr>
              <w:rFonts w:hint="eastAsia"/>
              <w:lang w:eastAsia="zh-CN"/>
            </w:rPr>
            <w:t>6</w:t>
          </w:r>
          <w:r>
            <w:rPr>
              <w:rFonts w:hint="eastAsia" w:ascii="宋体" w:hAnsi="宋体" w:eastAsia="宋体" w:cs="宋体"/>
              <w:lang w:eastAsia="zh-CN"/>
            </w:rPr>
            <w:t xml:space="preserve"> 类加香产品是否还包括其他口腔护理产品？</w:t>
          </w:r>
          <w:r>
            <w:tab/>
          </w:r>
          <w:r>
            <w:fldChar w:fldCharType="begin"/>
          </w:r>
          <w:r>
            <w:instrText xml:space="preserve"> PAGEREF _Toc22579 \h </w:instrText>
          </w:r>
          <w:r>
            <w:fldChar w:fldCharType="separate"/>
          </w:r>
          <w:r>
            <w:t>65</w:t>
          </w:r>
          <w:r>
            <w:fldChar w:fldCharType="end"/>
          </w:r>
          <w:r>
            <w:fldChar w:fldCharType="end"/>
          </w:r>
        </w:p>
        <w:p w14:paraId="3CAE4FF3">
          <w:pPr>
            <w:pStyle w:val="10"/>
            <w:tabs>
              <w:tab w:val="right" w:leader="dot" w:pos="10650"/>
            </w:tabs>
          </w:pPr>
          <w:r>
            <w:fldChar w:fldCharType="begin"/>
          </w:r>
          <w:r>
            <w:instrText xml:space="preserve"> HYPERLINK \l _Toc26684 </w:instrText>
          </w:r>
          <w:r>
            <w:fldChar w:fldCharType="separate"/>
          </w:r>
          <w:r>
            <w:rPr>
              <w:rFonts w:hint="default" w:ascii="Arial" w:hAnsi="Arial" w:eastAsia="Arial" w:cs="Arial"/>
              <w:bCs/>
              <w:w w:val="100"/>
              <w:szCs w:val="22"/>
              <w:lang w:val="en-US" w:eastAsia="en-US" w:bidi="en-US"/>
            </w:rPr>
            <w:t xml:space="preserve">7.11 </w:t>
          </w:r>
          <w:r>
            <w:rPr>
              <w:rFonts w:hint="eastAsia" w:ascii="宋体" w:hAnsi="宋体" w:eastAsia="宋体" w:cs="宋体"/>
              <w:lang w:eastAsia="zh-CN"/>
            </w:rPr>
            <w:t>国际日用香料协会标准如何涵盖天然香料，其他来源贡献的附录有何作用？</w:t>
          </w:r>
          <w:r>
            <w:tab/>
          </w:r>
          <w:r>
            <w:fldChar w:fldCharType="begin"/>
          </w:r>
          <w:r>
            <w:instrText xml:space="preserve"> PAGEREF _Toc26684 \h </w:instrText>
          </w:r>
          <w:r>
            <w:fldChar w:fldCharType="separate"/>
          </w:r>
          <w:r>
            <w:t>66</w:t>
          </w:r>
          <w:r>
            <w:fldChar w:fldCharType="end"/>
          </w:r>
          <w:r>
            <w:fldChar w:fldCharType="end"/>
          </w:r>
        </w:p>
        <w:p w14:paraId="32E37E11">
          <w:pPr>
            <w:pStyle w:val="10"/>
            <w:tabs>
              <w:tab w:val="right" w:leader="dot" w:pos="10650"/>
            </w:tabs>
          </w:pPr>
          <w:r>
            <w:fldChar w:fldCharType="begin"/>
          </w:r>
          <w:r>
            <w:instrText xml:space="preserve"> HYPERLINK \l _Toc4755 </w:instrText>
          </w:r>
          <w:r>
            <w:fldChar w:fldCharType="separate"/>
          </w:r>
          <w:r>
            <w:rPr>
              <w:rFonts w:hint="default" w:ascii="Arial" w:hAnsi="Arial" w:eastAsia="Arial" w:cs="Arial"/>
              <w:bCs/>
              <w:w w:val="100"/>
              <w:szCs w:val="22"/>
              <w:lang w:val="en-US" w:eastAsia="en-US" w:bidi="en-US"/>
            </w:rPr>
            <w:t xml:space="preserve">7.12 </w:t>
          </w:r>
          <w:r>
            <w:rPr>
              <w:rFonts w:hint="eastAsia" w:ascii="宋体" w:hAnsi="宋体" w:eastAsia="宋体" w:cs="宋体"/>
              <w:lang w:eastAsia="zh-CN"/>
            </w:rPr>
            <w:t>如何确定</w:t>
          </w:r>
          <w:r>
            <w:rPr>
              <w:rFonts w:hint="eastAsia" w:eastAsia="宋体"/>
              <w:lang w:eastAsia="zh-CN"/>
            </w:rPr>
            <w:t>一个</w:t>
          </w:r>
          <w:r>
            <w:rPr>
              <w:lang w:eastAsia="zh-CN"/>
            </w:rPr>
            <w:t xml:space="preserve">NCS </w:t>
          </w:r>
          <w:r>
            <w:rPr>
              <w:rFonts w:hint="eastAsia" w:ascii="宋体" w:hAnsi="宋体" w:eastAsia="宋体" w:cs="宋体"/>
              <w:lang w:eastAsia="zh-CN"/>
            </w:rPr>
            <w:t>的安全使用水平？</w:t>
          </w:r>
          <w:r>
            <w:tab/>
          </w:r>
          <w:r>
            <w:fldChar w:fldCharType="begin"/>
          </w:r>
          <w:r>
            <w:instrText xml:space="preserve"> PAGEREF _Toc4755 \h </w:instrText>
          </w:r>
          <w:r>
            <w:fldChar w:fldCharType="separate"/>
          </w:r>
          <w:r>
            <w:t>66</w:t>
          </w:r>
          <w:r>
            <w:fldChar w:fldCharType="end"/>
          </w:r>
          <w:r>
            <w:fldChar w:fldCharType="end"/>
          </w:r>
        </w:p>
        <w:p w14:paraId="7F9BA57A">
          <w:pPr>
            <w:pStyle w:val="10"/>
            <w:tabs>
              <w:tab w:val="right" w:leader="dot" w:pos="10650"/>
            </w:tabs>
          </w:pPr>
          <w:r>
            <w:fldChar w:fldCharType="begin"/>
          </w:r>
          <w:r>
            <w:instrText xml:space="preserve"> HYPERLINK \l _Toc29544 </w:instrText>
          </w:r>
          <w:r>
            <w:fldChar w:fldCharType="separate"/>
          </w:r>
          <w:r>
            <w:rPr>
              <w:rFonts w:hint="default" w:ascii="Arial" w:hAnsi="Arial" w:eastAsia="Arial" w:cs="Arial"/>
              <w:bCs/>
              <w:w w:val="100"/>
              <w:szCs w:val="22"/>
              <w:lang w:val="en-US" w:eastAsia="en-US" w:bidi="en-US"/>
            </w:rPr>
            <w:t xml:space="preserve">7.13 </w:t>
          </w:r>
          <w:r>
            <w:rPr>
              <w:rFonts w:hint="eastAsia" w:ascii="宋体" w:hAnsi="宋体" w:eastAsia="宋体" w:cs="宋体"/>
              <w:lang w:eastAsia="zh-CN"/>
            </w:rPr>
            <w:t>如何应用有关呋喃并香豆素的国际日用香料协会政策？</w:t>
          </w:r>
          <w:r>
            <w:tab/>
          </w:r>
          <w:r>
            <w:fldChar w:fldCharType="begin"/>
          </w:r>
          <w:r>
            <w:instrText xml:space="preserve"> PAGEREF _Toc29544 \h </w:instrText>
          </w:r>
          <w:r>
            <w:fldChar w:fldCharType="separate"/>
          </w:r>
          <w:r>
            <w:t>66</w:t>
          </w:r>
          <w:r>
            <w:fldChar w:fldCharType="end"/>
          </w:r>
          <w:r>
            <w:fldChar w:fldCharType="end"/>
          </w:r>
        </w:p>
        <w:p w14:paraId="0A52155C">
          <w:pPr>
            <w:pStyle w:val="10"/>
            <w:tabs>
              <w:tab w:val="right" w:leader="dot" w:pos="10650"/>
            </w:tabs>
          </w:pPr>
          <w:r>
            <w:fldChar w:fldCharType="begin"/>
          </w:r>
          <w:r>
            <w:instrText xml:space="preserve"> HYPERLINK \l _Toc9164 </w:instrText>
          </w:r>
          <w:r>
            <w:fldChar w:fldCharType="separate"/>
          </w:r>
          <w:r>
            <w:rPr>
              <w:rFonts w:hint="default" w:ascii="Arial" w:hAnsi="Arial" w:eastAsia="Arial" w:cs="Arial"/>
              <w:bCs/>
              <w:w w:val="100"/>
              <w:szCs w:val="22"/>
              <w:lang w:val="en-US" w:eastAsia="en-US" w:bidi="en-US"/>
            </w:rPr>
            <w:t xml:space="preserve">7.14 </w:t>
          </w:r>
          <w:r>
            <w:rPr>
              <w:rFonts w:hint="eastAsia" w:ascii="宋体" w:hAnsi="宋体" w:eastAsia="宋体" w:cs="宋体"/>
              <w:lang w:eastAsia="zh-CN"/>
            </w:rPr>
            <w:t>日用香精符合国际日用香料协会标准的香精合格证书意味着什么，不意味什么？</w:t>
          </w:r>
          <w:r>
            <w:tab/>
          </w:r>
          <w:r>
            <w:fldChar w:fldCharType="begin"/>
          </w:r>
          <w:r>
            <w:instrText xml:space="preserve"> PAGEREF _Toc9164 \h </w:instrText>
          </w:r>
          <w:r>
            <w:fldChar w:fldCharType="separate"/>
          </w:r>
          <w:r>
            <w:t>67</w:t>
          </w:r>
          <w:r>
            <w:fldChar w:fldCharType="end"/>
          </w:r>
          <w:r>
            <w:fldChar w:fldCharType="end"/>
          </w:r>
        </w:p>
        <w:p w14:paraId="12BFAEC3">
          <w:pPr>
            <w:pStyle w:val="10"/>
            <w:tabs>
              <w:tab w:val="right" w:leader="dot" w:pos="10650"/>
            </w:tabs>
          </w:pPr>
          <w:r>
            <w:fldChar w:fldCharType="begin"/>
          </w:r>
          <w:r>
            <w:instrText xml:space="preserve"> HYPERLINK \l _Toc679 </w:instrText>
          </w:r>
          <w:r>
            <w:fldChar w:fldCharType="separate"/>
          </w:r>
          <w:r>
            <w:rPr>
              <w:rFonts w:hint="default" w:ascii="Arial" w:hAnsi="Arial" w:eastAsia="Arial" w:cs="Arial"/>
              <w:bCs/>
              <w:w w:val="100"/>
              <w:szCs w:val="22"/>
              <w:lang w:val="en-US" w:eastAsia="en-US" w:bidi="en-US"/>
            </w:rPr>
            <w:t xml:space="preserve">7.15 </w:t>
          </w:r>
          <w:r>
            <w:rPr>
              <w:rFonts w:hint="eastAsia" w:ascii="宋体" w:hAnsi="宋体" w:eastAsia="宋体" w:cs="宋体"/>
              <w:lang w:eastAsia="zh-CN"/>
            </w:rPr>
            <w:t>谁可以出具符合国际日用香料协会标准的日用香精合格证书？</w:t>
          </w:r>
          <w:r>
            <w:tab/>
          </w:r>
          <w:r>
            <w:fldChar w:fldCharType="begin"/>
          </w:r>
          <w:r>
            <w:instrText xml:space="preserve"> PAGEREF _Toc679 \h </w:instrText>
          </w:r>
          <w:r>
            <w:fldChar w:fldCharType="separate"/>
          </w:r>
          <w:r>
            <w:t>68</w:t>
          </w:r>
          <w:r>
            <w:fldChar w:fldCharType="end"/>
          </w:r>
          <w:r>
            <w:fldChar w:fldCharType="end"/>
          </w:r>
        </w:p>
        <w:p w14:paraId="195AAE1E">
          <w:pPr>
            <w:pStyle w:val="10"/>
            <w:tabs>
              <w:tab w:val="right" w:leader="dot" w:pos="10650"/>
            </w:tabs>
          </w:pPr>
          <w:r>
            <w:fldChar w:fldCharType="begin"/>
          </w:r>
          <w:r>
            <w:instrText xml:space="preserve"> HYPERLINK \l _Toc7148 </w:instrText>
          </w:r>
          <w:r>
            <w:fldChar w:fldCharType="separate"/>
          </w:r>
          <w:r>
            <w:rPr>
              <w:rFonts w:hint="default" w:ascii="Arial" w:hAnsi="Arial" w:eastAsia="Arial" w:cs="Arial"/>
              <w:bCs/>
              <w:w w:val="100"/>
              <w:szCs w:val="22"/>
              <w:lang w:val="en-US" w:eastAsia="en-US" w:bidi="en-US"/>
            </w:rPr>
            <w:t xml:space="preserve">7.16 </w:t>
          </w:r>
          <w:r>
            <w:rPr>
              <w:rFonts w:hint="eastAsia" w:ascii="宋体" w:hAnsi="宋体" w:eastAsia="宋体" w:cs="宋体"/>
              <w:lang w:eastAsia="zh-CN"/>
            </w:rPr>
            <w:t>日用香精符合国际日用香料协会标准的合格证书的范围是什么？</w:t>
          </w:r>
          <w:r>
            <w:tab/>
          </w:r>
          <w:r>
            <w:fldChar w:fldCharType="begin"/>
          </w:r>
          <w:r>
            <w:instrText xml:space="preserve"> PAGEREF _Toc7148 \h </w:instrText>
          </w:r>
          <w:r>
            <w:fldChar w:fldCharType="separate"/>
          </w:r>
          <w:r>
            <w:t>68</w:t>
          </w:r>
          <w:r>
            <w:fldChar w:fldCharType="end"/>
          </w:r>
          <w:r>
            <w:fldChar w:fldCharType="end"/>
          </w:r>
        </w:p>
        <w:p w14:paraId="685558B0">
          <w:pPr>
            <w:pStyle w:val="10"/>
            <w:tabs>
              <w:tab w:val="right" w:leader="dot" w:pos="10650"/>
            </w:tabs>
          </w:pPr>
          <w:r>
            <w:fldChar w:fldCharType="begin"/>
          </w:r>
          <w:r>
            <w:instrText xml:space="preserve"> HYPERLINK \l _Toc23756 </w:instrText>
          </w:r>
          <w:r>
            <w:fldChar w:fldCharType="separate"/>
          </w:r>
          <w:r>
            <w:rPr>
              <w:rFonts w:hint="default" w:ascii="Arial" w:hAnsi="Arial" w:eastAsia="Arial" w:cs="Arial"/>
              <w:bCs/>
              <w:w w:val="100"/>
              <w:szCs w:val="22"/>
              <w:lang w:val="en-US" w:eastAsia="en-US" w:bidi="en-US"/>
            </w:rPr>
            <w:t xml:space="preserve">7.17 </w:t>
          </w:r>
          <w:r>
            <w:rPr>
              <w:rFonts w:hint="eastAsia" w:ascii="宋体" w:hAnsi="宋体" w:eastAsia="宋体" w:cs="宋体"/>
              <w:lang w:eastAsia="zh-CN"/>
            </w:rPr>
            <w:t>如何确定用于不同用途的日用香精的使用量？</w:t>
          </w:r>
          <w:r>
            <w:tab/>
          </w:r>
          <w:r>
            <w:fldChar w:fldCharType="begin"/>
          </w:r>
          <w:r>
            <w:instrText xml:space="preserve"> PAGEREF _Toc23756 \h </w:instrText>
          </w:r>
          <w:r>
            <w:fldChar w:fldCharType="separate"/>
          </w:r>
          <w:r>
            <w:t>68</w:t>
          </w:r>
          <w:r>
            <w:fldChar w:fldCharType="end"/>
          </w:r>
          <w:r>
            <w:fldChar w:fldCharType="end"/>
          </w:r>
        </w:p>
        <w:p w14:paraId="2B8B9D64">
          <w:pPr>
            <w:pStyle w:val="10"/>
            <w:tabs>
              <w:tab w:val="right" w:leader="dot" w:pos="10650"/>
            </w:tabs>
          </w:pPr>
          <w:r>
            <w:fldChar w:fldCharType="begin"/>
          </w:r>
          <w:r>
            <w:instrText xml:space="preserve"> HYPERLINK \l _Toc10640 </w:instrText>
          </w:r>
          <w:r>
            <w:fldChar w:fldCharType="separate"/>
          </w:r>
          <w:r>
            <w:rPr>
              <w:rFonts w:hint="default" w:ascii="Arial" w:hAnsi="Arial" w:eastAsia="Arial" w:cs="Arial"/>
              <w:bCs/>
              <w:w w:val="100"/>
              <w:szCs w:val="22"/>
              <w:lang w:val="en-US" w:eastAsia="en-US" w:bidi="en-US"/>
            </w:rPr>
            <w:t xml:space="preserve">7.18 </w:t>
          </w:r>
          <w:r>
            <w:rPr>
              <w:rFonts w:hint="eastAsia" w:ascii="宋体" w:hAnsi="宋体" w:eastAsia="宋体" w:cs="宋体"/>
              <w:lang w:eastAsia="zh-CN"/>
            </w:rPr>
            <w:t>符合国际日用香料协会标准的产品对宠物安全吗？</w:t>
          </w:r>
          <w:r>
            <w:tab/>
          </w:r>
          <w:r>
            <w:fldChar w:fldCharType="begin"/>
          </w:r>
          <w:r>
            <w:instrText xml:space="preserve"> PAGEREF _Toc10640 \h </w:instrText>
          </w:r>
          <w:r>
            <w:fldChar w:fldCharType="separate"/>
          </w:r>
          <w:r>
            <w:t>68</w:t>
          </w:r>
          <w:r>
            <w:fldChar w:fldCharType="end"/>
          </w:r>
          <w:r>
            <w:fldChar w:fldCharType="end"/>
          </w:r>
        </w:p>
        <w:p w14:paraId="2C75BE31">
          <w:pPr>
            <w:pStyle w:val="10"/>
            <w:tabs>
              <w:tab w:val="right" w:leader="dot" w:pos="10650"/>
            </w:tabs>
          </w:pPr>
          <w:r>
            <w:fldChar w:fldCharType="begin"/>
          </w:r>
          <w:r>
            <w:instrText xml:space="preserve"> HYPERLINK \l _Toc13514 </w:instrText>
          </w:r>
          <w:r>
            <w:fldChar w:fldCharType="separate"/>
          </w:r>
          <w:r>
            <w:rPr>
              <w:rFonts w:hint="default" w:ascii="Arial" w:hAnsi="Arial" w:eastAsia="Arial" w:cs="Arial"/>
              <w:bCs/>
              <w:w w:val="100"/>
              <w:szCs w:val="22"/>
              <w:lang w:val="en-US" w:eastAsia="en-US" w:bidi="en-US"/>
            </w:rPr>
            <w:t xml:space="preserve">7.19 </w:t>
          </w:r>
          <w:r>
            <w:rPr>
              <w:rFonts w:hint="eastAsia" w:ascii="宋体" w:hAnsi="宋体" w:eastAsia="宋体" w:cs="宋体"/>
              <w:lang w:eastAsia="zh-CN"/>
            </w:rPr>
            <w:t>为什么我无法为某些产品应用找到国际日用香料协会的加香产品类别？</w:t>
          </w:r>
          <w:r>
            <w:tab/>
          </w:r>
          <w:r>
            <w:fldChar w:fldCharType="begin"/>
          </w:r>
          <w:r>
            <w:instrText xml:space="preserve"> PAGEREF _Toc13514 \h </w:instrText>
          </w:r>
          <w:r>
            <w:fldChar w:fldCharType="separate"/>
          </w:r>
          <w:r>
            <w:t>68</w:t>
          </w:r>
          <w:r>
            <w:fldChar w:fldCharType="end"/>
          </w:r>
          <w:r>
            <w:fldChar w:fldCharType="end"/>
          </w:r>
        </w:p>
        <w:p w14:paraId="4E9F613D">
          <w:pPr>
            <w:pStyle w:val="10"/>
            <w:tabs>
              <w:tab w:val="right" w:leader="dot" w:pos="10650"/>
            </w:tabs>
          </w:pPr>
          <w:r>
            <w:fldChar w:fldCharType="begin"/>
          </w:r>
          <w:r>
            <w:instrText xml:space="preserve"> HYPERLINK \l _Toc8065 </w:instrText>
          </w:r>
          <w:r>
            <w:fldChar w:fldCharType="separate"/>
          </w:r>
          <w:r>
            <w:rPr>
              <w:rFonts w:hint="default" w:ascii="Arial" w:hAnsi="Arial" w:eastAsia="Arial" w:cs="Arial"/>
              <w:bCs/>
              <w:w w:val="100"/>
              <w:szCs w:val="22"/>
              <w:lang w:val="en-US" w:eastAsia="en-US" w:bidi="en-US"/>
            </w:rPr>
            <w:t xml:space="preserve">7.20 </w:t>
          </w:r>
          <w:r>
            <w:rPr>
              <w:rFonts w:hint="eastAsia" w:ascii="宋体" w:hAnsi="宋体" w:eastAsia="宋体" w:cs="宋体"/>
              <w:lang w:eastAsia="zh-CN"/>
            </w:rPr>
            <w:t>国际日用香料协会标准规范中</w:t>
          </w:r>
          <w:r>
            <w:rPr>
              <w:lang w:eastAsia="zh-CN"/>
            </w:rPr>
            <w:t>“</w:t>
          </w:r>
          <w:r>
            <w:rPr>
              <w:rFonts w:hint="eastAsia" w:ascii="宋体" w:hAnsi="宋体" w:eastAsia="宋体" w:cs="宋体"/>
              <w:lang w:eastAsia="zh-CN"/>
            </w:rPr>
            <w:t>含有大量芳樟醇</w:t>
          </w:r>
          <w:r>
            <w:rPr>
              <w:lang w:eastAsia="zh-CN"/>
            </w:rPr>
            <w:t>/</w:t>
          </w:r>
          <w:r>
            <w:rPr>
              <w:rFonts w:hint="eastAsia" w:ascii="宋体" w:hAnsi="宋体" w:eastAsia="宋体" w:cs="宋体"/>
              <w:lang w:eastAsia="zh-CN"/>
            </w:rPr>
            <w:t>柠檬烯的天然产品</w:t>
          </w:r>
          <w:r>
            <w:rPr>
              <w:lang w:eastAsia="zh-CN"/>
            </w:rPr>
            <w:t>”(</w:t>
          </w:r>
          <w:r>
            <w:rPr>
              <w:rFonts w:hint="eastAsia" w:ascii="宋体" w:hAnsi="宋体" w:eastAsia="宋体" w:cs="宋体"/>
              <w:lang w:eastAsia="zh-CN"/>
            </w:rPr>
            <w:t>取决于相应的国际日用香料协会标准</w:t>
          </w:r>
          <w:r>
            <w:rPr>
              <w:lang w:eastAsia="zh-CN"/>
            </w:rPr>
            <w:t>)</w:t>
          </w:r>
          <w:r>
            <w:rPr>
              <w:rFonts w:hint="eastAsia" w:ascii="宋体" w:hAnsi="宋体" w:eastAsia="宋体" w:cs="宋体"/>
              <w:lang w:eastAsia="zh-CN"/>
            </w:rPr>
            <w:t>的</w:t>
          </w:r>
          <w:r>
            <w:rPr>
              <w:lang w:eastAsia="zh-CN"/>
            </w:rPr>
            <w:t>“</w:t>
          </w:r>
          <w:r>
            <w:rPr>
              <w:rFonts w:hint="eastAsia" w:ascii="宋体" w:hAnsi="宋体" w:eastAsia="宋体" w:cs="宋体"/>
              <w:lang w:eastAsia="zh-CN"/>
            </w:rPr>
            <w:t>大量</w:t>
          </w:r>
          <w:r>
            <w:rPr>
              <w:lang w:eastAsia="zh-CN"/>
            </w:rPr>
            <w:t>”</w:t>
          </w:r>
          <w:r>
            <w:rPr>
              <w:rFonts w:hint="eastAsia" w:ascii="宋体" w:hAnsi="宋体" w:eastAsia="宋体" w:cs="宋体"/>
              <w:lang w:eastAsia="zh-CN"/>
            </w:rPr>
            <w:t>是什么意思</w:t>
          </w:r>
          <w:r>
            <w:rPr>
              <w:lang w:eastAsia="zh-CN"/>
            </w:rPr>
            <w:t>?</w:t>
          </w:r>
          <w:r>
            <w:tab/>
          </w:r>
          <w:r>
            <w:fldChar w:fldCharType="begin"/>
          </w:r>
          <w:r>
            <w:instrText xml:space="preserve"> PAGEREF _Toc8065 \h </w:instrText>
          </w:r>
          <w:r>
            <w:fldChar w:fldCharType="separate"/>
          </w:r>
          <w:r>
            <w:t>69</w:t>
          </w:r>
          <w:r>
            <w:fldChar w:fldCharType="end"/>
          </w:r>
          <w:r>
            <w:fldChar w:fldCharType="end"/>
          </w:r>
        </w:p>
        <w:p w14:paraId="7881F1C1">
          <w:pPr>
            <w:pStyle w:val="14"/>
            <w:tabs>
              <w:tab w:val="right" w:leader="dot" w:pos="10650"/>
            </w:tabs>
          </w:pPr>
          <w:r>
            <w:fldChar w:fldCharType="begin"/>
          </w:r>
          <w:r>
            <w:instrText xml:space="preserve"> HYPERLINK \l _Toc22361 </w:instrText>
          </w:r>
          <w:r>
            <w:fldChar w:fldCharType="separate"/>
          </w:r>
          <w:r>
            <w:rPr>
              <w:rFonts w:hint="default" w:ascii="Arial" w:hAnsi="Arial" w:eastAsia="Arial" w:cs="Arial"/>
              <w:bCs/>
              <w:spacing w:val="-1"/>
              <w:w w:val="100"/>
              <w:szCs w:val="28"/>
              <w:lang w:val="en-US" w:eastAsia="en-US" w:bidi="en-US"/>
            </w:rPr>
            <w:t xml:space="preserve">8. </w:t>
          </w:r>
          <w:r>
            <w:rPr>
              <w:rFonts w:hint="eastAsia" w:ascii="宋体" w:hAnsi="宋体" w:eastAsia="宋体" w:cs="宋体"/>
              <w:lang w:eastAsia="zh-CN"/>
            </w:rPr>
            <w:t>缩写</w:t>
          </w:r>
          <w:r>
            <w:tab/>
          </w:r>
          <w:r>
            <w:fldChar w:fldCharType="begin"/>
          </w:r>
          <w:r>
            <w:instrText xml:space="preserve"> PAGEREF _Toc22361 \h </w:instrText>
          </w:r>
          <w:r>
            <w:fldChar w:fldCharType="separate"/>
          </w:r>
          <w:r>
            <w:t>70</w:t>
          </w:r>
          <w:r>
            <w:fldChar w:fldCharType="end"/>
          </w:r>
          <w:r>
            <w:fldChar w:fldCharType="end"/>
          </w:r>
        </w:p>
        <w:p w14:paraId="51731C04">
          <w:pPr>
            <w:pStyle w:val="14"/>
            <w:tabs>
              <w:tab w:val="right" w:leader="dot" w:pos="10650"/>
            </w:tabs>
          </w:pPr>
          <w:r>
            <w:fldChar w:fldCharType="begin"/>
          </w:r>
          <w:r>
            <w:instrText xml:space="preserve"> HYPERLINK \l _Toc12356 </w:instrText>
          </w:r>
          <w:r>
            <w:fldChar w:fldCharType="separate"/>
          </w:r>
          <w:r>
            <w:rPr>
              <w:rFonts w:hint="default" w:ascii="Arial" w:hAnsi="Arial" w:eastAsia="Arial" w:cs="Arial"/>
              <w:bCs/>
              <w:spacing w:val="-1"/>
              <w:w w:val="100"/>
              <w:szCs w:val="28"/>
              <w:lang w:val="en-US" w:eastAsia="en-US" w:bidi="en-US"/>
            </w:rPr>
            <w:t xml:space="preserve">9. </w:t>
          </w:r>
          <w:r>
            <w:rPr>
              <w:rFonts w:hint="eastAsia" w:ascii="宋体" w:hAnsi="宋体" w:eastAsia="宋体" w:cs="宋体"/>
              <w:lang w:eastAsia="zh-CN"/>
            </w:rPr>
            <w:t>参考资料</w:t>
          </w:r>
          <w:r>
            <w:rPr>
              <w:rFonts w:ascii="宋体" w:hAnsi="宋体" w:eastAsia="宋体" w:cs="宋体"/>
              <w:lang w:eastAsia="zh-CN"/>
            </w:rPr>
            <w:t>:</w:t>
          </w:r>
          <w:r>
            <w:tab/>
          </w:r>
          <w:r>
            <w:fldChar w:fldCharType="begin"/>
          </w:r>
          <w:r>
            <w:instrText xml:space="preserve"> PAGEREF _Toc12356 \h </w:instrText>
          </w:r>
          <w:r>
            <w:fldChar w:fldCharType="separate"/>
          </w:r>
          <w:r>
            <w:t>72</w:t>
          </w:r>
          <w:r>
            <w:fldChar w:fldCharType="end"/>
          </w:r>
          <w:r>
            <w:fldChar w:fldCharType="end"/>
          </w:r>
        </w:p>
        <w:p w14:paraId="2C2A38B4">
          <w:r>
            <w:fldChar w:fldCharType="end"/>
          </w:r>
        </w:p>
      </w:sdtContent>
    </w:sdt>
    <w:p w14:paraId="6ACE223C"/>
    <w:p w14:paraId="010457A1">
      <w:pPr>
        <w:pStyle w:val="8"/>
        <w:spacing w:before="4"/>
        <w:rPr>
          <w:b/>
          <w:sz w:val="2"/>
        </w:rPr>
      </w:pPr>
    </w:p>
    <w:p w14:paraId="1EA26A78">
      <w:pPr>
        <w:pStyle w:val="8"/>
        <w:spacing w:line="20" w:lineRule="exact"/>
        <w:ind w:left="176"/>
        <w:rPr>
          <w:sz w:val="2"/>
        </w:rPr>
      </w:pPr>
      <w:r>
        <w:rPr>
          <w:sz w:val="2"/>
        </w:rPr>
        <mc:AlternateContent>
          <mc:Choice Requires="wpg">
            <w:drawing>
              <wp:inline distT="0" distB="0" distL="0" distR="0">
                <wp:extent cx="6158230" cy="9525"/>
                <wp:effectExtent l="9525" t="9525" r="13970" b="0"/>
                <wp:docPr id="100818720" name="Group 120"/>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1354525760" name="Line 121"/>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120"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wWx6M1AAAAAMBAAAPAAAAAAAAAAEAIAAAACIAAABkcnMv&#10;ZG93bnJldi54bWxQSwECFAAUAAAACACHTuJANPCLKUACAADvBAAADgAAAAAAAAABACAAAAAjAQAA&#10;ZHJzL2Uyb0RvYy54bWxQSwUGAAAAAAYABgBZAQAA1QUAAAAA&#10;">
                <o:lock v:ext="edit" aspectratio="f"/>
                <v:line id="Line 121" o:spid="_x0000_s1026" o:spt="20" style="position:absolute;left:0;top:7;height:0;width:9698;" filled="f" stroked="t" coordsize="21600,21600" o:gfxdata="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TX0XNMQAAADjAAAADwAAAAAAAAABACAAAAAiAAAAZHJzL2Rvd25yZXYueG1sUEsBAhQAFAAAAAgA&#10;h07iQDMvBZ47AAAAOQAAABAAAAAAAAAAAQAgAAAAEwEAAGRycy9zaGFwZXhtbC54bWxQSwUGAAAA&#10;AAYABgBbAQAAvQMAAAAA&#10;">
                  <v:fill on="f" focussize="0,0"/>
                  <v:stroke weight="0.72pt" color="#000000" joinstyle="round"/>
                  <v:imagedata o:title=""/>
                  <o:lock v:ext="edit" aspectratio="f"/>
                </v:line>
                <w10:wrap type="none"/>
                <w10:anchorlock/>
              </v:group>
            </w:pict>
          </mc:Fallback>
        </mc:AlternateContent>
      </w:r>
    </w:p>
    <w:p w14:paraId="57DB5329">
      <w:pPr>
        <w:pStyle w:val="4"/>
        <w:spacing w:before="159"/>
        <w:ind w:left="212" w:firstLine="0"/>
        <w:jc w:val="left"/>
        <w:rPr>
          <w:lang w:eastAsia="zh-CN"/>
        </w:rPr>
      </w:pPr>
      <w:bookmarkStart w:id="0" w:name="_Toc187694120"/>
      <w:bookmarkStart w:id="1" w:name="_Toc25851"/>
      <w:bookmarkStart w:id="2" w:name="_Toc26106"/>
      <w:bookmarkStart w:id="3" w:name="_Toc24497"/>
      <w:bookmarkStart w:id="4" w:name="_Toc25280"/>
      <w:bookmarkStart w:id="5" w:name="_Toc10372"/>
      <w:bookmarkStart w:id="6" w:name="_Toc22676"/>
      <w:bookmarkStart w:id="7" w:name="_Toc20232"/>
      <w:bookmarkStart w:id="8" w:name="_Toc9841"/>
      <w:r>
        <w:rPr>
          <w:rFonts w:hint="eastAsia" w:ascii="宋体" w:hAnsi="宋体" w:eastAsia="宋体" w:cs="宋体"/>
          <w:color w:val="205768"/>
          <w:lang w:eastAsia="zh-CN"/>
        </w:rPr>
        <w:t>表格列表</w:t>
      </w:r>
      <w:bookmarkEnd w:id="0"/>
      <w:bookmarkEnd w:id="1"/>
      <w:bookmarkEnd w:id="2"/>
      <w:bookmarkEnd w:id="3"/>
      <w:bookmarkEnd w:id="4"/>
      <w:bookmarkEnd w:id="5"/>
      <w:bookmarkEnd w:id="6"/>
      <w:bookmarkEnd w:id="7"/>
      <w:bookmarkEnd w:id="8"/>
    </w:p>
    <w:p w14:paraId="141241DF">
      <w:pPr>
        <w:pStyle w:val="8"/>
        <w:tabs>
          <w:tab w:val="left" w:leader="dot" w:pos="9721"/>
        </w:tabs>
        <w:spacing w:before="114"/>
        <w:ind w:left="212"/>
        <w:rPr>
          <w:lang w:eastAsia="zh-CN"/>
        </w:rPr>
      </w:pPr>
      <w:r>
        <w:fldChar w:fldCharType="begin"/>
      </w:r>
      <w:r>
        <w:instrText xml:space="preserve"> HYPERLINK \l "_bookmark5" </w:instrText>
      </w:r>
      <w:r>
        <w:fldChar w:fldCharType="separate"/>
      </w:r>
      <w:r>
        <w:rPr>
          <w:rFonts w:hint="eastAsia" w:ascii="宋体" w:hAnsi="宋体" w:eastAsia="宋体" w:cs="宋体"/>
          <w:lang w:eastAsia="zh-CN"/>
        </w:rPr>
        <w:t>表</w:t>
      </w:r>
      <w:r>
        <w:rPr>
          <w:lang w:eastAsia="zh-CN"/>
        </w:rPr>
        <w:t xml:space="preserve"> 1</w:t>
      </w:r>
      <w:r>
        <w:rPr>
          <w:rFonts w:hint="eastAsia" w:ascii="宋体" w:hAnsi="宋体" w:eastAsia="宋体" w:cs="宋体"/>
          <w:lang w:eastAsia="zh-CN"/>
        </w:rPr>
        <w:t>：适用于第</w:t>
      </w:r>
      <w:r>
        <w:rPr>
          <w:lang w:eastAsia="zh-CN"/>
        </w:rPr>
        <w:t xml:space="preserve"> 51 </w:t>
      </w:r>
      <w:r>
        <w:rPr>
          <w:rFonts w:hint="eastAsia" w:ascii="宋体" w:hAnsi="宋体" w:eastAsia="宋体" w:cs="宋体"/>
          <w:lang w:eastAsia="zh-CN"/>
        </w:rPr>
        <w:t>次修正案的履约时间表</w:t>
      </w:r>
      <w:r>
        <w:rPr>
          <w:lang w:eastAsia="zh-CN"/>
        </w:rPr>
        <w:tab/>
      </w:r>
      <w:r>
        <w:rPr>
          <w:lang w:eastAsia="zh-CN"/>
        </w:rPr>
        <w:t>8</w:t>
      </w:r>
      <w:r>
        <w:rPr>
          <w:lang w:eastAsia="zh-CN"/>
        </w:rPr>
        <w:fldChar w:fldCharType="end"/>
      </w:r>
    </w:p>
    <w:p w14:paraId="1B75CE72">
      <w:pPr>
        <w:pStyle w:val="8"/>
        <w:tabs>
          <w:tab w:val="left" w:leader="dot" w:pos="9598"/>
        </w:tabs>
        <w:spacing w:before="119"/>
        <w:ind w:left="212" w:right="800"/>
        <w:rPr>
          <w:lang w:eastAsia="zh-CN"/>
        </w:rPr>
      </w:pPr>
      <w:r>
        <w:rPr>
          <w:rFonts w:hint="eastAsia" w:ascii="宋体" w:hAnsi="宋体" w:eastAsia="宋体" w:cs="宋体"/>
          <w:lang w:eastAsia="zh-CN"/>
        </w:rPr>
        <w:t xml:space="preserve">表 </w:t>
      </w:r>
      <w:r>
        <w:rPr>
          <w:lang w:eastAsia="zh-CN"/>
        </w:rPr>
        <w:t xml:space="preserve">2: </w:t>
      </w:r>
      <w:r>
        <w:rPr>
          <w:rFonts w:hint="eastAsia" w:ascii="宋体" w:hAnsi="宋体" w:eastAsia="宋体" w:cs="宋体"/>
          <w:lang w:eastAsia="zh-CN"/>
        </w:rPr>
        <w:t>基于日用香料本身的潜在光毒性的有关光毒性成分的</w:t>
      </w:r>
      <w:r>
        <w:rPr>
          <w:lang w:eastAsia="zh-CN"/>
        </w:rPr>
        <w:t xml:space="preserve"> IFRA </w:t>
      </w:r>
      <w:r>
        <w:rPr>
          <w:rFonts w:hint="eastAsia" w:ascii="宋体" w:hAnsi="宋体" w:eastAsia="宋体" w:cs="宋体"/>
          <w:lang w:eastAsia="zh-CN"/>
        </w:rPr>
        <w:t>标准清单</w:t>
      </w:r>
      <w:r>
        <w:fldChar w:fldCharType="begin"/>
      </w:r>
      <w:r>
        <w:instrText xml:space="preserve"> HYPERLINK \l "_bookmark16" </w:instrText>
      </w:r>
      <w:r>
        <w:fldChar w:fldCharType="separate"/>
      </w:r>
      <w:r>
        <w:rPr>
          <w:rFonts w:hint="eastAsia" w:eastAsiaTheme="minorEastAsia"/>
          <w:lang w:eastAsia="zh-CN"/>
        </w:rPr>
        <w:t xml:space="preserve"> </w:t>
      </w:r>
      <w:r>
        <w:rPr>
          <w:lang w:eastAsia="zh-CN"/>
        </w:rPr>
        <w:tab/>
      </w:r>
      <w:r>
        <w:rPr>
          <w:spacing w:val="-9"/>
          <w:lang w:eastAsia="zh-CN"/>
        </w:rPr>
        <w:t>15</w:t>
      </w:r>
      <w:r>
        <w:rPr>
          <w:spacing w:val="-9"/>
          <w:lang w:eastAsia="zh-CN"/>
        </w:rPr>
        <w:fldChar w:fldCharType="end"/>
      </w:r>
    </w:p>
    <w:p w14:paraId="117DBB5E">
      <w:pPr>
        <w:pStyle w:val="8"/>
        <w:tabs>
          <w:tab w:val="left" w:leader="dot" w:pos="9598"/>
        </w:tabs>
        <w:spacing w:before="121"/>
        <w:ind w:left="212" w:right="800"/>
        <w:rPr>
          <w:lang w:eastAsia="zh-CN"/>
        </w:rPr>
      </w:pPr>
      <w:r>
        <w:rPr>
          <w:rFonts w:hint="eastAsia" w:ascii="宋体" w:hAnsi="宋体" w:eastAsia="宋体" w:cs="宋体"/>
          <w:lang w:eastAsia="zh-CN"/>
        </w:rPr>
        <w:t>表</w:t>
      </w:r>
      <w:r>
        <w:rPr>
          <w:lang w:eastAsia="zh-CN"/>
        </w:rPr>
        <w:t xml:space="preserve"> 3: </w:t>
      </w:r>
      <w:r>
        <w:rPr>
          <w:rFonts w:hint="eastAsia" w:ascii="宋体" w:hAnsi="宋体" w:eastAsia="宋体" w:cs="宋体"/>
          <w:lang w:eastAsia="zh-CN"/>
        </w:rPr>
        <w:t>根据某些</w:t>
      </w:r>
      <w:r>
        <w:rPr>
          <w:rFonts w:hint="eastAsia"/>
          <w:lang w:eastAsia="zh-CN"/>
        </w:rPr>
        <w:t>NCS</w:t>
      </w:r>
      <w:r>
        <w:rPr>
          <w:rFonts w:hint="eastAsia" w:ascii="宋体" w:hAnsi="宋体" w:eastAsia="宋体" w:cs="宋体"/>
          <w:lang w:eastAsia="zh-CN"/>
        </w:rPr>
        <w:t>中含有呋喃并香豆素的潜在光毒性而制定的关于光毒性成分的</w:t>
      </w:r>
      <w:r>
        <w:rPr>
          <w:rFonts w:hint="eastAsia" w:eastAsia="宋体"/>
          <w:lang w:eastAsia="zh-CN"/>
        </w:rPr>
        <w:t>IFRA</w:t>
      </w:r>
      <w:r>
        <w:rPr>
          <w:rFonts w:hint="eastAsia" w:ascii="宋体" w:hAnsi="宋体" w:eastAsia="宋体" w:cs="宋体"/>
          <w:lang w:eastAsia="zh-CN"/>
        </w:rPr>
        <w:t>标准清单</w:t>
      </w:r>
      <w:r>
        <w:fldChar w:fldCharType="begin"/>
      </w:r>
      <w:r>
        <w:instrText xml:space="preserve"> HYPERLINK \l "_bookmark17" </w:instrText>
      </w:r>
      <w:r>
        <w:fldChar w:fldCharType="separate"/>
      </w:r>
      <w:r>
        <w:rPr>
          <w:lang w:eastAsia="zh-CN"/>
        </w:rPr>
        <w:tab/>
      </w:r>
      <w:r>
        <w:rPr>
          <w:spacing w:val="-9"/>
          <w:lang w:eastAsia="zh-CN"/>
        </w:rPr>
        <w:t>15</w:t>
      </w:r>
      <w:r>
        <w:rPr>
          <w:spacing w:val="-9"/>
          <w:lang w:eastAsia="zh-CN"/>
        </w:rPr>
        <w:fldChar w:fldCharType="end"/>
      </w:r>
    </w:p>
    <w:p w14:paraId="1F89B15C">
      <w:pPr>
        <w:pStyle w:val="8"/>
        <w:tabs>
          <w:tab w:val="left" w:leader="dot" w:pos="9598"/>
        </w:tabs>
        <w:spacing w:before="115"/>
        <w:ind w:left="212" w:right="800"/>
        <w:rPr>
          <w:lang w:eastAsia="zh-CN"/>
        </w:rPr>
      </w:pPr>
      <w:r>
        <w:rPr>
          <w:rFonts w:hint="eastAsia" w:ascii="宋体" w:hAnsi="宋体" w:eastAsia="宋体" w:cs="宋体"/>
          <w:lang w:eastAsia="zh-CN"/>
        </w:rPr>
        <w:t>表</w:t>
      </w:r>
      <w:r>
        <w:rPr>
          <w:lang w:eastAsia="zh-CN"/>
        </w:rPr>
        <w:t xml:space="preserve"> 4: </w:t>
      </w:r>
      <w:r>
        <w:rPr>
          <w:rFonts w:hint="eastAsia" w:ascii="宋体" w:hAnsi="宋体" w:eastAsia="宋体" w:cs="宋体"/>
          <w:lang w:eastAsia="zh-CN"/>
        </w:rPr>
        <w:t>在第</w:t>
      </w:r>
      <w:r>
        <w:rPr>
          <w:lang w:eastAsia="zh-CN"/>
        </w:rPr>
        <w:t>49</w:t>
      </w:r>
      <w:r>
        <w:rPr>
          <w:rFonts w:hint="eastAsia" w:ascii="宋体" w:hAnsi="宋体" w:eastAsia="宋体" w:cs="宋体"/>
          <w:lang w:eastAsia="zh-CN"/>
        </w:rPr>
        <w:t>次修订中引入的关于应用于光毒性考虑的根本原因的变更并与先前</w:t>
      </w:r>
      <w:r>
        <w:rPr>
          <w:lang w:eastAsia="zh-CN"/>
        </w:rPr>
        <w:t>IFRA</w:t>
      </w:r>
      <w:r>
        <w:rPr>
          <w:rFonts w:hint="eastAsia" w:ascii="宋体" w:hAnsi="宋体" w:eastAsia="宋体" w:cs="宋体"/>
          <w:lang w:eastAsia="zh-CN"/>
        </w:rPr>
        <w:t>修订中使用的根本原因进行比较</w:t>
      </w:r>
      <w:r>
        <w:rPr>
          <w:position w:val="8"/>
          <w:sz w:val="14"/>
          <w:lang w:eastAsia="zh-CN"/>
        </w:rPr>
        <w:t xml:space="preserve"> </w:t>
      </w:r>
      <w:r>
        <w:fldChar w:fldCharType="begin"/>
      </w:r>
      <w:r>
        <w:instrText xml:space="preserve"> HYPERLINK \l "_bookmark19" </w:instrText>
      </w:r>
      <w:r>
        <w:fldChar w:fldCharType="separate"/>
      </w:r>
      <w:r>
        <w:rPr>
          <w:lang w:eastAsia="zh-CN"/>
        </w:rPr>
        <w:tab/>
      </w:r>
      <w:r>
        <w:rPr>
          <w:spacing w:val="-9"/>
          <w:lang w:eastAsia="zh-CN"/>
        </w:rPr>
        <w:t>16</w:t>
      </w:r>
      <w:r>
        <w:rPr>
          <w:spacing w:val="-9"/>
          <w:lang w:eastAsia="zh-CN"/>
        </w:rPr>
        <w:fldChar w:fldCharType="end"/>
      </w:r>
    </w:p>
    <w:p w14:paraId="0065D058">
      <w:pPr>
        <w:pStyle w:val="8"/>
        <w:tabs>
          <w:tab w:val="left" w:leader="dot" w:pos="9598"/>
        </w:tabs>
        <w:spacing w:before="118" w:line="237" w:lineRule="auto"/>
        <w:ind w:left="212" w:right="800"/>
        <w:rPr>
          <w:lang w:eastAsia="zh-CN"/>
        </w:rPr>
      </w:pPr>
      <w:r>
        <w:rPr>
          <w:rFonts w:hint="eastAsia" w:ascii="宋体" w:hAnsi="宋体" w:eastAsia="宋体" w:cs="宋体"/>
          <w:lang w:eastAsia="zh-CN"/>
        </w:rPr>
        <w:t xml:space="preserve">表 </w:t>
      </w:r>
      <w:r>
        <w:rPr>
          <w:lang w:eastAsia="zh-CN"/>
        </w:rPr>
        <w:t>5</w:t>
      </w:r>
      <w:r>
        <w:rPr>
          <w:rFonts w:hint="eastAsia" w:ascii="宋体" w:hAnsi="宋体" w:eastAsia="宋体" w:cs="宋体"/>
          <w:lang w:eastAsia="zh-CN"/>
        </w:rPr>
        <w:t>：第</w:t>
      </w:r>
      <w:r>
        <w:rPr>
          <w:lang w:eastAsia="zh-CN"/>
        </w:rPr>
        <w:t xml:space="preserve"> 49 </w:t>
      </w:r>
      <w:r>
        <w:rPr>
          <w:rFonts w:hint="eastAsia" w:ascii="宋体" w:hAnsi="宋体" w:eastAsia="宋体" w:cs="宋体"/>
          <w:lang w:eastAsia="zh-CN"/>
        </w:rPr>
        <w:t>次修订引入的有关光毒性考虑因素的修订根本原因概述，及其在邻甲氨基苯甲酸甲酯标准中的应用，将前标准与第</w:t>
      </w:r>
      <w:r>
        <w:rPr>
          <w:lang w:eastAsia="zh-CN"/>
        </w:rPr>
        <w:t>51</w:t>
      </w:r>
      <w:r>
        <w:rPr>
          <w:rFonts w:hint="eastAsia" w:ascii="宋体" w:hAnsi="宋体" w:eastAsia="宋体" w:cs="宋体"/>
          <w:lang w:eastAsia="zh-CN"/>
        </w:rPr>
        <w:t>修</w:t>
      </w:r>
      <w:r>
        <w:rPr>
          <w:rFonts w:hint="eastAsia" w:ascii="宋体" w:hAnsi="宋体" w:eastAsia="宋体" w:cs="宋体"/>
          <w:lang w:val="en-US" w:eastAsia="zh-CN"/>
        </w:rPr>
        <w:t>订</w:t>
      </w:r>
      <w:r>
        <w:rPr>
          <w:rFonts w:hint="eastAsia" w:ascii="宋体" w:hAnsi="宋体" w:eastAsia="宋体" w:cs="宋体"/>
          <w:lang w:eastAsia="zh-CN"/>
        </w:rPr>
        <w:t>案引入的修订版本进行比较</w:t>
      </w:r>
      <w:r>
        <w:fldChar w:fldCharType="begin"/>
      </w:r>
      <w:r>
        <w:instrText xml:space="preserve"> HYPERLINK \l "_bookmark20" </w:instrText>
      </w:r>
      <w:r>
        <w:fldChar w:fldCharType="separate"/>
      </w:r>
      <w:r>
        <w:rPr>
          <w:rFonts w:hint="eastAsia" w:eastAsiaTheme="minorEastAsia"/>
          <w:lang w:eastAsia="zh-CN"/>
        </w:rPr>
        <w:t xml:space="preserve"> </w:t>
      </w:r>
      <w:r>
        <w:rPr>
          <w:lang w:eastAsia="zh-CN"/>
        </w:rPr>
        <w:tab/>
      </w:r>
      <w:r>
        <w:rPr>
          <w:spacing w:val="-9"/>
          <w:lang w:eastAsia="zh-CN"/>
        </w:rPr>
        <w:t>17</w:t>
      </w:r>
      <w:r>
        <w:rPr>
          <w:spacing w:val="-9"/>
          <w:lang w:eastAsia="zh-CN"/>
        </w:rPr>
        <w:fldChar w:fldCharType="end"/>
      </w:r>
    </w:p>
    <w:p w14:paraId="5CF6831A">
      <w:pPr>
        <w:pStyle w:val="8"/>
        <w:tabs>
          <w:tab w:val="left" w:leader="dot" w:pos="9598"/>
        </w:tabs>
        <w:spacing w:before="120"/>
        <w:ind w:left="212" w:right="800"/>
        <w:rPr>
          <w:lang w:eastAsia="zh-CN"/>
        </w:rPr>
      </w:pPr>
      <w:r>
        <w:rPr>
          <w:rFonts w:hint="eastAsia" w:ascii="宋体" w:hAnsi="宋体" w:eastAsia="宋体" w:cs="宋体"/>
          <w:lang w:eastAsia="zh-CN"/>
        </w:rPr>
        <w:t xml:space="preserve">表 </w:t>
      </w:r>
      <w:r>
        <w:rPr>
          <w:lang w:eastAsia="zh-CN"/>
        </w:rPr>
        <w:t xml:space="preserve">6: </w:t>
      </w:r>
      <w:r>
        <w:rPr>
          <w:rFonts w:hint="eastAsia" w:ascii="宋体" w:hAnsi="宋体" w:eastAsia="宋体" w:cs="宋体"/>
          <w:lang w:eastAsia="zh-CN"/>
        </w:rPr>
        <w:t>驱动</w:t>
      </w:r>
      <w:r>
        <w:rPr>
          <w:lang w:eastAsia="zh-CN"/>
        </w:rPr>
        <w:t xml:space="preserve"> IFRA QRA2 </w:t>
      </w:r>
      <w:r>
        <w:rPr>
          <w:rFonts w:hint="eastAsia" w:ascii="宋体" w:hAnsi="宋体" w:eastAsia="宋体" w:cs="宋体"/>
          <w:lang w:eastAsia="zh-CN"/>
        </w:rPr>
        <w:t>类别的消费者暴露水平</w:t>
      </w:r>
      <w:r>
        <w:rPr>
          <w:lang w:eastAsia="zh-CN"/>
        </w:rPr>
        <w:t>(CEL)</w:t>
      </w:r>
      <w:r>
        <w:rPr>
          <w:rFonts w:hint="eastAsia" w:ascii="宋体" w:hAnsi="宋体" w:eastAsia="宋体" w:cs="宋体"/>
          <w:lang w:eastAsia="zh-CN"/>
        </w:rPr>
        <w:t>的</w:t>
      </w:r>
      <w:r>
        <w:rPr>
          <w:lang w:eastAsia="zh-CN"/>
        </w:rPr>
        <w:t xml:space="preserve"> SAF </w:t>
      </w:r>
      <w:r>
        <w:rPr>
          <w:rFonts w:hint="eastAsia" w:ascii="宋体" w:hAnsi="宋体" w:eastAsia="宋体" w:cs="宋体"/>
          <w:lang w:eastAsia="zh-CN"/>
        </w:rPr>
        <w:t>和产品类型</w:t>
      </w:r>
      <w:r>
        <w:fldChar w:fldCharType="begin"/>
      </w:r>
      <w:r>
        <w:instrText xml:space="preserve"> HYPERLINK \l "_bookmark47" </w:instrText>
      </w:r>
      <w:r>
        <w:fldChar w:fldCharType="separate"/>
      </w:r>
      <w:r>
        <w:rPr>
          <w:rFonts w:hint="eastAsia" w:eastAsiaTheme="minorEastAsia"/>
          <w:lang w:eastAsia="zh-CN"/>
        </w:rPr>
        <w:t xml:space="preserve"> </w:t>
      </w:r>
      <w:r>
        <w:rPr>
          <w:lang w:eastAsia="zh-CN"/>
        </w:rPr>
        <w:t>.</w:t>
      </w:r>
      <w:r>
        <w:rPr>
          <w:lang w:eastAsia="zh-CN"/>
        </w:rPr>
        <w:tab/>
      </w:r>
      <w:r>
        <w:rPr>
          <w:spacing w:val="-9"/>
          <w:lang w:eastAsia="zh-CN"/>
        </w:rPr>
        <w:t>28</w:t>
      </w:r>
      <w:r>
        <w:rPr>
          <w:spacing w:val="-9"/>
          <w:lang w:eastAsia="zh-CN"/>
        </w:rPr>
        <w:fldChar w:fldCharType="end"/>
      </w:r>
    </w:p>
    <w:p w14:paraId="7810730E">
      <w:pPr>
        <w:pStyle w:val="8"/>
        <w:tabs>
          <w:tab w:val="left" w:leader="dot" w:pos="9598"/>
        </w:tabs>
        <w:spacing w:before="124" w:line="235" w:lineRule="auto"/>
        <w:ind w:left="212" w:right="800"/>
        <w:rPr>
          <w:lang w:eastAsia="zh-CN"/>
        </w:rPr>
      </w:pPr>
      <w:r>
        <w:rPr>
          <w:rFonts w:hint="eastAsia" w:ascii="宋体" w:hAnsi="宋体" w:eastAsia="宋体" w:cs="宋体"/>
          <w:lang w:eastAsia="zh-CN"/>
        </w:rPr>
        <w:t>表</w:t>
      </w:r>
      <w:r>
        <w:rPr>
          <w:lang w:eastAsia="zh-CN"/>
        </w:rPr>
        <w:t xml:space="preserve"> 7: </w:t>
      </w:r>
      <w:r>
        <w:rPr>
          <w:rFonts w:hint="eastAsia" w:ascii="宋体" w:hAnsi="宋体" w:eastAsia="宋体" w:cs="宋体"/>
          <w:lang w:eastAsia="zh-CN"/>
        </w:rPr>
        <w:t>使用表</w:t>
      </w:r>
      <w:r>
        <w:rPr>
          <w:lang w:eastAsia="zh-CN"/>
        </w:rPr>
        <w:t>6</w:t>
      </w:r>
      <w:r>
        <w:rPr>
          <w:rFonts w:hint="eastAsia" w:ascii="宋体" w:hAnsi="宋体" w:eastAsia="宋体" w:cs="宋体"/>
          <w:lang w:eastAsia="zh-CN"/>
        </w:rPr>
        <w:t>中的总体调整系数</w:t>
      </w:r>
      <w:r>
        <w:rPr>
          <w:lang w:eastAsia="zh-CN"/>
        </w:rPr>
        <w:t>(</w:t>
      </w:r>
      <w:r>
        <w:rPr>
          <w:rFonts w:hint="eastAsia" w:ascii="宋体" w:hAnsi="宋体" w:eastAsia="宋体" w:cs="宋体"/>
          <w:lang w:eastAsia="zh-CN"/>
        </w:rPr>
        <w:t>香豆素：</w:t>
      </w:r>
      <w:r>
        <w:rPr>
          <w:lang w:eastAsia="zh-CN"/>
        </w:rPr>
        <w:t xml:space="preserve">NESIL </w:t>
      </w:r>
      <w:r>
        <w:rPr>
          <w:rFonts w:hint="eastAsia" w:ascii="宋体" w:hAnsi="宋体" w:eastAsia="宋体" w:cs="宋体"/>
          <w:lang w:eastAsia="zh-CN"/>
        </w:rPr>
        <w:t>为</w:t>
      </w:r>
      <w:r>
        <w:rPr>
          <w:lang w:eastAsia="zh-CN"/>
        </w:rPr>
        <w:t xml:space="preserve"> 3500 µg/cm2)</w:t>
      </w:r>
      <w:r>
        <w:rPr>
          <w:rFonts w:hint="eastAsia" w:ascii="宋体" w:hAnsi="宋体" w:eastAsia="宋体" w:cs="宋体"/>
          <w:lang w:eastAsia="zh-CN"/>
        </w:rPr>
        <w:t>计算总暴露调整后的香豆素浓度上限</w:t>
      </w:r>
      <w:r>
        <w:rPr>
          <w:lang w:eastAsia="zh-CN"/>
        </w:rPr>
        <w:t xml:space="preserve"> </w:t>
      </w:r>
      <w:r>
        <w:fldChar w:fldCharType="begin"/>
      </w:r>
      <w:r>
        <w:instrText xml:space="preserve"> HYPERLINK \l "_bookmark49" </w:instrText>
      </w:r>
      <w:r>
        <w:fldChar w:fldCharType="separate"/>
      </w:r>
      <w:r>
        <w:rPr>
          <w:lang w:eastAsia="zh-CN"/>
        </w:rPr>
        <w:t>.</w:t>
      </w:r>
      <w:r>
        <w:rPr>
          <w:lang w:eastAsia="zh-CN"/>
        </w:rPr>
        <w:tab/>
      </w:r>
      <w:r>
        <w:rPr>
          <w:spacing w:val="-9"/>
          <w:lang w:eastAsia="zh-CN"/>
        </w:rPr>
        <w:t>29</w:t>
      </w:r>
      <w:r>
        <w:rPr>
          <w:spacing w:val="-9"/>
          <w:lang w:eastAsia="zh-CN"/>
        </w:rPr>
        <w:fldChar w:fldCharType="end"/>
      </w:r>
    </w:p>
    <w:p w14:paraId="2A1ADCEB">
      <w:pPr>
        <w:pStyle w:val="8"/>
        <w:tabs>
          <w:tab w:val="left" w:leader="dot" w:pos="9598"/>
        </w:tabs>
        <w:spacing w:before="123"/>
        <w:ind w:left="212"/>
        <w:rPr>
          <w:lang w:eastAsia="zh-CN"/>
        </w:rPr>
      </w:pPr>
      <w:r>
        <w:fldChar w:fldCharType="begin"/>
      </w:r>
      <w:r>
        <w:instrText xml:space="preserve"> HYPERLINK \l "_bookmark53" </w:instrText>
      </w:r>
      <w:r>
        <w:fldChar w:fldCharType="separate"/>
      </w:r>
      <w:r>
        <w:rPr>
          <w:rFonts w:hint="eastAsia" w:ascii="宋体" w:hAnsi="宋体" w:eastAsia="宋体" w:cs="宋体"/>
          <w:lang w:eastAsia="zh-CN"/>
        </w:rPr>
        <w:t>表</w:t>
      </w:r>
      <w:r>
        <w:rPr>
          <w:lang w:eastAsia="zh-CN"/>
        </w:rPr>
        <w:t xml:space="preserve"> 8: </w:t>
      </w:r>
      <w:r>
        <w:rPr>
          <w:rFonts w:hint="eastAsia" w:ascii="宋体" w:hAnsi="宋体" w:eastAsia="宋体" w:cs="宋体"/>
          <w:lang w:eastAsia="zh-CN"/>
        </w:rPr>
        <w:t>按产品类型分类的</w:t>
      </w:r>
      <w:r>
        <w:rPr>
          <w:rFonts w:eastAsia="宋体"/>
          <w:lang w:eastAsia="zh-CN"/>
        </w:rPr>
        <w:t>IFRA</w:t>
      </w:r>
      <w:r>
        <w:rPr>
          <w:rFonts w:hint="eastAsia" w:ascii="宋体" w:hAnsi="宋体" w:eastAsia="宋体" w:cs="宋体"/>
          <w:lang w:eastAsia="zh-CN"/>
        </w:rPr>
        <w:t>标准类别</w:t>
      </w:r>
      <w:r>
        <w:rPr>
          <w:lang w:eastAsia="zh-CN"/>
        </w:rPr>
        <w:tab/>
      </w:r>
      <w:r>
        <w:rPr>
          <w:lang w:eastAsia="zh-CN"/>
        </w:rPr>
        <w:t>31</w:t>
      </w:r>
      <w:r>
        <w:rPr>
          <w:lang w:eastAsia="zh-CN"/>
        </w:rPr>
        <w:fldChar w:fldCharType="end"/>
      </w:r>
    </w:p>
    <w:p w14:paraId="6399EE86">
      <w:pPr>
        <w:pStyle w:val="8"/>
        <w:tabs>
          <w:tab w:val="left" w:leader="dot" w:pos="9598"/>
        </w:tabs>
        <w:spacing w:before="119"/>
        <w:ind w:left="212"/>
        <w:rPr>
          <w:lang w:eastAsia="zh-CN"/>
        </w:rPr>
      </w:pPr>
      <w:r>
        <w:fldChar w:fldCharType="begin"/>
      </w:r>
      <w:r>
        <w:instrText xml:space="preserve"> HYPERLINK \l "_bookmark60" </w:instrText>
      </w:r>
      <w:r>
        <w:fldChar w:fldCharType="separate"/>
      </w:r>
      <w:r>
        <w:rPr>
          <w:rFonts w:hint="eastAsia" w:ascii="宋体" w:hAnsi="宋体" w:eastAsia="宋体" w:cs="宋体"/>
          <w:lang w:eastAsia="zh-CN"/>
        </w:rPr>
        <w:t>表</w:t>
      </w:r>
      <w:r>
        <w:rPr>
          <w:lang w:eastAsia="zh-CN"/>
        </w:rPr>
        <w:t xml:space="preserve"> 9: </w:t>
      </w:r>
      <w:r>
        <w:rPr>
          <w:rFonts w:hint="eastAsia" w:ascii="宋体" w:hAnsi="宋体" w:eastAsia="宋体" w:cs="宋体"/>
          <w:lang w:eastAsia="zh-CN"/>
        </w:rPr>
        <w:t>结合</w:t>
      </w:r>
      <w:r>
        <w:rPr>
          <w:lang w:eastAsia="zh-CN"/>
        </w:rPr>
        <w:t xml:space="preserve"> QRA2 </w:t>
      </w:r>
      <w:r>
        <w:rPr>
          <w:rFonts w:hint="eastAsia" w:ascii="宋体" w:hAnsi="宋体" w:eastAsia="宋体" w:cs="宋体"/>
          <w:lang w:eastAsia="zh-CN"/>
        </w:rPr>
        <w:t>和系统毒性，香豆素的可接受水平</w:t>
      </w:r>
      <w:r>
        <w:rPr>
          <w:lang w:eastAsia="zh-CN"/>
        </w:rPr>
        <w:tab/>
      </w:r>
      <w:r>
        <w:rPr>
          <w:lang w:eastAsia="zh-CN"/>
        </w:rPr>
        <w:t>35</w:t>
      </w:r>
      <w:r>
        <w:rPr>
          <w:lang w:eastAsia="zh-CN"/>
        </w:rPr>
        <w:fldChar w:fldCharType="end"/>
      </w:r>
    </w:p>
    <w:p w14:paraId="23606BA4">
      <w:pPr>
        <w:pStyle w:val="8"/>
        <w:tabs>
          <w:tab w:val="left" w:leader="dot" w:pos="9598"/>
        </w:tabs>
        <w:spacing w:before="119"/>
        <w:ind w:left="212" w:right="800"/>
        <w:rPr>
          <w:lang w:eastAsia="zh-CN"/>
        </w:rPr>
      </w:pPr>
      <w:r>
        <w:rPr>
          <w:rFonts w:hint="eastAsia" w:ascii="宋体" w:hAnsi="宋体" w:eastAsia="宋体" w:cs="宋体"/>
          <w:lang w:eastAsia="zh-CN"/>
        </w:rPr>
        <w:t>表</w:t>
      </w:r>
      <w:r>
        <w:rPr>
          <w:lang w:eastAsia="zh-CN"/>
        </w:rPr>
        <w:t xml:space="preserve"> 10: </w:t>
      </w:r>
      <w:r>
        <w:rPr>
          <w:rFonts w:hint="eastAsia" w:ascii="宋体" w:hAnsi="宋体" w:eastAsia="宋体" w:cs="宋体"/>
          <w:lang w:eastAsia="zh-CN"/>
        </w:rPr>
        <w:t>根据标明为香芳香油或</w:t>
      </w:r>
      <w:r>
        <w:rPr>
          <w:lang w:eastAsia="zh-CN"/>
        </w:rPr>
        <w:t>“</w:t>
      </w:r>
      <w:r>
        <w:rPr>
          <w:rFonts w:hint="eastAsia" w:ascii="宋体" w:hAnsi="宋体" w:eastAsia="宋体" w:cs="宋体"/>
          <w:lang w:eastAsia="zh-CN"/>
        </w:rPr>
        <w:t>芳香油类香水</w:t>
      </w:r>
      <w:r>
        <w:rPr>
          <w:lang w:eastAsia="zh-CN"/>
        </w:rPr>
        <w:t>”</w:t>
      </w:r>
      <w:r>
        <w:rPr>
          <w:rFonts w:hint="eastAsia" w:ascii="宋体" w:hAnsi="宋体" w:eastAsia="宋体" w:cs="宋体"/>
          <w:lang w:eastAsia="zh-CN"/>
        </w:rPr>
        <w:t>的消费品的潜在用途，芳香油产品可能的分类</w:t>
      </w:r>
      <w:r>
        <w:rPr>
          <w:lang w:eastAsia="zh-CN"/>
        </w:rPr>
        <w:t xml:space="preserve"> </w:t>
      </w:r>
      <w:r>
        <w:fldChar w:fldCharType="begin"/>
      </w:r>
      <w:r>
        <w:instrText xml:space="preserve"> HYPERLINK \l "_bookmark80" </w:instrText>
      </w:r>
      <w:r>
        <w:fldChar w:fldCharType="separate"/>
      </w:r>
      <w:r>
        <w:rPr>
          <w:lang w:eastAsia="zh-CN"/>
        </w:rPr>
        <w:tab/>
      </w:r>
      <w:r>
        <w:rPr>
          <w:spacing w:val="-9"/>
          <w:lang w:eastAsia="zh-CN"/>
        </w:rPr>
        <w:t>40</w:t>
      </w:r>
      <w:r>
        <w:rPr>
          <w:spacing w:val="-9"/>
          <w:lang w:eastAsia="zh-CN"/>
        </w:rPr>
        <w:fldChar w:fldCharType="end"/>
      </w:r>
    </w:p>
    <w:p w14:paraId="450E27B4">
      <w:pPr>
        <w:pStyle w:val="8"/>
        <w:tabs>
          <w:tab w:val="left" w:leader="dot" w:pos="9598"/>
        </w:tabs>
        <w:spacing w:before="120"/>
        <w:ind w:left="212"/>
        <w:rPr>
          <w:lang w:eastAsia="zh-CN"/>
        </w:rPr>
      </w:pPr>
      <w:r>
        <w:fldChar w:fldCharType="begin"/>
      </w:r>
      <w:r>
        <w:instrText xml:space="preserve"> HYPERLINK \l "_bookmark86" </w:instrText>
      </w:r>
      <w:r>
        <w:fldChar w:fldCharType="separate"/>
      </w:r>
      <w:r>
        <w:rPr>
          <w:rFonts w:hint="eastAsia" w:ascii="宋体" w:hAnsi="宋体" w:eastAsia="宋体" w:cs="宋体"/>
          <w:lang w:eastAsia="zh-CN"/>
        </w:rPr>
        <w:t>表</w:t>
      </w:r>
      <w:r>
        <w:rPr>
          <w:lang w:eastAsia="zh-CN"/>
        </w:rPr>
        <w:t xml:space="preserve"> 11: IFRA</w:t>
      </w:r>
      <w:r>
        <w:rPr>
          <w:rFonts w:hint="eastAsia" w:eastAsiaTheme="minorEastAsia"/>
          <w:lang w:eastAsia="zh-CN"/>
        </w:rPr>
        <w:t xml:space="preserve"> </w:t>
      </w:r>
      <w:r>
        <w:rPr>
          <w:rFonts w:hint="eastAsia" w:ascii="宋体" w:hAnsi="宋体" w:eastAsia="宋体" w:cs="宋体"/>
          <w:lang w:eastAsia="zh-CN"/>
        </w:rPr>
        <w:t>加香产品类别及对应产品的子类别列表</w:t>
      </w:r>
      <w:r>
        <w:rPr>
          <w:lang w:eastAsia="zh-CN"/>
        </w:rPr>
        <w:tab/>
      </w:r>
      <w:r>
        <w:rPr>
          <w:lang w:eastAsia="zh-CN"/>
        </w:rPr>
        <w:t>43</w:t>
      </w:r>
      <w:r>
        <w:rPr>
          <w:lang w:eastAsia="zh-CN"/>
        </w:rPr>
        <w:fldChar w:fldCharType="end"/>
      </w:r>
    </w:p>
    <w:p w14:paraId="4B15F5EA">
      <w:pPr>
        <w:pStyle w:val="8"/>
        <w:tabs>
          <w:tab w:val="left" w:leader="dot" w:pos="9598"/>
        </w:tabs>
        <w:spacing w:before="121"/>
        <w:ind w:left="212"/>
        <w:rPr>
          <w:lang w:eastAsia="zh-CN"/>
        </w:rPr>
      </w:pPr>
      <w:r>
        <w:fldChar w:fldCharType="begin"/>
      </w:r>
      <w:r>
        <w:instrText xml:space="preserve"> HYPERLINK \l "_bookmark87" </w:instrText>
      </w:r>
      <w:r>
        <w:fldChar w:fldCharType="separate"/>
      </w:r>
      <w:r>
        <w:rPr>
          <w:rFonts w:hint="eastAsia" w:ascii="宋体" w:hAnsi="宋体" w:eastAsia="宋体" w:cs="宋体"/>
          <w:lang w:eastAsia="zh-CN"/>
        </w:rPr>
        <w:t xml:space="preserve">表 </w:t>
      </w:r>
      <w:r>
        <w:rPr>
          <w:lang w:eastAsia="zh-CN"/>
        </w:rPr>
        <w:t>12</w:t>
      </w:r>
      <w:r>
        <w:rPr>
          <w:rFonts w:hint="eastAsia" w:ascii="宋体" w:hAnsi="宋体" w:eastAsia="宋体" w:cs="宋体"/>
          <w:lang w:eastAsia="zh-CN"/>
        </w:rPr>
        <w:t>：按产品类型字母顺序排列的</w:t>
      </w:r>
      <w:r>
        <w:rPr>
          <w:lang w:eastAsia="zh-CN"/>
        </w:rPr>
        <w:t>IFRA</w:t>
      </w:r>
      <w:r>
        <w:rPr>
          <w:rFonts w:hint="eastAsia" w:ascii="宋体" w:hAnsi="宋体" w:eastAsia="宋体" w:cs="宋体"/>
          <w:lang w:eastAsia="zh-CN"/>
        </w:rPr>
        <w:t>类别和子类别</w:t>
      </w:r>
      <w:r>
        <w:rPr>
          <w:lang w:eastAsia="zh-CN"/>
        </w:rPr>
        <w:tab/>
      </w:r>
      <w:r>
        <w:rPr>
          <w:lang w:eastAsia="zh-CN"/>
        </w:rPr>
        <w:t>56</w:t>
      </w:r>
      <w:r>
        <w:rPr>
          <w:lang w:eastAsia="zh-CN"/>
        </w:rPr>
        <w:fldChar w:fldCharType="end"/>
      </w:r>
    </w:p>
    <w:p w14:paraId="2487DD76">
      <w:pPr>
        <w:pStyle w:val="8"/>
        <w:rPr>
          <w:sz w:val="24"/>
          <w:lang w:eastAsia="zh-CN"/>
        </w:rPr>
      </w:pPr>
    </w:p>
    <w:p w14:paraId="0B47CE57">
      <w:pPr>
        <w:pStyle w:val="8"/>
        <w:spacing w:before="11"/>
        <w:rPr>
          <w:sz w:val="18"/>
          <w:lang w:eastAsia="zh-CN"/>
        </w:rPr>
      </w:pPr>
    </w:p>
    <w:p w14:paraId="5CC3843E">
      <w:pPr>
        <w:pStyle w:val="4"/>
        <w:ind w:left="212" w:firstLine="0"/>
        <w:rPr>
          <w:rFonts w:eastAsiaTheme="minorEastAsia"/>
          <w:lang w:eastAsia="zh-CN"/>
        </w:rPr>
      </w:pPr>
      <w:bookmarkStart w:id="9" w:name="_Toc7003"/>
      <w:bookmarkStart w:id="10" w:name="_Toc187694121"/>
      <w:bookmarkStart w:id="11" w:name="_Toc302"/>
      <w:bookmarkStart w:id="12" w:name="_Toc30931"/>
      <w:bookmarkStart w:id="13" w:name="_Toc11200"/>
      <w:bookmarkStart w:id="14" w:name="_Toc21537"/>
      <w:bookmarkStart w:id="15" w:name="_Toc1105"/>
      <w:bookmarkStart w:id="16" w:name="_Toc18332"/>
      <w:bookmarkStart w:id="17" w:name="_Toc2337"/>
      <w:r>
        <w:rPr>
          <w:rFonts w:hint="eastAsia" w:ascii="宋体" w:hAnsi="宋体" w:eastAsia="宋体" w:cs="宋体"/>
          <w:color w:val="205768"/>
          <w:lang w:eastAsia="zh-CN"/>
        </w:rPr>
        <w:t>图片列表</w:t>
      </w:r>
      <w:bookmarkEnd w:id="9"/>
      <w:bookmarkEnd w:id="10"/>
      <w:bookmarkEnd w:id="11"/>
      <w:bookmarkEnd w:id="12"/>
      <w:bookmarkEnd w:id="13"/>
      <w:bookmarkEnd w:id="14"/>
      <w:bookmarkEnd w:id="15"/>
      <w:bookmarkEnd w:id="16"/>
      <w:bookmarkEnd w:id="17"/>
    </w:p>
    <w:p w14:paraId="53B537E8">
      <w:pPr>
        <w:pStyle w:val="8"/>
        <w:tabs>
          <w:tab w:val="left" w:leader="dot" w:pos="9721"/>
        </w:tabs>
        <w:spacing w:before="121" w:line="237" w:lineRule="auto"/>
        <w:ind w:left="212" w:right="800"/>
        <w:jc w:val="both"/>
        <w:rPr>
          <w:lang w:eastAsia="zh-CN"/>
        </w:rPr>
      </w:pPr>
      <w:r>
        <w:rPr>
          <w:rFonts w:hint="eastAsia" w:ascii="宋体" w:hAnsi="宋体" w:eastAsia="宋体" w:cs="宋体"/>
          <w:lang w:eastAsia="zh-CN"/>
        </w:rPr>
        <w:t>图</w:t>
      </w:r>
      <w:r>
        <w:rPr>
          <w:lang w:eastAsia="zh-CN"/>
        </w:rPr>
        <w:t xml:space="preserve"> 1</w:t>
      </w:r>
      <w:r>
        <w:rPr>
          <w:rFonts w:hint="eastAsia" w:ascii="宋体" w:hAnsi="宋体" w:eastAsia="宋体" w:cs="宋体"/>
          <w:lang w:eastAsia="zh-CN"/>
        </w:rPr>
        <w:t>：适用于第</w:t>
      </w:r>
      <w:r>
        <w:rPr>
          <w:lang w:eastAsia="zh-CN"/>
        </w:rPr>
        <w:t xml:space="preserve"> 51 </w:t>
      </w:r>
      <w:r>
        <w:rPr>
          <w:rFonts w:hint="eastAsia" w:ascii="宋体" w:hAnsi="宋体" w:eastAsia="宋体" w:cs="宋体"/>
          <w:lang w:eastAsia="zh-CN"/>
        </w:rPr>
        <w:t>次修订范围内的限制</w:t>
      </w:r>
      <w:r>
        <w:rPr>
          <w:lang w:eastAsia="zh-CN"/>
        </w:rPr>
        <w:t>/</w:t>
      </w:r>
      <w:r>
        <w:rPr>
          <w:rFonts w:hint="eastAsia" w:ascii="宋体" w:hAnsi="宋体" w:eastAsia="宋体" w:cs="宋体"/>
          <w:lang w:eastAsia="zh-CN"/>
        </w:rPr>
        <w:t>质量规格标准的执行时间表。自通知发布之日起</w:t>
      </w:r>
      <w:r>
        <w:rPr>
          <w:lang w:eastAsia="zh-CN"/>
        </w:rPr>
        <w:t xml:space="preserve"> 7 </w:t>
      </w:r>
      <w:r>
        <w:rPr>
          <w:rFonts w:hint="eastAsia" w:ascii="宋体" w:hAnsi="宋体" w:eastAsia="宋体" w:cs="宋体"/>
          <w:lang w:eastAsia="zh-CN"/>
        </w:rPr>
        <w:t>个月内，以确保整个产业链进行充分的信息交流</w:t>
      </w:r>
      <w:r>
        <w:rPr>
          <w:lang w:eastAsia="zh-CN"/>
        </w:rPr>
        <w:t xml:space="preserve"> </w:t>
      </w:r>
      <w:r>
        <w:fldChar w:fldCharType="begin"/>
      </w:r>
      <w:r>
        <w:instrText xml:space="preserve"> HYPERLINK \l "_bookmark6" </w:instrText>
      </w:r>
      <w:r>
        <w:fldChar w:fldCharType="separate"/>
      </w:r>
      <w:r>
        <w:rPr>
          <w:lang w:eastAsia="zh-CN"/>
        </w:rPr>
        <w:t>.</w:t>
      </w:r>
      <w:r>
        <w:rPr>
          <w:lang w:eastAsia="zh-CN"/>
        </w:rPr>
        <w:tab/>
      </w:r>
      <w:r>
        <w:rPr>
          <w:spacing w:val="-18"/>
          <w:lang w:eastAsia="zh-CN"/>
        </w:rPr>
        <w:t>9</w:t>
      </w:r>
      <w:r>
        <w:rPr>
          <w:spacing w:val="-18"/>
          <w:lang w:eastAsia="zh-CN"/>
        </w:rPr>
        <w:fldChar w:fldCharType="end"/>
      </w:r>
    </w:p>
    <w:p w14:paraId="6A2EA302">
      <w:pPr>
        <w:pStyle w:val="8"/>
        <w:spacing w:before="120"/>
        <w:ind w:left="212" w:right="800"/>
        <w:jc w:val="both"/>
        <w:rPr>
          <w:lang w:eastAsia="zh-CN"/>
        </w:rPr>
      </w:pPr>
      <w:r>
        <w:rPr>
          <w:rFonts w:hint="eastAsia" w:ascii="宋体" w:hAnsi="宋体" w:eastAsia="宋体" w:cs="宋体"/>
          <w:lang w:eastAsia="zh-CN"/>
        </w:rPr>
        <w:t>图</w:t>
      </w:r>
      <w:r>
        <w:rPr>
          <w:lang w:eastAsia="zh-CN"/>
        </w:rPr>
        <w:t xml:space="preserve"> 2</w:t>
      </w:r>
      <w:r>
        <w:rPr>
          <w:rFonts w:hint="eastAsia" w:ascii="宋体" w:hAnsi="宋体" w:eastAsia="宋体" w:cs="宋体"/>
          <w:lang w:eastAsia="zh-CN"/>
        </w:rPr>
        <w:t>：关于其他来源对国际日用香料协会标准的贡献的附件中报告的香精工业中使用的</w:t>
      </w:r>
      <w:r>
        <w:rPr>
          <w:rFonts w:hint="eastAsia" w:ascii="宋体" w:hAnsi="宋体" w:eastAsia="宋体" w:cs="宋体"/>
          <w:lang w:val="en-US" w:eastAsia="zh-CN"/>
        </w:rPr>
        <w:t>席夫碱</w:t>
      </w:r>
      <w:r>
        <w:rPr>
          <w:rFonts w:hint="eastAsia" w:ascii="宋体" w:hAnsi="宋体" w:eastAsia="宋体" w:cs="宋体"/>
          <w:lang w:eastAsia="zh-CN"/>
        </w:rPr>
        <w:t>的计算示例：</w:t>
      </w:r>
      <w:r>
        <w:rPr>
          <w:lang w:eastAsia="zh-CN"/>
        </w:rPr>
        <w:t xml:space="preserve"> </w:t>
      </w:r>
      <w:r>
        <w:rPr>
          <w:rFonts w:hint="eastAsia" w:ascii="宋体" w:hAnsi="宋体" w:eastAsia="宋体" w:cs="宋体"/>
          <w:lang w:eastAsia="zh-CN"/>
        </w:rPr>
        <w:t>柠檬醛</w:t>
      </w:r>
      <w:r>
        <w:rPr>
          <w:lang w:eastAsia="zh-CN"/>
        </w:rPr>
        <w:t>-</w:t>
      </w:r>
      <w:r>
        <w:rPr>
          <w:rFonts w:hint="eastAsia" w:ascii="宋体" w:hAnsi="宋体" w:eastAsia="宋体" w:cs="宋体"/>
          <w:lang w:eastAsia="zh-CN"/>
        </w:rPr>
        <w:t>邻氨基苯甲酸甲酯</w:t>
      </w:r>
      <w:r>
        <w:rPr>
          <w:rFonts w:hint="eastAsia" w:eastAsiaTheme="minorEastAsia"/>
          <w:lang w:eastAsia="zh-CN"/>
        </w:rPr>
        <w:t xml:space="preserve">                                 </w:t>
      </w:r>
      <w:r>
        <w:fldChar w:fldCharType="begin"/>
      </w:r>
      <w:r>
        <w:instrText xml:space="preserve"> HYPERLINK \l "_bookmark6" </w:instrText>
      </w:r>
      <w:r>
        <w:fldChar w:fldCharType="separate"/>
      </w:r>
      <w:r>
        <w:rPr>
          <w:lang w:eastAsia="zh-CN"/>
        </w:rPr>
        <w:tab/>
      </w:r>
      <w:r>
        <w:rPr>
          <w:rFonts w:hint="eastAsia" w:eastAsiaTheme="minorEastAsia"/>
          <w:lang w:eastAsia="zh-CN"/>
        </w:rPr>
        <w:t xml:space="preserve">                                                               </w:t>
      </w:r>
      <w:r>
        <w:rPr>
          <w:rFonts w:hint="eastAsia" w:eastAsiaTheme="minorEastAsia"/>
          <w:spacing w:val="-18"/>
          <w:lang w:eastAsia="zh-CN"/>
        </w:rPr>
        <w:t>11</w:t>
      </w:r>
      <w:r>
        <w:rPr>
          <w:rFonts w:hint="eastAsia" w:eastAsiaTheme="minorEastAsia"/>
          <w:spacing w:val="-18"/>
          <w:lang w:eastAsia="zh-CN"/>
        </w:rPr>
        <w:fldChar w:fldCharType="end"/>
      </w:r>
    </w:p>
    <w:p w14:paraId="1A307ADD">
      <w:pPr>
        <w:pStyle w:val="8"/>
        <w:tabs>
          <w:tab w:val="left" w:leader="dot" w:pos="9598"/>
        </w:tabs>
        <w:spacing w:before="121"/>
        <w:ind w:left="212"/>
        <w:jc w:val="both"/>
        <w:rPr>
          <w:lang w:eastAsia="zh-CN"/>
        </w:rPr>
      </w:pPr>
      <w:r>
        <w:fldChar w:fldCharType="begin"/>
      </w:r>
      <w:r>
        <w:instrText xml:space="preserve"> HYPERLINK \l "_bookmark34" </w:instrText>
      </w:r>
      <w:r>
        <w:fldChar w:fldCharType="separate"/>
      </w:r>
      <w:r>
        <w:rPr>
          <w:rFonts w:hint="eastAsia" w:ascii="宋体" w:hAnsi="宋体" w:eastAsia="宋体" w:cs="宋体"/>
          <w:lang w:eastAsia="zh-CN"/>
        </w:rPr>
        <w:t>图</w:t>
      </w:r>
      <w:r>
        <w:rPr>
          <w:lang w:eastAsia="zh-CN"/>
        </w:rPr>
        <w:t xml:space="preserve"> 3</w:t>
      </w:r>
      <w:r>
        <w:rPr>
          <w:rFonts w:hint="eastAsia" w:ascii="宋体" w:hAnsi="宋体" w:eastAsia="宋体" w:cs="宋体"/>
          <w:lang w:eastAsia="zh-CN"/>
        </w:rPr>
        <w:t>：制定</w:t>
      </w:r>
      <w:r>
        <w:rPr>
          <w:lang w:eastAsia="zh-CN"/>
        </w:rPr>
        <w:t xml:space="preserve"> IFRA </w:t>
      </w:r>
      <w:r>
        <w:rPr>
          <w:rFonts w:hint="eastAsia" w:ascii="宋体" w:hAnsi="宋体" w:eastAsia="宋体" w:cs="宋体"/>
          <w:lang w:eastAsia="zh-CN"/>
        </w:rPr>
        <w:t>标准的程序说明</w:t>
      </w:r>
      <w:r>
        <w:rPr>
          <w:lang w:eastAsia="zh-CN"/>
        </w:rPr>
        <w:tab/>
      </w:r>
      <w:r>
        <w:rPr>
          <w:lang w:eastAsia="zh-CN"/>
        </w:rPr>
        <w:t>22</w:t>
      </w:r>
      <w:r>
        <w:rPr>
          <w:lang w:eastAsia="zh-CN"/>
        </w:rPr>
        <w:fldChar w:fldCharType="end"/>
      </w:r>
    </w:p>
    <w:p w14:paraId="50E642C8">
      <w:pPr>
        <w:pStyle w:val="8"/>
        <w:tabs>
          <w:tab w:val="left" w:leader="dot" w:pos="9598"/>
        </w:tabs>
        <w:spacing w:before="114"/>
        <w:ind w:left="212"/>
        <w:jc w:val="both"/>
        <w:rPr>
          <w:lang w:eastAsia="zh-CN"/>
        </w:rPr>
      </w:pPr>
      <w:r>
        <w:fldChar w:fldCharType="begin"/>
      </w:r>
      <w:r>
        <w:instrText xml:space="preserve"> HYPERLINK \l "_bookmark44" </w:instrText>
      </w:r>
      <w:r>
        <w:fldChar w:fldCharType="separate"/>
      </w:r>
      <w:r>
        <w:rPr>
          <w:rFonts w:hint="eastAsia" w:ascii="宋体" w:hAnsi="宋体" w:eastAsia="宋体" w:cs="宋体"/>
          <w:lang w:eastAsia="zh-CN"/>
        </w:rPr>
        <w:t xml:space="preserve">图 </w:t>
      </w:r>
      <w:r>
        <w:rPr>
          <w:lang w:eastAsia="zh-CN"/>
        </w:rPr>
        <w:t>4</w:t>
      </w:r>
      <w:r>
        <w:rPr>
          <w:rFonts w:hint="eastAsia" w:ascii="宋体" w:hAnsi="宋体" w:eastAsia="宋体" w:cs="宋体"/>
          <w:lang w:eastAsia="zh-CN"/>
        </w:rPr>
        <w:t>：</w:t>
      </w:r>
      <w:r>
        <w:rPr>
          <w:lang w:eastAsia="zh-CN"/>
        </w:rPr>
        <w:t>51</w:t>
      </w:r>
      <w:r>
        <w:rPr>
          <w:rFonts w:hint="eastAsia" w:ascii="宋体" w:hAnsi="宋体" w:eastAsia="宋体" w:cs="宋体"/>
          <w:lang w:eastAsia="zh-CN"/>
        </w:rPr>
        <w:t>修</w:t>
      </w:r>
      <w:r>
        <w:rPr>
          <w:rFonts w:hint="eastAsia" w:ascii="宋体" w:hAnsi="宋体" w:eastAsia="宋体" w:cs="宋体"/>
          <w:lang w:val="en-US" w:eastAsia="zh-CN"/>
        </w:rPr>
        <w:t>订</w:t>
      </w:r>
      <w:r>
        <w:rPr>
          <w:rFonts w:hint="eastAsia" w:ascii="宋体" w:hAnsi="宋体" w:eastAsia="宋体" w:cs="宋体"/>
          <w:lang w:eastAsia="zh-CN"/>
        </w:rPr>
        <w:t>案的标准操作程序</w:t>
      </w:r>
      <w:r>
        <w:rPr>
          <w:lang w:eastAsia="zh-CN"/>
        </w:rPr>
        <w:tab/>
      </w:r>
      <w:r>
        <w:rPr>
          <w:lang w:eastAsia="zh-CN"/>
        </w:rPr>
        <w:t>25</w:t>
      </w:r>
      <w:r>
        <w:rPr>
          <w:lang w:eastAsia="zh-CN"/>
        </w:rPr>
        <w:fldChar w:fldCharType="end"/>
      </w:r>
    </w:p>
    <w:p w14:paraId="2C9CCBF9">
      <w:pPr>
        <w:pStyle w:val="8"/>
        <w:tabs>
          <w:tab w:val="left" w:leader="dot" w:pos="9598"/>
        </w:tabs>
        <w:spacing w:before="114"/>
        <w:ind w:left="212"/>
        <w:jc w:val="both"/>
        <w:rPr>
          <w:lang w:eastAsia="zh-CN"/>
        </w:rPr>
      </w:pPr>
      <w:r>
        <w:rPr>
          <w:rFonts w:hint="eastAsia"/>
          <w:lang w:eastAsia="zh-CN"/>
        </w:rPr>
        <w:t>图 5：日用香精符合 IFRA 标准的证书示例</w:t>
      </w:r>
      <w:r>
        <w:rPr>
          <w:rFonts w:hint="eastAsia"/>
          <w:lang w:eastAsia="zh-CN"/>
        </w:rPr>
        <w:tab/>
      </w:r>
      <w:r>
        <w:rPr>
          <w:rFonts w:hint="eastAsia"/>
          <w:lang w:eastAsia="zh-CN"/>
        </w:rPr>
        <w:t>60</w:t>
      </w:r>
    </w:p>
    <w:p w14:paraId="1649D6B7">
      <w:pPr>
        <w:rPr>
          <w:rFonts w:eastAsiaTheme="minorEastAsia"/>
          <w:lang w:eastAsia="zh-CN"/>
        </w:rPr>
      </w:pPr>
    </w:p>
    <w:p w14:paraId="46D269AC">
      <w:pPr>
        <w:rPr>
          <w:rFonts w:eastAsiaTheme="minorEastAsia"/>
          <w:lang w:eastAsia="zh-CN"/>
        </w:rPr>
        <w:sectPr>
          <w:pgSz w:w="11910" w:h="16840"/>
          <w:pgMar w:top="920" w:right="340" w:bottom="1100" w:left="920" w:header="227" w:footer="917" w:gutter="0"/>
          <w:cols w:space="720" w:num="1"/>
        </w:sectPr>
      </w:pPr>
    </w:p>
    <w:p w14:paraId="1E9740AA">
      <w:pPr>
        <w:pStyle w:val="8"/>
        <w:spacing w:before="3"/>
        <w:rPr>
          <w:sz w:val="25"/>
          <w:lang w:eastAsia="zh-CN"/>
        </w:rPr>
      </w:pPr>
    </w:p>
    <w:p w14:paraId="2B9877CD">
      <w:pPr>
        <w:pStyle w:val="8"/>
        <w:spacing w:line="20" w:lineRule="exact"/>
        <w:ind w:left="176"/>
        <w:rPr>
          <w:sz w:val="2"/>
        </w:rPr>
      </w:pPr>
      <w:r>
        <w:rPr>
          <w:sz w:val="2"/>
        </w:rPr>
        <mc:AlternateContent>
          <mc:Choice Requires="wpg">
            <w:drawing>
              <wp:inline distT="0" distB="0" distL="0" distR="0">
                <wp:extent cx="6158230" cy="9525"/>
                <wp:effectExtent l="9525" t="9525" r="13970" b="0"/>
                <wp:docPr id="881800341" name="Group 118"/>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1571119087" name="Line 119"/>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118"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&#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HBbHozUAAAAAwEAAA8AAAAAAAAAAQAgAAAAIgAAAGRy&#10;cy9kb3ducmV2LnhtbFBLAQIUABQAAAAIAIdO4kDDlU9TQgIAAO8EAAAOAAAAAAAAAAEAIAAAACMB&#10;AABkcnMvZTJvRG9jLnhtbFBLBQYAAAAABgAGAFkBAADXBQAAAAA=&#10;">
                <o:lock v:ext="edit" aspectratio="f"/>
                <v:line id="Line 119" o:spid="_x0000_s1026" o:spt="20" style="position:absolute;left:0;top:7;height:0;width:9698;" filled="f" stroked="t" coordsize="21600,21600" o:gfxdata="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jy/NS/&#10;AAAA4wAAAA8AAAAAAAAAAQAgAAAAIgAAAGRycy9kb3ducmV2LnhtbFBLAQIUABQAAAAIAIdO4kAz&#10;LwWeOwAAADkAAAAQAAAAAAAAAAEAIAAAAA4BAABkcnMvc2hhcGV4bWwueG1sUEsFBgAAAAAGAAYA&#10;WwEAALgDAAAAAA==&#10;">
                  <v:fill on="f" focussize="0,0"/>
                  <v:stroke weight="0.72pt" color="#000000" joinstyle="round"/>
                  <v:imagedata o:title=""/>
                  <o:lock v:ext="edit" aspectratio="f"/>
                </v:line>
                <w10:wrap type="none"/>
                <w10:anchorlock/>
              </v:group>
            </w:pict>
          </mc:Fallback>
        </mc:AlternateContent>
      </w:r>
    </w:p>
    <w:p w14:paraId="1338B63D">
      <w:pPr>
        <w:pStyle w:val="4"/>
        <w:spacing w:before="38"/>
        <w:ind w:left="212" w:firstLine="0"/>
        <w:jc w:val="left"/>
        <w:rPr>
          <w:lang w:eastAsia="zh-CN"/>
        </w:rPr>
      </w:pPr>
      <w:bookmarkStart w:id="18" w:name="_Toc7396"/>
      <w:bookmarkStart w:id="19" w:name="_Toc30006"/>
      <w:bookmarkStart w:id="20" w:name="_Toc187694122"/>
      <w:bookmarkStart w:id="21" w:name="_Toc23898"/>
      <w:bookmarkStart w:id="22" w:name="_Toc5354"/>
      <w:bookmarkStart w:id="23" w:name="_Toc5559"/>
      <w:bookmarkStart w:id="24" w:name="_Toc4046"/>
      <w:bookmarkStart w:id="25" w:name="_Toc29831"/>
      <w:bookmarkStart w:id="26" w:name="_Toc16682"/>
      <w:r>
        <w:rPr>
          <w:rFonts w:hint="eastAsia" w:ascii="宋体" w:hAnsi="宋体" w:eastAsia="宋体" w:cs="宋体"/>
          <w:color w:val="205768"/>
          <w:lang w:eastAsia="zh-CN"/>
        </w:rPr>
        <w:t>国际香日用香精协会标准使用指南版本</w:t>
      </w:r>
      <w:bookmarkEnd w:id="18"/>
      <w:bookmarkEnd w:id="19"/>
      <w:bookmarkEnd w:id="20"/>
      <w:bookmarkEnd w:id="21"/>
      <w:bookmarkEnd w:id="22"/>
      <w:bookmarkEnd w:id="23"/>
      <w:bookmarkEnd w:id="24"/>
      <w:bookmarkEnd w:id="25"/>
      <w:bookmarkEnd w:id="26"/>
    </w:p>
    <w:p w14:paraId="01B3EF92">
      <w:pPr>
        <w:pStyle w:val="8"/>
        <w:spacing w:before="112"/>
        <w:ind w:left="212"/>
        <w:rPr>
          <w:lang w:eastAsia="zh-CN"/>
        </w:rPr>
      </w:pPr>
      <w:r>
        <w:rPr>
          <w:lang w:eastAsia="zh-CN"/>
        </w:rPr>
        <w:t xml:space="preserve">2019 </w:t>
      </w:r>
      <w:r>
        <w:rPr>
          <w:rFonts w:hint="eastAsia" w:ascii="宋体" w:hAnsi="宋体" w:eastAsia="宋体" w:cs="宋体"/>
          <w:lang w:eastAsia="zh-CN"/>
        </w:rPr>
        <w:t>年</w:t>
      </w:r>
      <w:r>
        <w:rPr>
          <w:lang w:eastAsia="zh-CN"/>
        </w:rPr>
        <w:t xml:space="preserve"> 12 </w:t>
      </w:r>
      <w:r>
        <w:rPr>
          <w:rFonts w:hint="eastAsia" w:ascii="宋体" w:hAnsi="宋体" w:eastAsia="宋体" w:cs="宋体"/>
          <w:lang w:eastAsia="zh-CN"/>
        </w:rPr>
        <w:t>月</w:t>
      </w:r>
      <w:r>
        <w:rPr>
          <w:lang w:eastAsia="zh-CN"/>
        </w:rPr>
        <w:t xml:space="preserve"> 12 </w:t>
      </w:r>
      <w:r>
        <w:rPr>
          <w:rFonts w:hint="eastAsia" w:ascii="宋体" w:hAnsi="宋体" w:eastAsia="宋体" w:cs="宋体"/>
          <w:lang w:eastAsia="zh-CN"/>
        </w:rPr>
        <w:t>日</w:t>
      </w:r>
      <w:r>
        <w:rPr>
          <w:lang w:eastAsia="zh-CN"/>
        </w:rPr>
        <w:t xml:space="preserve">: </w:t>
      </w:r>
      <w:bookmarkStart w:id="27" w:name="_Hlk164973844"/>
      <w:r>
        <w:rPr>
          <w:rFonts w:hint="eastAsia" w:ascii="宋体" w:hAnsi="宋体" w:eastAsia="宋体" w:cs="宋体"/>
          <w:lang w:eastAsia="zh-CN"/>
        </w:rPr>
        <w:t>关于</w:t>
      </w:r>
      <w:bookmarkStart w:id="28" w:name="_Hlk164973720"/>
      <w:r>
        <w:rPr>
          <w:lang w:eastAsia="zh-CN"/>
        </w:rPr>
        <w:t>IFRA</w:t>
      </w:r>
      <w:bookmarkEnd w:id="28"/>
      <w:r>
        <w:rPr>
          <w:rFonts w:hint="eastAsia" w:ascii="宋体" w:hAnsi="宋体" w:eastAsia="宋体" w:cs="宋体"/>
          <w:lang w:eastAsia="zh-CN"/>
        </w:rPr>
        <w:t>第</w:t>
      </w:r>
      <w:r>
        <w:rPr>
          <w:lang w:eastAsia="zh-CN"/>
        </w:rPr>
        <w:t xml:space="preserve"> 49 </w:t>
      </w:r>
      <w:r>
        <w:rPr>
          <w:rFonts w:hint="eastAsia" w:ascii="宋体" w:hAnsi="宋体" w:eastAsia="宋体" w:cs="宋体"/>
          <w:lang w:eastAsia="zh-CN"/>
        </w:rPr>
        <w:t>次修订的通知</w:t>
      </w:r>
      <w:bookmarkEnd w:id="27"/>
      <w:r>
        <w:rPr>
          <w:lang w:eastAsia="zh-CN"/>
        </w:rPr>
        <w:t>.</w:t>
      </w:r>
    </w:p>
    <w:p w14:paraId="6EFA6A5C">
      <w:pPr>
        <w:pStyle w:val="8"/>
        <w:spacing w:before="114"/>
        <w:ind w:left="212" w:right="800"/>
        <w:rPr>
          <w:lang w:eastAsia="zh-CN"/>
        </w:rPr>
      </w:pPr>
      <w:r>
        <w:rPr>
          <w:lang w:eastAsia="zh-CN"/>
        </w:rPr>
        <w:t xml:space="preserve">2020 </w:t>
      </w:r>
      <w:r>
        <w:rPr>
          <w:rFonts w:hint="eastAsia" w:ascii="宋体" w:hAnsi="宋体" w:eastAsia="宋体" w:cs="宋体"/>
          <w:lang w:eastAsia="zh-CN"/>
        </w:rPr>
        <w:t>年</w:t>
      </w:r>
      <w:r>
        <w:rPr>
          <w:lang w:eastAsia="zh-CN"/>
        </w:rPr>
        <w:t xml:space="preserve"> 5 </w:t>
      </w:r>
      <w:r>
        <w:rPr>
          <w:rFonts w:hint="eastAsia" w:ascii="宋体" w:hAnsi="宋体" w:eastAsia="宋体" w:cs="宋体"/>
          <w:lang w:eastAsia="zh-CN"/>
        </w:rPr>
        <w:t>月</w:t>
      </w:r>
      <w:r>
        <w:rPr>
          <w:lang w:eastAsia="zh-CN"/>
        </w:rPr>
        <w:t xml:space="preserve"> 4 </w:t>
      </w:r>
      <w:r>
        <w:rPr>
          <w:rFonts w:hint="eastAsia" w:ascii="宋体" w:hAnsi="宋体" w:eastAsia="宋体" w:cs="宋体"/>
          <w:lang w:eastAsia="zh-CN"/>
        </w:rPr>
        <w:t>日</w:t>
      </w:r>
      <w:r>
        <w:rPr>
          <w:lang w:eastAsia="zh-CN"/>
        </w:rPr>
        <w:t xml:space="preserve">: </w:t>
      </w:r>
      <w:r>
        <w:rPr>
          <w:rFonts w:hint="eastAsia" w:ascii="宋体" w:hAnsi="宋体" w:eastAsia="宋体" w:cs="宋体"/>
          <w:lang w:eastAsia="zh-CN"/>
        </w:rPr>
        <w:t>更新</w:t>
      </w:r>
      <w:r>
        <w:rPr>
          <w:rFonts w:hint="eastAsia" w:eastAsia="宋体"/>
          <w:lang w:eastAsia="zh-CN"/>
        </w:rPr>
        <w:t>IFRA</w:t>
      </w:r>
      <w:r>
        <w:rPr>
          <w:rFonts w:hint="eastAsia" w:ascii="宋体" w:hAnsi="宋体" w:eastAsia="宋体" w:cs="宋体"/>
          <w:lang w:eastAsia="zh-CN"/>
        </w:rPr>
        <w:t>第</w:t>
      </w:r>
      <w:r>
        <w:rPr>
          <w:lang w:eastAsia="zh-CN"/>
        </w:rPr>
        <w:t xml:space="preserve"> 49 </w:t>
      </w:r>
      <w:r>
        <w:rPr>
          <w:rFonts w:hint="eastAsia" w:ascii="宋体" w:hAnsi="宋体" w:eastAsia="宋体" w:cs="宋体"/>
          <w:lang w:eastAsia="zh-CN"/>
        </w:rPr>
        <w:t>次修订的执行时间表</w:t>
      </w:r>
      <w:r>
        <w:rPr>
          <w:lang w:eastAsia="zh-CN"/>
        </w:rPr>
        <w:t xml:space="preserve"> (</w:t>
      </w:r>
      <w:r>
        <w:rPr>
          <w:rFonts w:hint="eastAsia" w:ascii="宋体" w:hAnsi="宋体" w:eastAsia="宋体" w:cs="宋体"/>
          <w:lang w:eastAsia="zh-CN"/>
        </w:rPr>
        <w:t>根据</w:t>
      </w:r>
      <w:r>
        <w:rPr>
          <w:lang w:eastAsia="zh-CN"/>
        </w:rPr>
        <w:t xml:space="preserve"> 2020 </w:t>
      </w:r>
      <w:r>
        <w:rPr>
          <w:rFonts w:hint="eastAsia" w:ascii="宋体" w:hAnsi="宋体" w:eastAsia="宋体" w:cs="宋体"/>
          <w:lang w:eastAsia="zh-CN"/>
        </w:rPr>
        <w:t>年</w:t>
      </w:r>
      <w:r>
        <w:rPr>
          <w:lang w:eastAsia="zh-CN"/>
        </w:rPr>
        <w:t xml:space="preserve"> 3 </w:t>
      </w:r>
      <w:r>
        <w:rPr>
          <w:rFonts w:hint="eastAsia" w:ascii="宋体" w:hAnsi="宋体" w:eastAsia="宋体" w:cs="宋体"/>
          <w:lang w:eastAsia="zh-CN"/>
        </w:rPr>
        <w:t>月</w:t>
      </w:r>
      <w:r>
        <w:rPr>
          <w:lang w:eastAsia="zh-CN"/>
        </w:rPr>
        <w:t xml:space="preserve"> 30 </w:t>
      </w:r>
      <w:r>
        <w:rPr>
          <w:rFonts w:hint="eastAsia" w:ascii="宋体" w:hAnsi="宋体" w:eastAsia="宋体" w:cs="宋体"/>
          <w:lang w:eastAsia="zh-CN"/>
        </w:rPr>
        <w:t>日</w:t>
      </w:r>
      <w:r>
        <w:rPr>
          <w:lang w:eastAsia="zh-CN"/>
        </w:rPr>
        <w:t xml:space="preserve"> IFRA </w:t>
      </w:r>
      <w:r>
        <w:rPr>
          <w:rFonts w:hint="eastAsia" w:ascii="宋体" w:hAnsi="宋体" w:eastAsia="宋体" w:cs="宋体"/>
          <w:lang w:eastAsia="zh-CN"/>
        </w:rPr>
        <w:t>董事会的决定，考虑延长</w:t>
      </w:r>
      <w:r>
        <w:rPr>
          <w:lang w:eastAsia="zh-CN"/>
        </w:rPr>
        <w:t xml:space="preserve"> 3 </w:t>
      </w:r>
      <w:r>
        <w:rPr>
          <w:rFonts w:hint="eastAsia" w:ascii="宋体" w:hAnsi="宋体" w:eastAsia="宋体" w:cs="宋体"/>
          <w:lang w:eastAsia="zh-CN"/>
        </w:rPr>
        <w:t>个月</w:t>
      </w:r>
      <w:r>
        <w:rPr>
          <w:lang w:eastAsia="zh-CN"/>
        </w:rPr>
        <w:t xml:space="preserve"> - </w:t>
      </w:r>
      <w:r>
        <w:rPr>
          <w:rFonts w:hint="eastAsia" w:ascii="宋体" w:hAnsi="宋体" w:eastAsia="宋体" w:cs="宋体"/>
          <w:lang w:eastAsia="zh-CN"/>
        </w:rPr>
        <w:t>见</w:t>
      </w:r>
      <w:r>
        <w:rPr>
          <w:lang w:eastAsia="zh-CN"/>
        </w:rPr>
        <w:t xml:space="preserve"> IL1089).</w:t>
      </w:r>
    </w:p>
    <w:p w14:paraId="17CF3FB7">
      <w:pPr>
        <w:pStyle w:val="8"/>
        <w:spacing w:before="116"/>
        <w:ind w:left="212"/>
        <w:rPr>
          <w:lang w:eastAsia="zh-CN"/>
        </w:rPr>
      </w:pPr>
      <w:r>
        <w:rPr>
          <w:lang w:eastAsia="zh-CN"/>
        </w:rPr>
        <w:t xml:space="preserve">2023 </w:t>
      </w:r>
      <w:r>
        <w:rPr>
          <w:rFonts w:hint="eastAsia" w:ascii="宋体" w:hAnsi="宋体" w:eastAsia="宋体" w:cs="宋体"/>
          <w:lang w:eastAsia="zh-CN"/>
        </w:rPr>
        <w:t>年</w:t>
      </w:r>
      <w:r>
        <w:rPr>
          <w:lang w:eastAsia="zh-CN"/>
        </w:rPr>
        <w:t xml:space="preserve"> 6 </w:t>
      </w:r>
      <w:r>
        <w:rPr>
          <w:rFonts w:hint="eastAsia" w:ascii="宋体" w:hAnsi="宋体" w:eastAsia="宋体" w:cs="宋体"/>
          <w:lang w:eastAsia="zh-CN"/>
        </w:rPr>
        <w:t>月</w:t>
      </w:r>
      <w:r>
        <w:rPr>
          <w:lang w:eastAsia="zh-CN"/>
        </w:rPr>
        <w:t xml:space="preserve"> 30 </w:t>
      </w:r>
      <w:r>
        <w:rPr>
          <w:rFonts w:hint="eastAsia" w:ascii="宋体" w:hAnsi="宋体" w:eastAsia="宋体" w:cs="宋体"/>
          <w:lang w:eastAsia="zh-CN"/>
        </w:rPr>
        <w:t>日</w:t>
      </w:r>
      <w:r>
        <w:rPr>
          <w:lang w:eastAsia="zh-CN"/>
        </w:rPr>
        <w:t xml:space="preserve">: </w:t>
      </w:r>
      <w:r>
        <w:rPr>
          <w:rFonts w:hint="eastAsia" w:ascii="宋体" w:hAnsi="宋体" w:eastAsia="宋体" w:cs="宋体"/>
          <w:lang w:eastAsia="zh-CN"/>
        </w:rPr>
        <w:t>关于</w:t>
      </w:r>
      <w:r>
        <w:rPr>
          <w:lang w:eastAsia="zh-CN"/>
        </w:rPr>
        <w:t>IFRA</w:t>
      </w:r>
      <w:r>
        <w:rPr>
          <w:rFonts w:hint="eastAsia" w:ascii="宋体" w:hAnsi="宋体" w:eastAsia="宋体" w:cs="宋体"/>
          <w:lang w:eastAsia="zh-CN"/>
        </w:rPr>
        <w:t>第</w:t>
      </w:r>
      <w:r>
        <w:rPr>
          <w:lang w:eastAsia="zh-CN"/>
        </w:rPr>
        <w:t xml:space="preserve"> </w:t>
      </w:r>
      <w:r>
        <w:rPr>
          <w:rFonts w:hint="eastAsia" w:eastAsiaTheme="minorEastAsia"/>
          <w:lang w:eastAsia="zh-CN"/>
        </w:rPr>
        <w:t>51</w:t>
      </w:r>
      <w:r>
        <w:rPr>
          <w:lang w:eastAsia="zh-CN"/>
        </w:rPr>
        <w:t xml:space="preserve"> </w:t>
      </w:r>
      <w:r>
        <w:rPr>
          <w:rFonts w:hint="eastAsia" w:ascii="宋体" w:hAnsi="宋体" w:eastAsia="宋体" w:cs="宋体"/>
          <w:lang w:eastAsia="zh-CN"/>
        </w:rPr>
        <w:t>次修订的通知</w:t>
      </w:r>
    </w:p>
    <w:p w14:paraId="5E757131">
      <w:pPr>
        <w:rPr>
          <w:lang w:eastAsia="zh-CN"/>
        </w:rPr>
        <w:sectPr>
          <w:headerReference r:id="rId5" w:type="default"/>
          <w:footerReference r:id="rId6" w:type="default"/>
          <w:pgSz w:w="11910" w:h="16840"/>
          <w:pgMar w:top="960" w:right="340" w:bottom="960" w:left="920" w:header="227" w:footer="770" w:gutter="0"/>
          <w:pgNumType w:start="6"/>
          <w:cols w:space="720" w:num="1"/>
        </w:sectPr>
      </w:pPr>
    </w:p>
    <w:p w14:paraId="2485A10E">
      <w:pPr>
        <w:pStyle w:val="8"/>
        <w:spacing w:before="3"/>
        <w:rPr>
          <w:sz w:val="25"/>
          <w:lang w:eastAsia="zh-CN"/>
        </w:rPr>
      </w:pPr>
    </w:p>
    <w:p w14:paraId="35804BCF">
      <w:pPr>
        <w:pStyle w:val="8"/>
        <w:spacing w:line="20" w:lineRule="exact"/>
        <w:ind w:left="176"/>
        <w:rPr>
          <w:sz w:val="2"/>
        </w:rPr>
      </w:pPr>
      <w:r>
        <w:rPr>
          <w:sz w:val="2"/>
        </w:rPr>
        <mc:AlternateContent>
          <mc:Choice Requires="wpg">
            <w:drawing>
              <wp:inline distT="0" distB="0" distL="0" distR="0">
                <wp:extent cx="6158230" cy="9525"/>
                <wp:effectExtent l="9525" t="9525" r="13970" b="0"/>
                <wp:docPr id="1503689186" name="Group 116"/>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382793261" name="Line 117"/>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116"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wWx6M1AAAAAMBAAAPAAAAAAAAAAEAIAAAACIAAABk&#10;cnMvZG93bnJldi54bWxQSwECFAAUAAAACACHTuJAyPW+BUMCAADvBAAADgAAAAAAAAABACAAAAAj&#10;AQAAZHJzL2Uyb0RvYy54bWxQSwUGAAAAAAYABgBZAQAA2AUAAAAA&#10;">
                <o:lock v:ext="edit" aspectratio="f"/>
                <v:line id="Line 117" o:spid="_x0000_s1026" o:spt="20" style="position:absolute;left:0;top:7;height:0;width:9698;" filled="f" stroked="t" coordsize="21600,21600" o:gfxdata="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V&#10;7V9KwwAAAOIAAAAPAAAAAAAAAAEAIAAAACIAAABkcnMvZG93bnJldi54bWxQSwECFAAUAAAACACH&#10;TuJAMy8FnjsAAAA5AAAAEAAAAAAAAAABACAAAAASAQAAZHJzL3NoYXBleG1sLnhtbFBLBQYAAAAA&#10;BgAGAFsBAAC8AwAAAAA=&#10;">
                  <v:fill on="f" focussize="0,0"/>
                  <v:stroke weight="0.72pt" color="#000000" joinstyle="round"/>
                  <v:imagedata o:title=""/>
                  <o:lock v:ext="edit" aspectratio="f"/>
                </v:line>
                <w10:wrap type="none"/>
                <w10:anchorlock/>
              </v:group>
            </w:pict>
          </mc:Fallback>
        </mc:AlternateContent>
      </w:r>
    </w:p>
    <w:p w14:paraId="15E9271C">
      <w:pPr>
        <w:pStyle w:val="2"/>
        <w:ind w:left="212" w:firstLine="0"/>
        <w:rPr>
          <w:lang w:eastAsia="zh-CN"/>
        </w:rPr>
      </w:pPr>
      <w:bookmarkStart w:id="29" w:name="_Toc9049"/>
      <w:bookmarkStart w:id="30" w:name="_Toc7171"/>
      <w:bookmarkStart w:id="31" w:name="_Toc187694123"/>
      <w:bookmarkStart w:id="32" w:name="_Toc18479"/>
      <w:bookmarkStart w:id="33" w:name="_Toc8862"/>
      <w:bookmarkStart w:id="34" w:name="_Toc476"/>
      <w:bookmarkStart w:id="35" w:name="_Toc3052"/>
      <w:bookmarkStart w:id="36" w:name="_Toc10821"/>
      <w:bookmarkStart w:id="37" w:name="_Toc6005"/>
      <w:r>
        <w:rPr>
          <w:rFonts w:hint="eastAsia" w:ascii="宋体" w:hAnsi="宋体" w:eastAsia="宋体" w:cs="宋体"/>
          <w:color w:val="205768"/>
          <w:lang w:eastAsia="zh-CN"/>
        </w:rPr>
        <w:t>前言</w:t>
      </w:r>
      <w:bookmarkEnd w:id="29"/>
      <w:bookmarkEnd w:id="30"/>
      <w:bookmarkEnd w:id="31"/>
      <w:bookmarkEnd w:id="32"/>
      <w:bookmarkEnd w:id="33"/>
      <w:bookmarkEnd w:id="34"/>
      <w:bookmarkEnd w:id="35"/>
      <w:bookmarkEnd w:id="36"/>
      <w:bookmarkEnd w:id="37"/>
    </w:p>
    <w:p w14:paraId="2C8E07A8">
      <w:pPr>
        <w:pStyle w:val="8"/>
        <w:spacing w:before="119" w:line="300" w:lineRule="auto"/>
        <w:ind w:left="212" w:right="794"/>
        <w:jc w:val="both"/>
        <w:rPr>
          <w:lang w:eastAsia="zh-CN"/>
        </w:rPr>
      </w:pPr>
      <w:r>
        <w:rPr>
          <w:rFonts w:hint="eastAsia" w:ascii="宋体" w:hAnsi="宋体" w:eastAsia="宋体" w:cs="宋体"/>
          <w:lang w:eastAsia="zh-CN"/>
        </w:rPr>
        <w:t>国际日用香料协会</w:t>
      </w:r>
      <w:r>
        <w:rPr>
          <w:spacing w:val="-17"/>
          <w:lang w:eastAsia="zh-CN"/>
        </w:rPr>
        <w:t xml:space="preserve"> </w:t>
      </w:r>
      <w:r>
        <w:rPr>
          <w:lang w:eastAsia="zh-CN"/>
        </w:rPr>
        <w:t>(IFRA,</w:t>
      </w:r>
      <w:r>
        <w:rPr>
          <w:spacing w:val="-14"/>
          <w:lang w:eastAsia="zh-CN"/>
        </w:rPr>
        <w:t xml:space="preserve"> </w:t>
      </w:r>
      <w:r>
        <w:rPr>
          <w:lang w:eastAsia="zh-CN"/>
        </w:rPr>
        <w:t>www.ifrafragrance.org)</w:t>
      </w:r>
      <w:r>
        <w:rPr>
          <w:rFonts w:hint="eastAsia" w:ascii="宋体" w:hAnsi="宋体" w:eastAsia="宋体" w:cs="宋体"/>
          <w:lang w:eastAsia="zh-CN"/>
        </w:rPr>
        <w:t>，成立于</w:t>
      </w:r>
      <w:r>
        <w:rPr>
          <w:lang w:eastAsia="zh-CN"/>
        </w:rPr>
        <w:t>1973</w:t>
      </w:r>
      <w:r>
        <w:rPr>
          <w:rFonts w:hint="eastAsia" w:ascii="宋体" w:hAnsi="宋体" w:eastAsia="宋体" w:cs="宋体"/>
          <w:lang w:eastAsia="zh-CN"/>
        </w:rPr>
        <w:t>年</w:t>
      </w:r>
      <w:r>
        <w:rPr>
          <w:lang w:eastAsia="zh-CN"/>
        </w:rPr>
        <w:t>,</w:t>
      </w:r>
      <w:r>
        <w:rPr>
          <w:spacing w:val="-16"/>
          <w:lang w:eastAsia="zh-CN"/>
        </w:rPr>
        <w:t xml:space="preserve"> </w:t>
      </w:r>
      <w:r>
        <w:rPr>
          <w:rFonts w:hint="eastAsia" w:ascii="宋体" w:hAnsi="宋体" w:eastAsia="宋体" w:cs="宋体"/>
          <w:lang w:eastAsia="zh-CN"/>
        </w:rPr>
        <w:t>代表全球日用香精行业的利益和声音。它通过在全球范围内开展利益相关者对话，促进日用香精行业产品的安全和效益。</w:t>
      </w:r>
    </w:p>
    <w:p w14:paraId="5FC8917E">
      <w:pPr>
        <w:pStyle w:val="8"/>
        <w:wordWrap w:val="0"/>
        <w:spacing w:before="119" w:line="300" w:lineRule="auto"/>
        <w:ind w:left="210" w:right="788"/>
        <w:jc w:val="both"/>
        <w:rPr>
          <w:lang w:eastAsia="zh-CN"/>
        </w:rPr>
      </w:pPr>
      <w:r>
        <w:rPr>
          <w:rFonts w:hint="eastAsia" w:ascii="宋体" w:hAnsi="宋体" w:eastAsia="宋体" w:cs="宋体"/>
          <w:lang w:eastAsia="zh-CN"/>
        </w:rPr>
        <w:t>香料研究所（</w:t>
      </w:r>
      <w:r>
        <w:rPr>
          <w:lang w:eastAsia="zh-CN"/>
        </w:rPr>
        <w:t>RIFM</w:t>
      </w:r>
      <w:r>
        <w:rPr>
          <w:rFonts w:hint="eastAsia" w:ascii="宋体" w:hAnsi="宋体" w:eastAsia="宋体" w:cs="宋体"/>
          <w:lang w:eastAsia="zh-CN"/>
        </w:rPr>
        <w:t>，</w:t>
      </w:r>
      <w:r>
        <w:rPr>
          <w:lang w:eastAsia="zh-CN"/>
        </w:rPr>
        <w:t>https://rifm.org/</w:t>
      </w:r>
      <w:r>
        <w:rPr>
          <w:rFonts w:hint="eastAsia" w:ascii="宋体" w:hAnsi="宋体" w:eastAsia="宋体" w:cs="宋体"/>
          <w:lang w:eastAsia="zh-CN"/>
        </w:rPr>
        <w:t>）成立于</w:t>
      </w:r>
      <w:r>
        <w:rPr>
          <w:lang w:eastAsia="zh-CN"/>
        </w:rPr>
        <w:t xml:space="preserve"> 1966 </w:t>
      </w:r>
      <w:r>
        <w:rPr>
          <w:rFonts w:hint="eastAsia" w:ascii="宋体" w:hAnsi="宋体" w:eastAsia="宋体" w:cs="宋体"/>
          <w:lang w:eastAsia="zh-CN"/>
        </w:rPr>
        <w:t>年，负责生成、分析、评估和发布数据，为安全使用香料提供科学依据。</w:t>
      </w:r>
      <w:r>
        <w:rPr>
          <w:lang w:eastAsia="zh-CN"/>
        </w:rPr>
        <w:t xml:space="preserve"> RIFM </w:t>
      </w:r>
      <w:r>
        <w:rPr>
          <w:rFonts w:hint="eastAsia" w:ascii="宋体" w:hAnsi="宋体" w:eastAsia="宋体" w:cs="宋体"/>
          <w:lang w:eastAsia="zh-CN"/>
        </w:rPr>
        <w:t>的所有研究结果都经过香料安全性专家小组</w:t>
      </w:r>
      <w:r>
        <w:rPr>
          <w:lang w:eastAsia="zh-CN"/>
        </w:rPr>
        <w:t xml:space="preserve"> (http://FragranceSafetyPanel.org) </w:t>
      </w:r>
      <w:r>
        <w:rPr>
          <w:rFonts w:hint="eastAsia" w:ascii="宋体" w:hAnsi="宋体" w:eastAsia="宋体" w:cs="宋体"/>
          <w:lang w:eastAsia="zh-CN"/>
        </w:rPr>
        <w:t>的审查和批准，该专家小组是一个独立的学术专家小组，与香精香料行业没有任何关系。香料安全专家小组提出安全建议，包括最高可接受浓度</w:t>
      </w:r>
      <w:r>
        <w:rPr>
          <w:lang w:eastAsia="zh-CN"/>
        </w:rPr>
        <w:t xml:space="preserve"> (MAC)</w:t>
      </w:r>
      <w:r>
        <w:rPr>
          <w:rFonts w:hint="eastAsia" w:ascii="宋体" w:hAnsi="宋体" w:eastAsia="宋体" w:cs="宋体"/>
          <w:lang w:eastAsia="zh-CN"/>
        </w:rPr>
        <w:t>。一旦专家小组批准了安全评估，</w:t>
      </w:r>
      <w:r>
        <w:rPr>
          <w:lang w:eastAsia="zh-CN"/>
        </w:rPr>
        <w:t xml:space="preserve">RIFM </w:t>
      </w:r>
      <w:r>
        <w:rPr>
          <w:rFonts w:hint="eastAsia" w:ascii="宋体" w:hAnsi="宋体" w:eastAsia="宋体" w:cs="宋体"/>
          <w:lang w:eastAsia="zh-CN"/>
        </w:rPr>
        <w:t>就会将其提交给著名的科学杂志进行全面的同行评审，然后再发表（如果被接受）。</w:t>
      </w:r>
      <w:r>
        <w:rPr>
          <w:lang w:eastAsia="zh-CN"/>
        </w:rPr>
        <w:t xml:space="preserve">RIFM </w:t>
      </w:r>
      <w:r>
        <w:rPr>
          <w:rFonts w:hint="eastAsia" w:ascii="宋体" w:hAnsi="宋体" w:eastAsia="宋体" w:cs="宋体"/>
          <w:lang w:eastAsia="zh-CN"/>
        </w:rPr>
        <w:t>公布的所有研究和安全评估结果均可在香料物质安全资源中心</w:t>
      </w:r>
      <w:r>
        <w:rPr>
          <w:lang w:eastAsia="zh-CN"/>
        </w:rPr>
        <w:t xml:space="preserve"> (http://FragranceMaterialSafetyResource.elsevier.com) </w:t>
      </w:r>
      <w:r>
        <w:rPr>
          <w:rFonts w:hint="eastAsia" w:ascii="宋体" w:hAnsi="宋体" w:eastAsia="宋体" w:cs="宋体"/>
          <w:lang w:eastAsia="zh-CN"/>
        </w:rPr>
        <w:t>上免费向公众提供。</w:t>
      </w:r>
      <w:r>
        <w:rPr>
          <w:lang w:eastAsia="zh-CN"/>
        </w:rPr>
        <w:t>.</w:t>
      </w:r>
    </w:p>
    <w:p w14:paraId="2C828A55">
      <w:pPr>
        <w:pStyle w:val="8"/>
        <w:spacing w:before="121" w:line="300" w:lineRule="auto"/>
        <w:ind w:left="212" w:right="785"/>
        <w:jc w:val="both"/>
        <w:rPr>
          <w:rFonts w:hint="eastAsia" w:ascii="宋体" w:hAnsi="宋体" w:eastAsia="宋体" w:cs="宋体"/>
          <w:lang w:eastAsia="zh-CN"/>
        </w:rPr>
      </w:pPr>
      <w:r>
        <w:rPr>
          <w:rFonts w:hint="eastAsia" w:ascii="宋体" w:hAnsi="宋体" w:eastAsia="宋体" w:cs="宋体"/>
          <w:lang w:eastAsia="zh-CN"/>
        </w:rPr>
        <w:t>当对</w:t>
      </w:r>
      <w:r>
        <w:rPr>
          <w:lang w:eastAsia="zh-CN"/>
        </w:rPr>
        <w:t xml:space="preserve"> RIFM </w:t>
      </w:r>
      <w:r>
        <w:rPr>
          <w:rFonts w:hint="eastAsia" w:ascii="宋体" w:hAnsi="宋体" w:eastAsia="宋体" w:cs="宋体"/>
          <w:lang w:eastAsia="zh-CN"/>
        </w:rPr>
        <w:t>安全评估计划确定的特定成分的安全使用存在担忧时，</w:t>
      </w:r>
      <w:r>
        <w:rPr>
          <w:lang w:eastAsia="zh-CN"/>
        </w:rPr>
        <w:t xml:space="preserve">IFRA </w:t>
      </w:r>
      <w:r>
        <w:rPr>
          <w:rFonts w:hint="eastAsia" w:ascii="宋体" w:hAnsi="宋体" w:eastAsia="宋体" w:cs="宋体"/>
          <w:lang w:eastAsia="zh-CN"/>
        </w:rPr>
        <w:t>将发布</w:t>
      </w:r>
      <w:r>
        <w:rPr>
          <w:lang w:eastAsia="zh-CN"/>
        </w:rPr>
        <w:t xml:space="preserve"> IFRA </w:t>
      </w:r>
      <w:r>
        <w:rPr>
          <w:rFonts w:hint="eastAsia" w:ascii="宋体" w:hAnsi="宋体" w:eastAsia="宋体" w:cs="宋体"/>
          <w:lang w:eastAsia="zh-CN"/>
        </w:rPr>
        <w:t>标准，作为</w:t>
      </w:r>
      <w:r>
        <w:rPr>
          <w:lang w:eastAsia="zh-CN"/>
        </w:rPr>
        <w:t xml:space="preserve"> IFRA </w:t>
      </w:r>
      <w:r>
        <w:rPr>
          <w:rFonts w:hint="eastAsia" w:ascii="宋体" w:hAnsi="宋体" w:eastAsia="宋体" w:cs="宋体"/>
          <w:lang w:eastAsia="zh-CN"/>
        </w:rPr>
        <w:t>修订案的一部分。</w:t>
      </w:r>
      <w:r>
        <w:rPr>
          <w:lang w:eastAsia="zh-CN"/>
        </w:rPr>
        <w:t xml:space="preserve">IFRA </w:t>
      </w:r>
      <w:r>
        <w:rPr>
          <w:rFonts w:hint="eastAsia" w:ascii="宋体" w:hAnsi="宋体" w:eastAsia="宋体" w:cs="宋体"/>
          <w:lang w:eastAsia="zh-CN"/>
        </w:rPr>
        <w:t>标准可以禁止、限制或设定特定成分的纯度要求。无论是否属于</w:t>
      </w:r>
      <w:r>
        <w:rPr>
          <w:lang w:eastAsia="zh-CN"/>
        </w:rPr>
        <w:t xml:space="preserve"> IFRA </w:t>
      </w:r>
      <w:r>
        <w:rPr>
          <w:rFonts w:hint="eastAsia" w:ascii="宋体" w:hAnsi="宋体" w:eastAsia="宋体" w:cs="宋体"/>
          <w:lang w:eastAsia="zh-CN"/>
        </w:rPr>
        <w:t>标准的主题，成分的安全性仍然是</w:t>
      </w:r>
      <w:r>
        <w:rPr>
          <w:lang w:eastAsia="zh-CN"/>
        </w:rPr>
        <w:t xml:space="preserve"> IFRA </w:t>
      </w:r>
      <w:r>
        <w:rPr>
          <w:rFonts w:hint="eastAsia" w:ascii="宋体" w:hAnsi="宋体" w:eastAsia="宋体" w:cs="宋体"/>
          <w:lang w:eastAsia="zh-CN"/>
        </w:rPr>
        <w:t>成员的责任。因此，遵守</w:t>
      </w:r>
      <w:r>
        <w:rPr>
          <w:lang w:eastAsia="zh-CN"/>
        </w:rPr>
        <w:t xml:space="preserve"> IFRA </w:t>
      </w:r>
      <w:r>
        <w:rPr>
          <w:rFonts w:hint="eastAsia" w:ascii="宋体" w:hAnsi="宋体" w:eastAsia="宋体" w:cs="宋体"/>
          <w:lang w:eastAsia="zh-CN"/>
        </w:rPr>
        <w:t>标准是遵守《</w:t>
      </w:r>
      <w:r>
        <w:rPr>
          <w:lang w:eastAsia="zh-CN"/>
        </w:rPr>
        <w:t xml:space="preserve">IFRA </w:t>
      </w:r>
      <w:r>
        <w:rPr>
          <w:rFonts w:hint="eastAsia" w:ascii="宋体" w:hAnsi="宋体" w:eastAsia="宋体" w:cs="宋体"/>
          <w:lang w:eastAsia="zh-CN"/>
        </w:rPr>
        <w:t>实践法规》的必要条件，但可能不足以确保日用香精或成分符合法规要求并保证其安全。</w:t>
      </w:r>
    </w:p>
    <w:p w14:paraId="2701A683">
      <w:pPr>
        <w:pStyle w:val="8"/>
        <w:spacing w:before="121" w:line="300" w:lineRule="auto"/>
        <w:ind w:left="212" w:right="785"/>
        <w:jc w:val="both"/>
        <w:rPr>
          <w:lang w:eastAsia="zh-CN"/>
        </w:rPr>
      </w:pPr>
      <w:r>
        <w:rPr>
          <w:rFonts w:hint="eastAsia" w:ascii="宋体" w:hAnsi="宋体" w:eastAsia="宋体" w:cs="宋体"/>
          <w:lang w:eastAsia="zh-CN"/>
        </w:rPr>
        <w:t>随着与香精成分安全性相关的新信息的出现，</w:t>
      </w:r>
      <w:r>
        <w:rPr>
          <w:lang w:eastAsia="zh-CN"/>
        </w:rPr>
        <w:t xml:space="preserve">IFRA </w:t>
      </w:r>
      <w:r>
        <w:rPr>
          <w:rFonts w:hint="eastAsia" w:ascii="宋体" w:hAnsi="宋体" w:eastAsia="宋体" w:cs="宋体"/>
          <w:lang w:eastAsia="zh-CN"/>
        </w:rPr>
        <w:t>标准和相关文件会定期进行修改。所有这些更改都是</w:t>
      </w:r>
      <w:r>
        <w:rPr>
          <w:lang w:eastAsia="zh-CN"/>
        </w:rPr>
        <w:t xml:space="preserve"> IFRA </w:t>
      </w:r>
      <w:r>
        <w:rPr>
          <w:rFonts w:hint="eastAsia" w:ascii="宋体" w:hAnsi="宋体" w:eastAsia="宋体" w:cs="宋体"/>
          <w:lang w:eastAsia="zh-CN"/>
        </w:rPr>
        <w:t>修订案的一部分，该修订案是根据包容性程序设计的，并在发布之前广泛征求了所有相关利益方的意见。制定标准的过程已详细记录在案，并广泛征求了成员的意见。第</w:t>
      </w:r>
      <w:r>
        <w:rPr>
          <w:lang w:eastAsia="zh-CN"/>
        </w:rPr>
        <w:t xml:space="preserve"> 2 </w:t>
      </w:r>
      <w:r>
        <w:rPr>
          <w:rFonts w:hint="eastAsia" w:ascii="宋体" w:hAnsi="宋体" w:eastAsia="宋体" w:cs="宋体"/>
          <w:lang w:eastAsia="zh-CN"/>
        </w:rPr>
        <w:t>部分概述了这一过程。</w:t>
      </w:r>
    </w:p>
    <w:p w14:paraId="055DBBF2">
      <w:pPr>
        <w:pStyle w:val="8"/>
        <w:spacing w:before="114" w:line="300" w:lineRule="auto"/>
        <w:ind w:left="212" w:right="785"/>
        <w:jc w:val="both"/>
        <w:rPr>
          <w:lang w:eastAsia="zh-CN"/>
        </w:rPr>
      </w:pPr>
      <w:r>
        <w:rPr>
          <w:rFonts w:hint="eastAsia" w:ascii="宋体" w:hAnsi="宋体" w:eastAsia="宋体" w:cs="宋体"/>
          <w:lang w:eastAsia="zh-CN"/>
        </w:rPr>
        <w:t>从第</w:t>
      </w:r>
      <w:r>
        <w:rPr>
          <w:lang w:eastAsia="zh-CN"/>
        </w:rPr>
        <w:t xml:space="preserve"> 49 </w:t>
      </w:r>
      <w:r>
        <w:rPr>
          <w:rFonts w:hint="eastAsia" w:ascii="宋体" w:hAnsi="宋体" w:eastAsia="宋体" w:cs="宋体"/>
          <w:lang w:eastAsia="zh-CN"/>
        </w:rPr>
        <w:t>次修</w:t>
      </w:r>
      <w:r>
        <w:rPr>
          <w:rFonts w:hint="eastAsia" w:ascii="宋体" w:hAnsi="宋体" w:eastAsia="宋体" w:cs="宋体"/>
          <w:lang w:val="en-US" w:eastAsia="zh-CN"/>
        </w:rPr>
        <w:t>订</w:t>
      </w:r>
      <w:r>
        <w:rPr>
          <w:rFonts w:hint="eastAsia" w:ascii="宋体" w:hAnsi="宋体" w:eastAsia="宋体" w:cs="宋体"/>
          <w:lang w:eastAsia="zh-CN"/>
        </w:rPr>
        <w:t>案开始，</w:t>
      </w:r>
      <w:r>
        <w:rPr>
          <w:lang w:eastAsia="zh-CN"/>
        </w:rPr>
        <w:t xml:space="preserve">IFRA </w:t>
      </w:r>
      <w:r>
        <w:rPr>
          <w:rFonts w:hint="eastAsia" w:ascii="宋体" w:hAnsi="宋体" w:eastAsia="宋体" w:cs="宋体"/>
          <w:lang w:eastAsia="zh-CN"/>
        </w:rPr>
        <w:t>标准对风险评估方法进行了多项改进。这些改进具体涉及香精成分皮肤过敏定量风险评估（以下简称</w:t>
      </w:r>
      <w:r>
        <w:rPr>
          <w:lang w:eastAsia="zh-CN"/>
        </w:rPr>
        <w:t xml:space="preserve"> QRA2</w:t>
      </w:r>
      <w:r>
        <w:rPr>
          <w:rFonts w:hint="eastAsia" w:ascii="宋体" w:hAnsi="宋体" w:eastAsia="宋体" w:cs="宋体"/>
          <w:lang w:eastAsia="zh-CN"/>
        </w:rPr>
        <w:t>）的修订方法，以及基于综合暴露模型评估系统毒性的新方法。</w:t>
      </w:r>
    </w:p>
    <w:p w14:paraId="77FFE9E9">
      <w:pPr>
        <w:pStyle w:val="8"/>
        <w:spacing w:before="120" w:line="300" w:lineRule="auto"/>
        <w:ind w:left="212" w:right="789"/>
        <w:jc w:val="both"/>
        <w:rPr>
          <w:rFonts w:eastAsiaTheme="minorEastAsia"/>
          <w:lang w:eastAsia="zh-CN"/>
        </w:rPr>
      </w:pPr>
      <w:r>
        <w:rPr>
          <w:lang w:eastAsia="zh-CN"/>
        </w:rPr>
        <w:t xml:space="preserve">QRA2 </w:t>
      </w:r>
      <w:r>
        <w:rPr>
          <w:rFonts w:hint="eastAsia" w:ascii="宋体" w:hAnsi="宋体" w:eastAsia="宋体" w:cs="宋体"/>
          <w:lang w:eastAsia="zh-CN"/>
        </w:rPr>
        <w:t>是工业界、学术界和其他利益相关者在</w:t>
      </w:r>
      <w:r>
        <w:rPr>
          <w:lang w:eastAsia="zh-CN"/>
        </w:rPr>
        <w:t xml:space="preserve"> IDEA</w:t>
      </w:r>
      <w:r>
        <w:rPr>
          <w:rFonts w:hint="eastAsia" w:ascii="宋体" w:hAnsi="宋体" w:eastAsia="宋体" w:cs="宋体"/>
          <w:lang w:eastAsia="zh-CN"/>
        </w:rPr>
        <w:t>（过敏原评估国际对话）多方利益相关者论坛下为改进第</w:t>
      </w:r>
      <w:r>
        <w:rPr>
          <w:lang w:eastAsia="zh-CN"/>
        </w:rPr>
        <w:t xml:space="preserve"> 49 </w:t>
      </w:r>
      <w:r>
        <w:rPr>
          <w:rFonts w:hint="eastAsia" w:ascii="宋体" w:hAnsi="宋体" w:eastAsia="宋体" w:cs="宋体"/>
          <w:lang w:eastAsia="zh-CN"/>
        </w:rPr>
        <w:t>次修</w:t>
      </w:r>
      <w:r>
        <w:rPr>
          <w:rFonts w:hint="eastAsia" w:ascii="宋体" w:hAnsi="宋体" w:eastAsia="宋体" w:cs="宋体"/>
          <w:lang w:val="en-US" w:eastAsia="zh-CN"/>
        </w:rPr>
        <w:t>订</w:t>
      </w:r>
      <w:r>
        <w:rPr>
          <w:rFonts w:hint="eastAsia" w:ascii="宋体" w:hAnsi="宋体" w:eastAsia="宋体" w:cs="宋体"/>
          <w:lang w:eastAsia="zh-CN"/>
        </w:rPr>
        <w:t>案（</w:t>
      </w:r>
      <w:r>
        <w:rPr>
          <w:lang w:eastAsia="zh-CN"/>
        </w:rPr>
        <w:t xml:space="preserve">Api </w:t>
      </w:r>
      <w:r>
        <w:rPr>
          <w:rFonts w:hint="eastAsia" w:ascii="宋体" w:hAnsi="宋体" w:eastAsia="宋体" w:cs="宋体"/>
          <w:lang w:eastAsia="zh-CN"/>
        </w:rPr>
        <w:t>等人，</w:t>
      </w:r>
      <w:r>
        <w:rPr>
          <w:lang w:eastAsia="zh-CN"/>
        </w:rPr>
        <w:t xml:space="preserve">2020 </w:t>
      </w:r>
      <w:r>
        <w:rPr>
          <w:rFonts w:hint="eastAsia" w:ascii="宋体" w:hAnsi="宋体" w:eastAsia="宋体" w:cs="宋体"/>
          <w:lang w:eastAsia="zh-CN"/>
        </w:rPr>
        <w:t>年）之前使用的原始</w:t>
      </w:r>
      <w:r>
        <w:rPr>
          <w:lang w:eastAsia="zh-CN"/>
        </w:rPr>
        <w:t xml:space="preserve"> QRA </w:t>
      </w:r>
      <w:r>
        <w:rPr>
          <w:rFonts w:hint="eastAsia" w:ascii="宋体" w:hAnsi="宋体" w:eastAsia="宋体" w:cs="宋体"/>
          <w:lang w:eastAsia="zh-CN"/>
        </w:rPr>
        <w:t>方法（以下简称</w:t>
      </w:r>
      <w:r>
        <w:rPr>
          <w:lang w:eastAsia="zh-CN"/>
        </w:rPr>
        <w:t xml:space="preserve"> QRA1</w:t>
      </w:r>
      <w:r>
        <w:rPr>
          <w:rFonts w:hint="eastAsia" w:ascii="宋体" w:hAnsi="宋体" w:eastAsia="宋体" w:cs="宋体"/>
          <w:lang w:eastAsia="zh-CN"/>
        </w:rPr>
        <w:t>）而开展的工作的成果。这包括审查安全评估系数</w:t>
      </w:r>
      <w:r>
        <w:rPr>
          <w:lang w:eastAsia="zh-CN"/>
        </w:rPr>
        <w:t xml:space="preserve"> (SAF)</w:t>
      </w:r>
      <w:r>
        <w:rPr>
          <w:rFonts w:hint="eastAsia" w:ascii="宋体" w:hAnsi="宋体" w:eastAsia="宋体" w:cs="宋体"/>
          <w:lang w:eastAsia="zh-CN"/>
        </w:rPr>
        <w:t>，以及使用</w:t>
      </w:r>
      <w:r>
        <w:rPr>
          <w:lang w:eastAsia="zh-CN"/>
        </w:rPr>
        <w:t xml:space="preserve"> RIFM/Creme </w:t>
      </w:r>
      <w:r>
        <w:rPr>
          <w:rFonts w:hint="eastAsia" w:ascii="宋体" w:hAnsi="宋体" w:eastAsia="宋体" w:cs="宋体"/>
          <w:lang w:eastAsia="zh-CN"/>
        </w:rPr>
        <w:t>模型进行总体暴露量的。详情考虑请查阅</w:t>
      </w:r>
      <w:r>
        <w:rPr>
          <w:lang w:eastAsia="zh-CN"/>
        </w:rPr>
        <w:t xml:space="preserve"> QRA2 </w:t>
      </w:r>
      <w:r>
        <w:rPr>
          <w:rFonts w:hint="eastAsia" w:ascii="宋体" w:hAnsi="宋体" w:eastAsia="宋体" w:cs="宋体"/>
          <w:lang w:eastAsia="zh-CN"/>
        </w:rPr>
        <w:t>出版物</w:t>
      </w:r>
      <w:r>
        <w:rPr>
          <w:lang w:eastAsia="zh-CN"/>
        </w:rPr>
        <w:t xml:space="preserve"> (http://fragrancematerialsafetyresource.elsevier.com/) </w:t>
      </w:r>
      <w:r>
        <w:rPr>
          <w:rFonts w:hint="eastAsia" w:ascii="宋体" w:hAnsi="宋体" w:eastAsia="宋体" w:cs="宋体"/>
          <w:lang w:eastAsia="zh-CN"/>
        </w:rPr>
        <w:t>和</w:t>
      </w:r>
      <w:r>
        <w:rPr>
          <w:lang w:eastAsia="zh-CN"/>
        </w:rPr>
        <w:t xml:space="preserve"> DEA </w:t>
      </w:r>
      <w:r>
        <w:rPr>
          <w:rFonts w:hint="eastAsia" w:ascii="宋体" w:hAnsi="宋体" w:eastAsia="宋体" w:cs="宋体"/>
          <w:lang w:eastAsia="zh-CN"/>
        </w:rPr>
        <w:t>网站</w:t>
      </w:r>
      <w:r>
        <w:rPr>
          <w:lang w:eastAsia="zh-CN"/>
        </w:rPr>
        <w:t xml:space="preserve"> (http://ideaproject.info/)</w:t>
      </w:r>
      <w:r>
        <w:rPr>
          <w:rFonts w:hint="eastAsia" w:ascii="宋体" w:hAnsi="宋体" w:eastAsia="宋体" w:cs="宋体"/>
          <w:lang w:eastAsia="zh-CN"/>
        </w:rPr>
        <w:t>。</w:t>
      </w:r>
    </w:p>
    <w:p w14:paraId="2FBD75EC">
      <w:pPr>
        <w:pStyle w:val="8"/>
        <w:spacing w:before="111" w:line="300" w:lineRule="auto"/>
        <w:ind w:left="212"/>
        <w:jc w:val="both"/>
        <w:rPr>
          <w:lang w:eastAsia="zh-CN"/>
        </w:rPr>
      </w:pPr>
      <w:r>
        <w:rPr>
          <w:rFonts w:hint="eastAsia" w:ascii="宋体" w:hAnsi="宋体" w:eastAsia="宋体" w:cs="宋体"/>
          <w:lang w:eastAsia="zh-CN"/>
        </w:rPr>
        <w:t>因此，以下改进措施被纳入第</w:t>
      </w:r>
      <w:r>
        <w:rPr>
          <w:lang w:eastAsia="zh-CN"/>
        </w:rPr>
        <w:t xml:space="preserve"> 49 </w:t>
      </w:r>
      <w:r>
        <w:rPr>
          <w:rFonts w:hint="eastAsia" w:ascii="宋体" w:hAnsi="宋体" w:eastAsia="宋体" w:cs="宋体"/>
          <w:lang w:eastAsia="zh-CN"/>
        </w:rPr>
        <w:t>次修</w:t>
      </w:r>
      <w:r>
        <w:rPr>
          <w:rFonts w:hint="eastAsia" w:ascii="宋体" w:hAnsi="宋体" w:eastAsia="宋体" w:cs="宋体"/>
          <w:lang w:val="en-US" w:eastAsia="zh-CN"/>
        </w:rPr>
        <w:t>订</w:t>
      </w:r>
      <w:r>
        <w:rPr>
          <w:rFonts w:hint="eastAsia" w:ascii="宋体" w:hAnsi="宋体" w:eastAsia="宋体" w:cs="宋体"/>
          <w:lang w:eastAsia="zh-CN"/>
        </w:rPr>
        <w:t>案：</w:t>
      </w:r>
    </w:p>
    <w:p w14:paraId="1261B654">
      <w:pPr>
        <w:pStyle w:val="25"/>
        <w:numPr>
          <w:ilvl w:val="0"/>
          <w:numId w:val="1"/>
        </w:numPr>
        <w:tabs>
          <w:tab w:val="left" w:pos="934"/>
        </w:tabs>
        <w:spacing w:before="121" w:line="300" w:lineRule="auto"/>
        <w:ind w:right="792"/>
        <w:jc w:val="both"/>
        <w:rPr>
          <w:lang w:eastAsia="zh-CN"/>
        </w:rPr>
      </w:pPr>
      <w:r>
        <w:rPr>
          <w:rFonts w:hint="eastAsia" w:ascii="宋体" w:hAnsi="宋体" w:eastAsia="宋体" w:cs="宋体"/>
          <w:lang w:eastAsia="zh-CN"/>
        </w:rPr>
        <w:t>由于修订了</w:t>
      </w:r>
      <w:r>
        <w:rPr>
          <w:lang w:eastAsia="zh-CN"/>
        </w:rPr>
        <w:t xml:space="preserve"> SAF </w:t>
      </w:r>
      <w:r>
        <w:rPr>
          <w:rFonts w:hint="eastAsia" w:ascii="宋体" w:hAnsi="宋体" w:eastAsia="宋体" w:cs="宋体"/>
          <w:lang w:eastAsia="zh-CN"/>
        </w:rPr>
        <w:t>并将总体暴露纳入</w:t>
      </w:r>
      <w:r>
        <w:rPr>
          <w:lang w:eastAsia="zh-CN"/>
        </w:rPr>
        <w:t xml:space="preserve"> QRA2</w:t>
      </w:r>
      <w:r>
        <w:rPr>
          <w:rFonts w:hint="eastAsia" w:ascii="宋体" w:hAnsi="宋体" w:eastAsia="宋体" w:cs="宋体"/>
          <w:lang w:eastAsia="zh-CN"/>
        </w:rPr>
        <w:t>，因此与</w:t>
      </w:r>
      <w:r>
        <w:rPr>
          <w:lang w:eastAsia="zh-CN"/>
        </w:rPr>
        <w:t xml:space="preserve"> QRA1 </w:t>
      </w:r>
      <w:r>
        <w:rPr>
          <w:rFonts w:hint="eastAsia" w:ascii="宋体" w:hAnsi="宋体" w:eastAsia="宋体" w:cs="宋体"/>
          <w:lang w:eastAsia="zh-CN"/>
        </w:rPr>
        <w:t>相比，</w:t>
      </w:r>
      <w:r>
        <w:rPr>
          <w:lang w:eastAsia="zh-CN"/>
        </w:rPr>
        <w:t xml:space="preserve">QRA2 </w:t>
      </w:r>
      <w:r>
        <w:rPr>
          <w:rFonts w:hint="eastAsia" w:ascii="宋体" w:hAnsi="宋体" w:eastAsia="宋体" w:cs="宋体"/>
          <w:lang w:eastAsia="zh-CN"/>
        </w:rPr>
        <w:t>的类别有所不同。因此，针对皮肤过敏终点的所有新的和现有的</w:t>
      </w:r>
      <w:r>
        <w:rPr>
          <w:lang w:eastAsia="zh-CN"/>
        </w:rPr>
        <w:t xml:space="preserve"> IFRA </w:t>
      </w:r>
      <w:r>
        <w:rPr>
          <w:rFonts w:hint="eastAsia" w:ascii="宋体" w:hAnsi="宋体" w:eastAsia="宋体" w:cs="宋体"/>
          <w:lang w:eastAsia="zh-CN"/>
        </w:rPr>
        <w:t>标准都以</w:t>
      </w:r>
      <w:r>
        <w:rPr>
          <w:lang w:eastAsia="zh-CN"/>
        </w:rPr>
        <w:t xml:space="preserve"> QRA2 </w:t>
      </w:r>
      <w:r>
        <w:rPr>
          <w:rFonts w:hint="eastAsia" w:ascii="宋体" w:hAnsi="宋体" w:eastAsia="宋体" w:cs="宋体"/>
          <w:lang w:eastAsia="zh-CN"/>
        </w:rPr>
        <w:t>为基础，包括</w:t>
      </w:r>
      <w:r>
        <w:rPr>
          <w:lang w:eastAsia="zh-CN"/>
        </w:rPr>
        <w:t xml:space="preserve"> 12 </w:t>
      </w:r>
      <w:r>
        <w:rPr>
          <w:rFonts w:hint="eastAsia" w:ascii="宋体" w:hAnsi="宋体" w:eastAsia="宋体" w:cs="宋体"/>
          <w:lang w:eastAsia="zh-CN"/>
        </w:rPr>
        <w:t>个</w:t>
      </w:r>
      <w:r>
        <w:rPr>
          <w:lang w:eastAsia="zh-CN"/>
        </w:rPr>
        <w:t xml:space="preserve"> QRA2 </w:t>
      </w:r>
      <w:r>
        <w:rPr>
          <w:rFonts w:hint="eastAsia" w:ascii="宋体" w:hAnsi="宋体" w:eastAsia="宋体" w:cs="宋体"/>
          <w:lang w:eastAsia="zh-CN"/>
        </w:rPr>
        <w:t>类别。</w:t>
      </w:r>
    </w:p>
    <w:p w14:paraId="499C74F4">
      <w:pPr>
        <w:pStyle w:val="25"/>
        <w:numPr>
          <w:ilvl w:val="0"/>
          <w:numId w:val="1"/>
        </w:numPr>
        <w:tabs>
          <w:tab w:val="left" w:pos="934"/>
        </w:tabs>
        <w:spacing w:before="120" w:line="300" w:lineRule="auto"/>
        <w:ind w:right="787"/>
        <w:jc w:val="both"/>
        <w:rPr>
          <w:lang w:eastAsia="zh-CN"/>
        </w:rPr>
      </w:pPr>
      <w:r>
        <w:rPr>
          <w:rFonts w:hint="eastAsia" w:ascii="宋体" w:hAnsi="宋体" w:eastAsia="宋体" w:cs="宋体"/>
          <w:lang w:eastAsia="zh-CN"/>
        </w:rPr>
        <w:t>根据总暴露量对基于系统毒性的标准类别进行了审查。系统毒性的</w:t>
      </w:r>
      <w:r>
        <w:rPr>
          <w:lang w:eastAsia="zh-CN"/>
        </w:rPr>
        <w:t xml:space="preserve"> IFRA </w:t>
      </w:r>
      <w:r>
        <w:rPr>
          <w:rFonts w:hint="eastAsia" w:ascii="宋体" w:hAnsi="宋体" w:eastAsia="宋体" w:cs="宋体"/>
          <w:lang w:eastAsia="zh-CN"/>
        </w:rPr>
        <w:t>类别已与</w:t>
      </w:r>
      <w:r>
        <w:rPr>
          <w:lang w:eastAsia="zh-CN"/>
        </w:rPr>
        <w:t xml:space="preserve"> QRA2 </w:t>
      </w:r>
      <w:r>
        <w:rPr>
          <w:rFonts w:hint="eastAsia" w:ascii="宋体" w:hAnsi="宋体" w:eastAsia="宋体" w:cs="宋体"/>
          <w:lang w:eastAsia="zh-CN"/>
        </w:rPr>
        <w:t>的</w:t>
      </w:r>
      <w:r>
        <w:rPr>
          <w:lang w:eastAsia="zh-CN"/>
        </w:rPr>
        <w:t xml:space="preserve"> IFRA </w:t>
      </w:r>
      <w:r>
        <w:rPr>
          <w:rFonts w:hint="eastAsia" w:ascii="宋体" w:hAnsi="宋体" w:eastAsia="宋体" w:cs="宋体"/>
          <w:lang w:eastAsia="zh-CN"/>
        </w:rPr>
        <w:t>类别统一。此外，根据</w:t>
      </w:r>
      <w:r>
        <w:rPr>
          <w:lang w:eastAsia="zh-CN"/>
        </w:rPr>
        <w:t xml:space="preserve"> QRA2 </w:t>
      </w:r>
      <w:r>
        <w:rPr>
          <w:rFonts w:hint="eastAsia" w:ascii="宋体" w:hAnsi="宋体" w:eastAsia="宋体" w:cs="宋体"/>
          <w:lang w:eastAsia="zh-CN"/>
        </w:rPr>
        <w:t>得出的浓度上限已针对系统毒性终点进行了检查。因此，标准中反映的</w:t>
      </w:r>
      <w:r>
        <w:rPr>
          <w:lang w:eastAsia="zh-CN"/>
        </w:rPr>
        <w:t xml:space="preserve"> MAC </w:t>
      </w:r>
      <w:r>
        <w:rPr>
          <w:rFonts w:hint="eastAsia" w:ascii="宋体" w:hAnsi="宋体" w:eastAsia="宋体" w:cs="宋体"/>
          <w:lang w:eastAsia="zh-CN"/>
        </w:rPr>
        <w:t>水平是</w:t>
      </w:r>
      <w:r>
        <w:rPr>
          <w:lang w:eastAsia="zh-CN"/>
        </w:rPr>
        <w:t xml:space="preserve"> QRA2 </w:t>
      </w:r>
      <w:r>
        <w:rPr>
          <w:rFonts w:hint="eastAsia" w:ascii="宋体" w:hAnsi="宋体" w:eastAsia="宋体" w:cs="宋体"/>
          <w:lang w:eastAsia="zh-CN"/>
        </w:rPr>
        <w:t>与系统毒性之间的最低浓度上限。</w:t>
      </w:r>
    </w:p>
    <w:p w14:paraId="123F9693">
      <w:pPr>
        <w:pStyle w:val="8"/>
        <w:spacing w:before="122" w:line="300" w:lineRule="auto"/>
        <w:ind w:left="212" w:right="789"/>
        <w:jc w:val="both"/>
        <w:rPr>
          <w:lang w:eastAsia="zh-CN"/>
        </w:rPr>
      </w:pPr>
      <w:r>
        <w:rPr>
          <w:rFonts w:hint="eastAsia" w:ascii="宋体" w:hAnsi="宋体" w:eastAsia="宋体" w:cs="宋体"/>
          <w:lang w:eastAsia="zh-CN"/>
        </w:rPr>
        <w:t>全球香精供应商和用户充分了解上述变化仍然非常重要，因为这些变化与第</w:t>
      </w:r>
      <w:r>
        <w:rPr>
          <w:lang w:eastAsia="zh-CN"/>
        </w:rPr>
        <w:t xml:space="preserve"> 51 </w:t>
      </w:r>
      <w:r>
        <w:rPr>
          <w:rFonts w:hint="eastAsia" w:ascii="宋体" w:hAnsi="宋体" w:eastAsia="宋体" w:cs="宋体"/>
          <w:lang w:eastAsia="zh-CN"/>
        </w:rPr>
        <w:t>项修</w:t>
      </w:r>
      <w:r>
        <w:rPr>
          <w:rFonts w:hint="eastAsia" w:ascii="宋体" w:hAnsi="宋体" w:eastAsia="宋体" w:cs="宋体"/>
          <w:lang w:val="en-US" w:eastAsia="zh-CN"/>
        </w:rPr>
        <w:t>订</w:t>
      </w:r>
      <w:r>
        <w:rPr>
          <w:rFonts w:hint="eastAsia" w:ascii="宋体" w:hAnsi="宋体" w:eastAsia="宋体" w:cs="宋体"/>
          <w:lang w:eastAsia="zh-CN"/>
        </w:rPr>
        <w:t>案及其实施仍然相关。主要影响涉及确定日用香料在不同产品类别中的可接受水平及其管理。</w:t>
      </w:r>
    </w:p>
    <w:p w14:paraId="2E15DFAB">
      <w:pPr>
        <w:spacing w:line="237" w:lineRule="auto"/>
        <w:jc w:val="both"/>
        <w:rPr>
          <w:lang w:eastAsia="zh-CN"/>
        </w:rPr>
        <w:sectPr>
          <w:pgSz w:w="11910" w:h="16840"/>
          <w:pgMar w:top="960" w:right="340" w:bottom="960" w:left="920" w:header="227" w:footer="770" w:gutter="0"/>
          <w:cols w:space="720" w:num="1"/>
        </w:sectPr>
      </w:pPr>
    </w:p>
    <w:p w14:paraId="5065E6A4">
      <w:pPr>
        <w:pStyle w:val="8"/>
        <w:spacing w:before="3"/>
        <w:rPr>
          <w:sz w:val="25"/>
          <w:lang w:eastAsia="zh-CN"/>
        </w:rPr>
      </w:pPr>
    </w:p>
    <w:p w14:paraId="704DF1E6">
      <w:pPr>
        <w:pStyle w:val="8"/>
        <w:spacing w:line="20" w:lineRule="exact"/>
        <w:ind w:left="176"/>
        <w:rPr>
          <w:sz w:val="2"/>
        </w:rPr>
      </w:pPr>
      <w:r>
        <w:rPr>
          <w:sz w:val="2"/>
        </w:rPr>
        <mc:AlternateContent>
          <mc:Choice Requires="wpg">
            <w:drawing>
              <wp:inline distT="0" distB="0" distL="0" distR="0">
                <wp:extent cx="6158230" cy="9525"/>
                <wp:effectExtent l="9525" t="9525" r="13970" b="0"/>
                <wp:docPr id="663091973" name="Group 114"/>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672455255" name="Line 115"/>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114"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&#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HBbHozUAAAAAwEAAA8AAAAAAAAAAQAgAAAAIgAAAGRy&#10;cy9kb3ducmV2LnhtbFBLAQIUABQAAAAIAIdO4kAtQg5LQgIAAO4EAAAOAAAAAAAAAAEAIAAAACMB&#10;AABkcnMvZTJvRG9jLnhtbFBLBQYAAAAABgAGAFkBAADXBQAAAAA=&#10;">
                <o:lock v:ext="edit" aspectratio="f"/>
                <v:line id="Line 115" o:spid="_x0000_s1026" o:spt="20" style="position:absolute;left:0;top:7;height:0;width:9698;" filled="f" stroked="t" coordsize="21600,21600" o:gfxdata="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ug&#10;xErCAAAA4gAAAA8AAAAAAAAAAQAgAAAAIgAAAGRycy9kb3ducmV2LnhtbFBLAQIUABQAAAAIAIdO&#10;4kAzLwWeOwAAADkAAAAQAAAAAAAAAAEAIAAAABEBAABkcnMvc2hhcGV4bWwueG1sUEsFBgAAAAAG&#10;AAYAWwEAALsDAAAAAA==&#10;">
                  <v:fill on="f" focussize="0,0"/>
                  <v:stroke weight="0.72pt" color="#000000" joinstyle="round"/>
                  <v:imagedata o:title=""/>
                  <o:lock v:ext="edit" aspectratio="f"/>
                </v:line>
                <w10:wrap type="none"/>
                <w10:anchorlock/>
              </v:group>
            </w:pict>
          </mc:Fallback>
        </mc:AlternateContent>
      </w:r>
    </w:p>
    <w:p w14:paraId="7945F9F7">
      <w:pPr>
        <w:pStyle w:val="8"/>
        <w:spacing w:before="36"/>
        <w:ind w:left="212" w:right="786"/>
        <w:jc w:val="both"/>
        <w:rPr>
          <w:lang w:eastAsia="zh-CN"/>
        </w:rPr>
      </w:pPr>
      <w:r>
        <w:rPr>
          <w:rFonts w:hint="eastAsia" w:ascii="宋体" w:hAnsi="宋体" w:eastAsia="宋体" w:cs="宋体"/>
          <w:lang w:eastAsia="zh-CN"/>
        </w:rPr>
        <w:t>从实际出发，通过将不同的产品类型归入具有特定限制的产品类别来实施。</w:t>
      </w:r>
    </w:p>
    <w:p w14:paraId="0C936ADA">
      <w:pPr>
        <w:pStyle w:val="8"/>
        <w:rPr>
          <w:sz w:val="24"/>
          <w:lang w:eastAsia="zh-CN"/>
        </w:rPr>
      </w:pPr>
    </w:p>
    <w:p w14:paraId="0E76D2E3">
      <w:pPr>
        <w:pStyle w:val="8"/>
        <w:spacing w:before="11"/>
        <w:rPr>
          <w:sz w:val="18"/>
          <w:lang w:eastAsia="zh-CN"/>
        </w:rPr>
      </w:pPr>
    </w:p>
    <w:p w14:paraId="7F850FF3">
      <w:pPr>
        <w:pStyle w:val="2"/>
        <w:spacing w:before="0"/>
        <w:ind w:left="212" w:firstLine="0"/>
        <w:jc w:val="both"/>
        <w:rPr>
          <w:lang w:eastAsia="zh-CN"/>
        </w:rPr>
      </w:pPr>
      <w:bookmarkStart w:id="38" w:name="_Toc10437"/>
      <w:bookmarkStart w:id="39" w:name="_Toc32334"/>
      <w:bookmarkStart w:id="40" w:name="_Toc187694124"/>
      <w:bookmarkStart w:id="41" w:name="_Toc1504"/>
      <w:bookmarkStart w:id="42" w:name="_Toc7385"/>
      <w:bookmarkStart w:id="43" w:name="_Toc2479"/>
      <w:bookmarkStart w:id="44" w:name="_Toc7102"/>
      <w:bookmarkStart w:id="45" w:name="_Toc4668"/>
      <w:bookmarkStart w:id="46" w:name="_Toc32075"/>
      <w:r>
        <w:rPr>
          <w:rFonts w:hint="eastAsia" w:ascii="宋体" w:hAnsi="宋体" w:eastAsia="宋体" w:cs="宋体"/>
          <w:color w:val="205768"/>
          <w:lang w:eastAsia="zh-CN"/>
        </w:rPr>
        <w:t>修订的合规时限</w:t>
      </w:r>
      <w:bookmarkEnd w:id="38"/>
      <w:bookmarkEnd w:id="39"/>
      <w:bookmarkEnd w:id="40"/>
      <w:bookmarkEnd w:id="41"/>
      <w:bookmarkEnd w:id="42"/>
      <w:bookmarkEnd w:id="43"/>
      <w:bookmarkEnd w:id="44"/>
      <w:bookmarkEnd w:id="45"/>
      <w:bookmarkEnd w:id="46"/>
    </w:p>
    <w:p w14:paraId="2EC1D40A">
      <w:pPr>
        <w:pStyle w:val="8"/>
        <w:spacing w:before="115" w:line="300" w:lineRule="auto"/>
        <w:ind w:left="212" w:right="791"/>
        <w:jc w:val="both"/>
        <w:rPr>
          <w:lang w:eastAsia="zh-CN"/>
        </w:rPr>
      </w:pPr>
      <w:r>
        <w:rPr>
          <w:rFonts w:hint="eastAsia" w:ascii="宋体" w:hAnsi="宋体" w:eastAsia="宋体" w:cs="宋体"/>
          <w:lang w:eastAsia="zh-CN"/>
        </w:rPr>
        <w:t>第</w:t>
      </w:r>
      <w:r>
        <w:rPr>
          <w:lang w:eastAsia="zh-CN"/>
        </w:rPr>
        <w:t xml:space="preserve"> 51 </w:t>
      </w:r>
      <w:r>
        <w:rPr>
          <w:rFonts w:hint="eastAsia" w:ascii="宋体" w:hAnsi="宋体" w:eastAsia="宋体" w:cs="宋体"/>
          <w:lang w:eastAsia="zh-CN"/>
        </w:rPr>
        <w:t>项修</w:t>
      </w:r>
      <w:r>
        <w:rPr>
          <w:rFonts w:hint="eastAsia" w:ascii="宋体" w:hAnsi="宋体" w:eastAsia="宋体" w:cs="宋体"/>
          <w:lang w:val="en-US" w:eastAsia="zh-CN"/>
        </w:rPr>
        <w:t>订</w:t>
      </w:r>
      <w:r>
        <w:rPr>
          <w:rFonts w:hint="eastAsia" w:ascii="宋体" w:hAnsi="宋体" w:eastAsia="宋体" w:cs="宋体"/>
          <w:lang w:eastAsia="zh-CN"/>
        </w:rPr>
        <w:t>案中适用于各项标准的合规时间表详见相关通知函。表</w:t>
      </w:r>
      <w:r>
        <w:rPr>
          <w:lang w:eastAsia="zh-CN"/>
        </w:rPr>
        <w:t xml:space="preserve"> 1 </w:t>
      </w:r>
      <w:r>
        <w:rPr>
          <w:rFonts w:hint="eastAsia" w:ascii="宋体" w:hAnsi="宋体" w:eastAsia="宋体" w:cs="宋体"/>
          <w:lang w:eastAsia="zh-CN"/>
        </w:rPr>
        <w:t>和图</w:t>
      </w:r>
      <w:r>
        <w:rPr>
          <w:lang w:eastAsia="zh-CN"/>
        </w:rPr>
        <w:t xml:space="preserve"> 1 </w:t>
      </w:r>
      <w:r>
        <w:rPr>
          <w:rFonts w:hint="eastAsia" w:ascii="宋体" w:hAnsi="宋体" w:eastAsia="宋体" w:cs="宋体"/>
          <w:lang w:eastAsia="zh-CN"/>
        </w:rPr>
        <w:t>进一步明确了第</w:t>
      </w:r>
      <w:r>
        <w:rPr>
          <w:lang w:eastAsia="zh-CN"/>
        </w:rPr>
        <w:t xml:space="preserve"> 51 </w:t>
      </w:r>
      <w:r>
        <w:rPr>
          <w:rFonts w:hint="eastAsia" w:ascii="宋体" w:hAnsi="宋体" w:eastAsia="宋体" w:cs="宋体"/>
          <w:lang w:eastAsia="zh-CN"/>
        </w:rPr>
        <w:t>项修正案的时间表。</w:t>
      </w:r>
    </w:p>
    <w:p w14:paraId="5CF059B9">
      <w:pPr>
        <w:pStyle w:val="8"/>
        <w:spacing w:before="120" w:line="300" w:lineRule="auto"/>
        <w:ind w:left="212" w:right="796"/>
        <w:jc w:val="both"/>
        <w:rPr>
          <w:lang w:eastAsia="zh-CN"/>
        </w:rPr>
      </w:pPr>
      <w:r>
        <w:rPr>
          <w:rFonts w:hint="eastAsia" w:ascii="宋体" w:hAnsi="宋体" w:eastAsia="宋体" w:cs="宋体"/>
          <w:lang w:eastAsia="zh-CN"/>
        </w:rPr>
        <w:t>标准中规定的时限指的是日用香精（配方），而不是最终消费品。</w:t>
      </w:r>
    </w:p>
    <w:p w14:paraId="0BAF0319">
      <w:pPr>
        <w:pStyle w:val="8"/>
        <w:spacing w:before="120" w:line="300" w:lineRule="auto"/>
        <w:ind w:left="212" w:right="791"/>
        <w:jc w:val="both"/>
        <w:rPr>
          <w:lang w:eastAsia="zh-CN"/>
        </w:rPr>
      </w:pPr>
      <w:r>
        <w:rPr>
          <w:rFonts w:hint="eastAsia" w:ascii="宋体" w:hAnsi="宋体" w:eastAsia="宋体" w:cs="宋体"/>
          <w:lang w:eastAsia="zh-CN"/>
        </w:rPr>
        <w:t>符合</w:t>
      </w:r>
      <w:r>
        <w:rPr>
          <w:lang w:eastAsia="zh-CN"/>
        </w:rPr>
        <w:t xml:space="preserve"> IFRA </w:t>
      </w:r>
      <w:r>
        <w:rPr>
          <w:rFonts w:hint="eastAsia" w:ascii="宋体" w:hAnsi="宋体" w:eastAsia="宋体" w:cs="宋体"/>
          <w:lang w:eastAsia="zh-CN"/>
        </w:rPr>
        <w:t>修订案的日期是指日用香精投放市场的日期，即离开香精厂的日期。从文件的角度来看，这应被视为以下日期中的最早日期：发货日期或开发票日期。</w:t>
      </w:r>
    </w:p>
    <w:p w14:paraId="54169758">
      <w:pPr>
        <w:pStyle w:val="8"/>
        <w:spacing w:before="120" w:line="300" w:lineRule="auto"/>
        <w:ind w:left="212" w:right="791"/>
        <w:jc w:val="both"/>
        <w:rPr>
          <w:lang w:eastAsia="zh-CN"/>
        </w:rPr>
      </w:pPr>
      <w:r>
        <w:rPr>
          <w:lang w:eastAsia="zh-CN"/>
        </w:rPr>
        <w:t>"</w:t>
      </w:r>
      <w:r>
        <w:rPr>
          <w:rFonts w:hint="eastAsia" w:ascii="宋体" w:hAnsi="宋体" w:eastAsia="宋体" w:cs="宋体"/>
          <w:lang w:eastAsia="zh-CN"/>
        </w:rPr>
        <w:t>新配方</w:t>
      </w:r>
      <w:r>
        <w:rPr>
          <w:lang w:eastAsia="zh-CN"/>
        </w:rPr>
        <w:t>"</w:t>
      </w:r>
      <w:r>
        <w:rPr>
          <w:rFonts w:hint="eastAsia" w:ascii="宋体" w:hAnsi="宋体" w:eastAsia="宋体" w:cs="宋体"/>
          <w:lang w:eastAsia="zh-CN"/>
        </w:rPr>
        <w:t>的定义是，在整个产业链信息交流（即更新</w:t>
      </w:r>
      <w:r>
        <w:rPr>
          <w:lang w:eastAsia="zh-CN"/>
        </w:rPr>
        <w:t xml:space="preserve"> IT </w:t>
      </w:r>
      <w:r>
        <w:rPr>
          <w:rFonts w:hint="eastAsia" w:ascii="宋体" w:hAnsi="宋体" w:eastAsia="宋体" w:cs="宋体"/>
          <w:lang w:eastAsia="zh-CN"/>
        </w:rPr>
        <w:t>系统、香精公司之间的双边信息交流以及香精公司与客户之间的信息交流，共计</w:t>
      </w:r>
      <w:r>
        <w:rPr>
          <w:lang w:eastAsia="zh-CN"/>
        </w:rPr>
        <w:t xml:space="preserve"> 7 </w:t>
      </w:r>
      <w:r>
        <w:rPr>
          <w:rFonts w:hint="eastAsia" w:ascii="宋体" w:hAnsi="宋体" w:eastAsia="宋体" w:cs="宋体"/>
          <w:lang w:eastAsia="zh-CN"/>
        </w:rPr>
        <w:t>个月</w:t>
      </w:r>
      <w:r>
        <w:rPr>
          <w:lang w:eastAsia="zh-CN"/>
        </w:rPr>
        <w:t>--</w:t>
      </w:r>
      <w:r>
        <w:rPr>
          <w:rFonts w:hint="eastAsia" w:ascii="宋体" w:hAnsi="宋体" w:eastAsia="宋体" w:cs="宋体"/>
          <w:lang w:eastAsia="zh-CN"/>
        </w:rPr>
        <w:t>另见图</w:t>
      </w:r>
      <w:r>
        <w:rPr>
          <w:lang w:eastAsia="zh-CN"/>
        </w:rPr>
        <w:t xml:space="preserve"> 1</w:t>
      </w:r>
      <w:r>
        <w:rPr>
          <w:rFonts w:hint="eastAsia" w:ascii="宋体" w:hAnsi="宋体" w:eastAsia="宋体" w:cs="宋体"/>
          <w:lang w:eastAsia="zh-CN"/>
        </w:rPr>
        <w:t>）完成后，日用香精的简要说明</w:t>
      </w:r>
      <w:r>
        <w:rPr>
          <w:vertAlign w:val="superscript"/>
          <w:lang w:eastAsia="zh-CN"/>
        </w:rPr>
        <w:t>1</w:t>
      </w:r>
      <w:r>
        <w:rPr>
          <w:rFonts w:hint="eastAsia" w:ascii="宋体" w:hAnsi="宋体" w:eastAsia="宋体" w:cs="宋体"/>
          <w:lang w:eastAsia="zh-CN"/>
        </w:rPr>
        <w:t>才被发布。</w:t>
      </w:r>
    </w:p>
    <w:p w14:paraId="01B8ECD4">
      <w:pPr>
        <w:pStyle w:val="8"/>
        <w:spacing w:before="120" w:line="300" w:lineRule="auto"/>
        <w:ind w:left="212" w:right="791"/>
        <w:jc w:val="both"/>
        <w:rPr>
          <w:lang w:eastAsia="zh-CN"/>
        </w:rPr>
      </w:pPr>
      <w:r>
        <w:rPr>
          <w:rFonts w:hint="eastAsia" w:ascii="宋体" w:hAnsi="宋体" w:eastAsia="宋体" w:cs="宋体"/>
          <w:lang w:eastAsia="zh-CN"/>
        </w:rPr>
        <w:t>在实践中，这意味着只有在公司全面运作后，才能对通知发布后收到的简要说明是否符合新修</w:t>
      </w:r>
      <w:r>
        <w:rPr>
          <w:rFonts w:hint="eastAsia" w:ascii="宋体" w:hAnsi="宋体" w:eastAsia="宋体" w:cs="宋体"/>
          <w:lang w:val="en-US" w:eastAsia="zh-CN"/>
        </w:rPr>
        <w:t>订</w:t>
      </w:r>
      <w:r>
        <w:rPr>
          <w:rFonts w:hint="eastAsia" w:ascii="宋体" w:hAnsi="宋体" w:eastAsia="宋体" w:cs="宋体"/>
          <w:lang w:eastAsia="zh-CN"/>
        </w:rPr>
        <w:t>案的要求进行核查。</w:t>
      </w:r>
    </w:p>
    <w:p w14:paraId="2E623D09">
      <w:pPr>
        <w:pStyle w:val="8"/>
        <w:spacing w:before="120" w:line="300" w:lineRule="auto"/>
        <w:ind w:left="212" w:right="791"/>
        <w:jc w:val="both"/>
      </w:pPr>
      <w:r>
        <w:rPr>
          <w:lang w:eastAsia="zh-CN"/>
        </w:rPr>
        <w:t>"</w:t>
      </w:r>
      <w:r>
        <w:rPr>
          <w:rFonts w:hint="eastAsia" w:ascii="宋体" w:hAnsi="宋体" w:eastAsia="宋体" w:cs="宋体"/>
          <w:lang w:eastAsia="zh-CN"/>
        </w:rPr>
        <w:t>现有配方</w:t>
      </w:r>
      <w:r>
        <w:rPr>
          <w:lang w:eastAsia="zh-CN"/>
        </w:rPr>
        <w:t>"</w:t>
      </w:r>
      <w:r>
        <w:rPr>
          <w:rFonts w:hint="eastAsia" w:ascii="宋体" w:hAnsi="宋体" w:eastAsia="宋体" w:cs="宋体"/>
          <w:lang w:eastAsia="zh-CN"/>
        </w:rPr>
        <w:t>是指在信息交流结束时已在消费品中投放市场或已处于开发阶段的日用香精。</w:t>
      </w:r>
      <w:r>
        <w:rPr>
          <w:rFonts w:hint="eastAsia" w:ascii="宋体" w:hAnsi="宋体" w:eastAsia="宋体" w:cs="宋体"/>
        </w:rPr>
        <w:t>这包括</w:t>
      </w:r>
      <w:r>
        <w:rPr>
          <w:rFonts w:hint="eastAsia" w:ascii="宋体" w:hAnsi="宋体" w:eastAsia="宋体" w:cs="宋体"/>
          <w:lang w:eastAsia="zh-CN"/>
        </w:rPr>
        <w:t>：</w:t>
      </w:r>
    </w:p>
    <w:p w14:paraId="09CC48B5">
      <w:pPr>
        <w:pStyle w:val="25"/>
        <w:numPr>
          <w:ilvl w:val="0"/>
          <w:numId w:val="2"/>
        </w:numPr>
        <w:tabs>
          <w:tab w:val="left" w:pos="933"/>
          <w:tab w:val="left" w:pos="934"/>
        </w:tabs>
        <w:spacing w:before="120" w:line="300" w:lineRule="auto"/>
        <w:ind w:right="789"/>
        <w:rPr>
          <w:lang w:eastAsia="zh-CN"/>
        </w:rPr>
      </w:pPr>
      <w:r>
        <w:rPr>
          <w:rFonts w:hint="eastAsia" w:ascii="宋体" w:hAnsi="宋体" w:eastAsia="宋体" w:cs="宋体"/>
          <w:lang w:eastAsia="zh-CN"/>
        </w:rPr>
        <w:t>在《修</w:t>
      </w:r>
      <w:r>
        <w:rPr>
          <w:rFonts w:hint="eastAsia" w:ascii="宋体" w:hAnsi="宋体" w:eastAsia="宋体" w:cs="宋体"/>
          <w:lang w:val="en-US" w:eastAsia="zh-CN"/>
        </w:rPr>
        <w:t>订</w:t>
      </w:r>
      <w:r>
        <w:rPr>
          <w:rFonts w:hint="eastAsia" w:ascii="宋体" w:hAnsi="宋体" w:eastAsia="宋体" w:cs="宋体"/>
          <w:lang w:eastAsia="zh-CN"/>
        </w:rPr>
        <w:t>通知书》日期之前已收到简要说明的日用香精；</w:t>
      </w:r>
    </w:p>
    <w:p w14:paraId="7D0E0857">
      <w:pPr>
        <w:pStyle w:val="25"/>
        <w:numPr>
          <w:ilvl w:val="0"/>
          <w:numId w:val="2"/>
        </w:numPr>
        <w:tabs>
          <w:tab w:val="left" w:pos="933"/>
          <w:tab w:val="left" w:pos="934"/>
        </w:tabs>
        <w:spacing w:before="120" w:line="300" w:lineRule="auto"/>
        <w:ind w:right="797"/>
        <w:rPr>
          <w:lang w:eastAsia="zh-CN"/>
        </w:rPr>
      </w:pPr>
      <w:r>
        <w:rPr>
          <w:rFonts w:hint="eastAsia" w:ascii="宋体" w:hAnsi="宋体" w:eastAsia="宋体" w:cs="宋体"/>
          <w:lang w:eastAsia="zh-CN"/>
        </w:rPr>
        <w:t>在整个产业链的信息交流期间，已收到有关简介的日用香精；</w:t>
      </w:r>
    </w:p>
    <w:p w14:paraId="1E62E17A">
      <w:pPr>
        <w:pStyle w:val="25"/>
        <w:numPr>
          <w:ilvl w:val="0"/>
          <w:numId w:val="2"/>
        </w:numPr>
        <w:tabs>
          <w:tab w:val="left" w:pos="933"/>
          <w:tab w:val="left" w:pos="934"/>
        </w:tabs>
        <w:spacing w:before="121" w:line="300" w:lineRule="auto"/>
        <w:ind w:right="791"/>
        <w:rPr>
          <w:lang w:eastAsia="zh-CN"/>
        </w:rPr>
      </w:pPr>
      <w:r>
        <w:rPr>
          <w:rFonts w:hint="eastAsia" w:ascii="宋体" w:hAnsi="宋体" w:eastAsia="宋体" w:cs="宋体"/>
          <w:lang w:eastAsia="zh-CN"/>
        </w:rPr>
        <w:t>香精生产商已经在开发或者甚至已经交付给消费品生产商的日用香精。</w:t>
      </w:r>
    </w:p>
    <w:p w14:paraId="5270C023">
      <w:pPr>
        <w:pStyle w:val="8"/>
        <w:rPr>
          <w:sz w:val="24"/>
          <w:lang w:eastAsia="zh-CN"/>
        </w:rPr>
      </w:pPr>
    </w:p>
    <w:p w14:paraId="4A87EF1B">
      <w:pPr>
        <w:pStyle w:val="8"/>
        <w:spacing w:before="9"/>
        <w:rPr>
          <w:sz w:val="18"/>
          <w:lang w:eastAsia="zh-CN"/>
        </w:rPr>
      </w:pPr>
    </w:p>
    <w:p w14:paraId="5BECCA54">
      <w:pPr>
        <w:pStyle w:val="8"/>
        <w:spacing w:before="6"/>
        <w:rPr>
          <w:i/>
          <w:sz w:val="10"/>
          <w:lang w:eastAsia="zh-CN"/>
        </w:rPr>
      </w:pPr>
      <w:bookmarkStart w:id="47" w:name="_bookmark5"/>
      <w:bookmarkEnd w:id="47"/>
      <w:bookmarkStart w:id="48" w:name="_Hlk164972397"/>
      <w:r>
        <w:rPr>
          <w:rFonts w:hint="eastAsia" w:ascii="宋体" w:hAnsi="宋体" w:eastAsia="宋体" w:cs="宋体"/>
          <w:i/>
          <w:color w:val="1F487C"/>
          <w:lang w:eastAsia="zh-CN"/>
        </w:rPr>
        <w:t>表</w:t>
      </w:r>
      <w:r>
        <w:rPr>
          <w:i/>
          <w:color w:val="1F487C"/>
          <w:lang w:eastAsia="zh-CN"/>
        </w:rPr>
        <w:t xml:space="preserve"> 1</w:t>
      </w:r>
      <w:r>
        <w:rPr>
          <w:rFonts w:hint="eastAsia" w:ascii="宋体" w:hAnsi="宋体" w:eastAsia="宋体" w:cs="宋体"/>
          <w:i/>
          <w:color w:val="1F487C"/>
          <w:lang w:eastAsia="zh-CN"/>
        </w:rPr>
        <w:t>：适用于第</w:t>
      </w:r>
      <w:r>
        <w:rPr>
          <w:i/>
          <w:color w:val="1F487C"/>
          <w:lang w:eastAsia="zh-CN"/>
        </w:rPr>
        <w:t xml:space="preserve"> 51 </w:t>
      </w:r>
      <w:r>
        <w:rPr>
          <w:rFonts w:hint="eastAsia" w:ascii="宋体" w:hAnsi="宋体" w:eastAsia="宋体" w:cs="宋体"/>
          <w:i/>
          <w:color w:val="1F487C"/>
          <w:lang w:eastAsia="zh-CN"/>
        </w:rPr>
        <w:t>次修订案的履约时间表</w:t>
      </w:r>
    </w:p>
    <w:bookmarkEnd w:id="48"/>
    <w:p w14:paraId="261AEB75">
      <w:pPr>
        <w:pStyle w:val="8"/>
        <w:spacing w:before="6"/>
        <w:rPr>
          <w:i/>
          <w:sz w:val="10"/>
          <w:lang w:eastAsia="zh-CN"/>
        </w:rPr>
      </w:pPr>
    </w:p>
    <w:tbl>
      <w:tblPr>
        <w:tblStyle w:val="24"/>
        <w:tblW w:w="0" w:type="auto"/>
        <w:tblInd w:w="10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638"/>
        <w:gridCol w:w="3606"/>
        <w:gridCol w:w="3615"/>
      </w:tblGrid>
      <w:tr w14:paraId="295715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5" w:hRule="atLeast"/>
        </w:trPr>
        <w:tc>
          <w:tcPr>
            <w:tcW w:w="2638" w:type="dxa"/>
            <w:shd w:val="clear" w:color="auto" w:fill="F1F1F1"/>
          </w:tcPr>
          <w:p w14:paraId="71C7B367">
            <w:pPr>
              <w:pStyle w:val="26"/>
              <w:spacing w:before="3"/>
              <w:rPr>
                <w:i/>
                <w:sz w:val="21"/>
                <w:lang w:eastAsia="zh-CN"/>
              </w:rPr>
            </w:pPr>
          </w:p>
          <w:p w14:paraId="153A76B3">
            <w:pPr>
              <w:pStyle w:val="26"/>
              <w:ind w:left="492"/>
              <w:rPr>
                <w:b/>
                <w:lang w:eastAsia="zh-CN"/>
              </w:rPr>
            </w:pPr>
            <w:r>
              <w:rPr>
                <w:rFonts w:hint="eastAsia" w:eastAsia="宋体"/>
                <w:b/>
                <w:lang w:eastAsia="zh-CN"/>
              </w:rPr>
              <w:t>IFRA</w:t>
            </w:r>
            <w:r>
              <w:rPr>
                <w:rFonts w:hint="eastAsia" w:ascii="宋体" w:hAnsi="宋体" w:eastAsia="宋体" w:cs="宋体"/>
                <w:b/>
                <w:lang w:eastAsia="zh-CN"/>
              </w:rPr>
              <w:t>标准</w:t>
            </w:r>
          </w:p>
        </w:tc>
        <w:tc>
          <w:tcPr>
            <w:tcW w:w="3606" w:type="dxa"/>
            <w:shd w:val="clear" w:color="auto" w:fill="F1F1F1"/>
            <w:vAlign w:val="center"/>
          </w:tcPr>
          <w:p w14:paraId="7EE8634D">
            <w:pPr>
              <w:pStyle w:val="26"/>
              <w:spacing w:before="120"/>
              <w:ind w:left="593" w:right="92" w:hanging="471"/>
              <w:rPr>
                <w:b/>
                <w:lang w:eastAsia="zh-CN"/>
              </w:rPr>
            </w:pPr>
            <w:r>
              <w:rPr>
                <w:rFonts w:hint="eastAsia" w:ascii="宋体" w:hAnsi="宋体" w:eastAsia="宋体" w:cs="宋体"/>
                <w:b/>
                <w:lang w:eastAsia="zh-CN"/>
              </w:rPr>
              <w:t>标准对新配方生效日期</w:t>
            </w:r>
          </w:p>
        </w:tc>
        <w:tc>
          <w:tcPr>
            <w:tcW w:w="3615" w:type="dxa"/>
            <w:shd w:val="clear" w:color="auto" w:fill="F1F1F1"/>
            <w:vAlign w:val="center"/>
          </w:tcPr>
          <w:p w14:paraId="34367C9B">
            <w:pPr>
              <w:pStyle w:val="26"/>
              <w:spacing w:before="120"/>
              <w:ind w:left="393" w:right="99" w:hanging="269"/>
              <w:rPr>
                <w:b/>
                <w:lang w:eastAsia="zh-CN"/>
              </w:rPr>
            </w:pPr>
            <w:r>
              <w:rPr>
                <w:rFonts w:hint="eastAsia" w:ascii="宋体" w:hAnsi="宋体" w:eastAsia="宋体" w:cs="宋体"/>
                <w:b/>
                <w:lang w:eastAsia="zh-CN"/>
              </w:rPr>
              <w:t>标准对现有配方生效日期</w:t>
            </w:r>
          </w:p>
        </w:tc>
      </w:tr>
      <w:tr w14:paraId="412855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6" w:hRule="atLeast"/>
        </w:trPr>
        <w:tc>
          <w:tcPr>
            <w:tcW w:w="2638" w:type="dxa"/>
          </w:tcPr>
          <w:p w14:paraId="0CCFB69F">
            <w:pPr>
              <w:pStyle w:val="26"/>
              <w:spacing w:before="120"/>
              <w:ind w:left="449" w:right="123" w:hanging="301"/>
            </w:pPr>
            <w:r>
              <w:rPr>
                <w:rFonts w:hint="eastAsia" w:ascii="宋体" w:hAnsi="宋体" w:eastAsia="宋体" w:cs="宋体"/>
              </w:rPr>
              <w:t>禁止使用成分的标准</w:t>
            </w:r>
          </w:p>
        </w:tc>
        <w:tc>
          <w:tcPr>
            <w:tcW w:w="3606" w:type="dxa"/>
          </w:tcPr>
          <w:p w14:paraId="179DA0E5">
            <w:pPr>
              <w:pStyle w:val="26"/>
              <w:spacing w:before="120"/>
              <w:ind w:left="861" w:right="337" w:hanging="497"/>
              <w:rPr>
                <w:lang w:eastAsia="zh-CN"/>
              </w:rPr>
            </w:pPr>
            <w:r>
              <w:rPr>
                <w:rFonts w:hint="eastAsia" w:ascii="宋体" w:hAnsi="宋体" w:eastAsia="宋体" w:cs="宋体"/>
                <w:lang w:eastAsia="zh-CN"/>
              </w:rPr>
              <w:t>通知函发出之日起</w:t>
            </w:r>
            <w:r>
              <w:rPr>
                <w:lang w:eastAsia="zh-CN"/>
              </w:rPr>
              <w:t xml:space="preserve"> 2 </w:t>
            </w:r>
            <w:r>
              <w:rPr>
                <w:rFonts w:hint="eastAsia" w:ascii="宋体" w:hAnsi="宋体" w:eastAsia="宋体" w:cs="宋体"/>
                <w:lang w:eastAsia="zh-CN"/>
              </w:rPr>
              <w:t>个月后</w:t>
            </w:r>
          </w:p>
        </w:tc>
        <w:tc>
          <w:tcPr>
            <w:tcW w:w="3615" w:type="dxa"/>
          </w:tcPr>
          <w:p w14:paraId="15322E56">
            <w:pPr>
              <w:pStyle w:val="26"/>
              <w:spacing w:before="120"/>
              <w:ind w:left="863" w:right="282" w:hanging="557"/>
              <w:rPr>
                <w:lang w:eastAsia="zh-CN"/>
              </w:rPr>
            </w:pPr>
            <w:r>
              <w:rPr>
                <w:rFonts w:hint="eastAsia" w:ascii="宋体" w:hAnsi="宋体" w:eastAsia="宋体" w:cs="宋体"/>
                <w:lang w:eastAsia="zh-CN"/>
              </w:rPr>
              <w:t>通知函发出之日起</w:t>
            </w:r>
            <w:r>
              <w:rPr>
                <w:lang w:eastAsia="zh-CN"/>
              </w:rPr>
              <w:t xml:space="preserve"> 13 </w:t>
            </w:r>
            <w:r>
              <w:rPr>
                <w:rFonts w:hint="eastAsia" w:ascii="宋体" w:hAnsi="宋体" w:eastAsia="宋体" w:cs="宋体"/>
                <w:lang w:eastAsia="zh-CN"/>
              </w:rPr>
              <w:t>个月后</w:t>
            </w:r>
          </w:p>
        </w:tc>
      </w:tr>
      <w:tr w14:paraId="1BC417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98" w:hRule="atLeast"/>
        </w:trPr>
        <w:tc>
          <w:tcPr>
            <w:tcW w:w="2638" w:type="dxa"/>
          </w:tcPr>
          <w:p w14:paraId="4355F208">
            <w:pPr>
              <w:pStyle w:val="26"/>
              <w:spacing w:before="120"/>
              <w:ind w:left="302" w:right="100" w:hanging="179"/>
              <w:rPr>
                <w:lang w:eastAsia="zh-CN"/>
              </w:rPr>
            </w:pPr>
            <w:r>
              <w:rPr>
                <w:rFonts w:hint="eastAsia" w:ascii="宋体" w:hAnsi="宋体" w:eastAsia="宋体" w:cs="宋体"/>
                <w:lang w:eastAsia="zh-CN"/>
              </w:rPr>
              <w:t>限制使用成分或设定规格的标准</w:t>
            </w:r>
          </w:p>
        </w:tc>
        <w:tc>
          <w:tcPr>
            <w:tcW w:w="3606" w:type="dxa"/>
          </w:tcPr>
          <w:p w14:paraId="5332F519">
            <w:pPr>
              <w:pStyle w:val="26"/>
              <w:spacing w:before="3"/>
              <w:rPr>
                <w:i/>
                <w:sz w:val="21"/>
                <w:lang w:eastAsia="zh-CN"/>
              </w:rPr>
            </w:pPr>
          </w:p>
          <w:p w14:paraId="64F191E7">
            <w:pPr>
              <w:pStyle w:val="26"/>
              <w:ind w:left="861" w:right="306" w:hanging="466"/>
              <w:rPr>
                <w:lang w:eastAsia="zh-CN"/>
              </w:rPr>
            </w:pPr>
            <w:r>
              <w:rPr>
                <w:rFonts w:hint="eastAsia" w:ascii="宋体" w:hAnsi="宋体" w:eastAsia="宋体" w:cs="宋体"/>
                <w:lang w:eastAsia="zh-CN"/>
              </w:rPr>
              <w:t>通知函发出之日起</w:t>
            </w:r>
            <w:r>
              <w:rPr>
                <w:lang w:eastAsia="zh-CN"/>
              </w:rPr>
              <w:t xml:space="preserve"> 9 </w:t>
            </w:r>
            <w:r>
              <w:rPr>
                <w:rFonts w:hint="eastAsia" w:ascii="宋体" w:hAnsi="宋体" w:eastAsia="宋体" w:cs="宋体"/>
                <w:lang w:eastAsia="zh-CN"/>
              </w:rPr>
              <w:t>个月后</w:t>
            </w:r>
          </w:p>
        </w:tc>
        <w:tc>
          <w:tcPr>
            <w:tcW w:w="3615" w:type="dxa"/>
          </w:tcPr>
          <w:p w14:paraId="2277323F">
            <w:pPr>
              <w:pStyle w:val="26"/>
              <w:spacing w:before="3"/>
              <w:rPr>
                <w:i/>
                <w:sz w:val="21"/>
                <w:lang w:eastAsia="zh-CN"/>
              </w:rPr>
            </w:pPr>
          </w:p>
          <w:p w14:paraId="51CF60DE">
            <w:pPr>
              <w:pStyle w:val="26"/>
              <w:ind w:left="863" w:right="282" w:hanging="557"/>
              <w:rPr>
                <w:lang w:eastAsia="zh-CN"/>
              </w:rPr>
            </w:pPr>
            <w:r>
              <w:rPr>
                <w:rFonts w:hint="eastAsia" w:ascii="宋体" w:hAnsi="宋体" w:eastAsia="宋体" w:cs="宋体"/>
                <w:lang w:eastAsia="zh-CN"/>
              </w:rPr>
              <w:t>通知函发出之日起</w:t>
            </w:r>
            <w:r>
              <w:rPr>
                <w:lang w:eastAsia="zh-CN"/>
              </w:rPr>
              <w:t xml:space="preserve"> 28 </w:t>
            </w:r>
            <w:r>
              <w:rPr>
                <w:rFonts w:hint="eastAsia" w:ascii="宋体" w:hAnsi="宋体" w:eastAsia="宋体" w:cs="宋体"/>
                <w:lang w:eastAsia="zh-CN"/>
              </w:rPr>
              <w:t>个月后</w:t>
            </w:r>
          </w:p>
        </w:tc>
      </w:tr>
    </w:tbl>
    <w:p w14:paraId="4CC6E7E3">
      <w:pPr>
        <w:pStyle w:val="8"/>
        <w:rPr>
          <w:i/>
          <w:sz w:val="20"/>
          <w:lang w:eastAsia="zh-CN"/>
        </w:rPr>
      </w:pPr>
    </w:p>
    <w:p w14:paraId="05BACD81">
      <w:pPr>
        <w:pStyle w:val="8"/>
        <w:rPr>
          <w:i/>
          <w:sz w:val="20"/>
          <w:lang w:eastAsia="zh-CN"/>
        </w:rPr>
      </w:pPr>
    </w:p>
    <w:p w14:paraId="6A6A7FC3">
      <w:pPr>
        <w:pStyle w:val="8"/>
        <w:rPr>
          <w:rFonts w:eastAsiaTheme="minorEastAsia"/>
          <w:i/>
          <w:sz w:val="20"/>
          <w:lang w:eastAsia="zh-CN"/>
        </w:rPr>
      </w:pPr>
    </w:p>
    <w:p w14:paraId="12B45AFF">
      <w:pPr>
        <w:pStyle w:val="8"/>
        <w:rPr>
          <w:rFonts w:eastAsiaTheme="minorEastAsia"/>
          <w:i/>
          <w:sz w:val="20"/>
          <w:lang w:eastAsia="zh-CN"/>
        </w:rPr>
      </w:pPr>
    </w:p>
    <w:p w14:paraId="2C13A57B">
      <w:pPr>
        <w:pStyle w:val="8"/>
        <w:rPr>
          <w:rFonts w:eastAsiaTheme="minorEastAsia"/>
          <w:i/>
          <w:sz w:val="20"/>
          <w:lang w:eastAsia="zh-CN"/>
        </w:rPr>
      </w:pPr>
    </w:p>
    <w:p w14:paraId="08C0260C">
      <w:pPr>
        <w:pStyle w:val="8"/>
        <w:rPr>
          <w:rFonts w:eastAsiaTheme="minorEastAsia"/>
          <w:i/>
          <w:sz w:val="20"/>
          <w:lang w:eastAsia="zh-CN"/>
        </w:rPr>
      </w:pPr>
    </w:p>
    <w:p w14:paraId="4E803CFA">
      <w:pPr>
        <w:pStyle w:val="8"/>
        <w:rPr>
          <w:rFonts w:eastAsiaTheme="minorEastAsia"/>
          <w:i/>
          <w:sz w:val="20"/>
          <w:lang w:eastAsia="zh-CN"/>
        </w:rPr>
      </w:pPr>
    </w:p>
    <w:p w14:paraId="28B01984">
      <w:pPr>
        <w:pStyle w:val="8"/>
        <w:rPr>
          <w:i/>
          <w:sz w:val="20"/>
          <w:lang w:eastAsia="zh-CN"/>
        </w:rPr>
      </w:pPr>
    </w:p>
    <w:p w14:paraId="06CF9680">
      <w:pPr>
        <w:pStyle w:val="8"/>
        <w:spacing w:before="1"/>
        <w:rPr>
          <w:i/>
          <w:sz w:val="29"/>
          <w:lang w:eastAsia="zh-CN"/>
        </w:rPr>
      </w:pPr>
      <w:r>
        <mc:AlternateContent>
          <mc:Choice Requires="wps">
            <w:drawing>
              <wp:anchor distT="0" distB="0" distL="0" distR="0" simplePos="0" relativeHeight="251682816" behindDoc="1" locked="0" layoutInCell="1" allowOverlap="1">
                <wp:simplePos x="0" y="0"/>
                <wp:positionH relativeFrom="page">
                  <wp:posOffset>719455</wp:posOffset>
                </wp:positionH>
                <wp:positionV relativeFrom="paragraph">
                  <wp:posOffset>241300</wp:posOffset>
                </wp:positionV>
                <wp:extent cx="1829435" cy="1270"/>
                <wp:effectExtent l="0" t="0" r="0" b="0"/>
                <wp:wrapTopAndBottom/>
                <wp:docPr id="1607099884" name="Freeform 113"/>
                <wp:cNvGraphicFramePr/>
                <a:graphic xmlns:a="http://schemas.openxmlformats.org/drawingml/2006/main">
                  <a:graphicData uri="http://schemas.microsoft.com/office/word/2010/wordprocessingShape">
                    <wps:wsp>
                      <wps:cNvSpPr/>
                      <wps:spPr bwMode="auto">
                        <a:xfrm>
                          <a:off x="0" y="0"/>
                          <a:ext cx="1829435" cy="1270"/>
                        </a:xfrm>
                        <a:custGeom>
                          <a:avLst/>
                          <a:gdLst>
                            <a:gd name="T0" fmla="+- 0 1133 1133"/>
                            <a:gd name="T1" fmla="*/ T0 w 2881"/>
                            <a:gd name="T2" fmla="+- 0 4014 1133"/>
                            <a:gd name="T3" fmla="*/ T2 w 2881"/>
                          </a:gdLst>
                          <a:ahLst/>
                          <a:cxnLst>
                            <a:cxn ang="0">
                              <a:pos x="T1" y="0"/>
                            </a:cxn>
                            <a:cxn ang="0">
                              <a:pos x="T3" y="0"/>
                            </a:cxn>
                          </a:cxnLst>
                          <a:rect l="0" t="0" r="r" b="b"/>
                          <a:pathLst>
                            <a:path w="2881">
                              <a:moveTo>
                                <a:pt x="0" y="0"/>
                              </a:moveTo>
                              <a:lnTo>
                                <a:pt x="2881" y="0"/>
                              </a:lnTo>
                            </a:path>
                          </a:pathLst>
                        </a:custGeom>
                        <a:noFill/>
                        <a:ln w="7620">
                          <a:solidFill>
                            <a:srgbClr val="000000"/>
                          </a:solidFill>
                          <a:prstDash val="solid"/>
                          <a:round/>
                        </a:ln>
                      </wps:spPr>
                      <wps:bodyPr rot="0" vert="horz" wrap="square" lIns="91440" tIns="45720" rIns="91440" bIns="45720" anchor="t" anchorCtr="0" upright="1">
                        <a:noAutofit/>
                      </wps:bodyPr>
                    </wps:wsp>
                  </a:graphicData>
                </a:graphic>
              </wp:anchor>
            </w:drawing>
          </mc:Choice>
          <mc:Fallback>
            <w:pict>
              <v:shape id="Freeform 113" o:spid="_x0000_s1026" o:spt="100" style="position:absolute;left:0pt;margin-left:56.65pt;margin-top:19pt;height:0.1pt;width:144.05pt;mso-position-horizontal-relative:page;mso-wrap-distance-bottom:0pt;mso-wrap-distance-top:0pt;z-index:-251633664;mso-width-relative:page;mso-height-relative:page;" filled="f" stroked="t" coordsize="2881,1" o:gfxdata="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&#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" path="m0,0l2881,0e">
                <v:path o:connectlocs="0,0;1829435,0" o:connectangles="0,0"/>
                <v:fill on="f" focussize="0,0"/>
                <v:stroke weight="0.6pt" color="#000000" joinstyle="round"/>
                <v:imagedata o:title=""/>
                <o:lock v:ext="edit" aspectratio="f"/>
                <w10:wrap type="topAndBottom"/>
              </v:shape>
            </w:pict>
          </mc:Fallback>
        </mc:AlternateContent>
      </w:r>
    </w:p>
    <w:p w14:paraId="64CD7328">
      <w:pPr>
        <w:pStyle w:val="8"/>
        <w:rPr>
          <w:i/>
          <w:sz w:val="26"/>
          <w:lang w:eastAsia="zh-CN"/>
        </w:rPr>
      </w:pPr>
    </w:p>
    <w:p w14:paraId="38C7AA63">
      <w:pPr>
        <w:pStyle w:val="8"/>
        <w:rPr>
          <w:i/>
          <w:lang w:eastAsia="zh-CN"/>
        </w:rPr>
      </w:pPr>
    </w:p>
    <w:p w14:paraId="5EE05E2C">
      <w:pPr>
        <w:ind w:left="212" w:right="790"/>
        <w:jc w:val="both"/>
        <w:rPr>
          <w:sz w:val="18"/>
          <w:lang w:eastAsia="zh-CN"/>
        </w:rPr>
      </w:pPr>
      <w:r>
        <w:rPr>
          <w:position w:val="6"/>
          <w:sz w:val="12"/>
          <w:lang w:eastAsia="zh-CN"/>
        </w:rPr>
        <w:t>1</w:t>
      </w:r>
      <w:r>
        <w:rPr>
          <w:rFonts w:hint="eastAsia" w:asciiTheme="minorEastAsia" w:hAnsiTheme="minorEastAsia" w:eastAsiaTheme="minorEastAsia"/>
          <w:sz w:val="18"/>
          <w:lang w:eastAsia="zh-CN"/>
        </w:rPr>
        <w:t>“简要说明”</w:t>
      </w:r>
      <w:r>
        <w:rPr>
          <w:rFonts w:hint="eastAsia" w:ascii="宋体" w:hAnsi="宋体" w:eastAsia="宋体" w:cs="宋体"/>
          <w:sz w:val="18"/>
          <w:lang w:eastAsia="zh-CN"/>
        </w:rPr>
        <w:t>是指客户（通常是消费品或成品制造商）对香精混合物的要求。简要说明告诉香精公司制造商希望从香味混合物中看到什么、产品概念以及其他有用信息，以便调香师创造出合适的香味混合物。</w:t>
      </w:r>
    </w:p>
    <w:p w14:paraId="08D82A93">
      <w:pPr>
        <w:jc w:val="both"/>
        <w:rPr>
          <w:sz w:val="18"/>
          <w:lang w:eastAsia="zh-CN"/>
        </w:rPr>
        <w:sectPr>
          <w:pgSz w:w="11910" w:h="16840"/>
          <w:pgMar w:top="960" w:right="340" w:bottom="960" w:left="920" w:header="227" w:footer="770" w:gutter="0"/>
          <w:cols w:space="720" w:num="1"/>
        </w:sectPr>
      </w:pPr>
    </w:p>
    <w:p w14:paraId="1AB49E44">
      <w:pPr>
        <w:pStyle w:val="8"/>
        <w:spacing w:before="3"/>
        <w:rPr>
          <w:sz w:val="25"/>
          <w:lang w:eastAsia="zh-CN"/>
        </w:rPr>
      </w:pPr>
    </w:p>
    <w:p w14:paraId="1E284F80">
      <w:pPr>
        <w:pStyle w:val="8"/>
        <w:spacing w:line="300" w:lineRule="auto"/>
        <w:ind w:left="176"/>
        <w:rPr>
          <w:sz w:val="2"/>
        </w:rPr>
      </w:pPr>
      <w:r>
        <w:rPr>
          <w:sz w:val="2"/>
        </w:rPr>
        <mc:AlternateContent>
          <mc:Choice Requires="wpg">
            <w:drawing>
              <wp:inline distT="0" distB="0" distL="0" distR="0">
                <wp:extent cx="6158230" cy="9525"/>
                <wp:effectExtent l="9525" t="9525" r="13970" b="0"/>
                <wp:docPr id="708833542" name="Group 111"/>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837704203" name="Line 112"/>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111"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wWx6M1AAAAAMBAAAPAAAAAAAAAAEAIAAAACIAAABk&#10;cnMvZG93bnJldi54bWxQSwECFAAUAAAACACHTuJAveCI10MCAADuBAAADgAAAAAAAAABACAAAAAj&#10;AQAAZHJzL2Uyb0RvYy54bWxQSwUGAAAAAAYABgBZAQAA2AUAAAAA&#10;">
                <o:lock v:ext="edit" aspectratio="f"/>
                <v:line id="Line 112" o:spid="_x0000_s1026" o:spt="20" style="position:absolute;left:0;top:7;height:0;width:9698;" filled="f" stroked="t" coordsize="21600,21600" o:gfxdata="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DM&#10;hDzCAAAA4gAAAA8AAAAAAAAAAQAgAAAAIgAAAGRycy9kb3ducmV2LnhtbFBLAQIUABQAAAAIAIdO&#10;4kAzLwWeOwAAADkAAAAQAAAAAAAAAAEAIAAAABEBAABkcnMvc2hhcGV4bWwueG1sUEsFBgAAAAAG&#10;AAYAWwEAALsDAAAAAA==&#10;">
                  <v:fill on="f" focussize="0,0"/>
                  <v:stroke weight="0.72pt" color="#000000" joinstyle="round"/>
                  <v:imagedata o:title=""/>
                  <o:lock v:ext="edit" aspectratio="f"/>
                </v:line>
                <w10:wrap type="none"/>
                <w10:anchorlock/>
              </v:group>
            </w:pict>
          </mc:Fallback>
        </mc:AlternateContent>
      </w:r>
    </w:p>
    <w:p w14:paraId="0B7EAF34">
      <w:pPr>
        <w:spacing w:before="36" w:line="300" w:lineRule="auto"/>
        <w:ind w:left="212" w:right="789"/>
        <w:jc w:val="both"/>
        <w:rPr>
          <w:i/>
          <w:lang w:eastAsia="zh-CN"/>
        </w:rPr>
      </w:pPr>
      <w:bookmarkStart w:id="49" w:name="_bookmark6"/>
      <w:bookmarkEnd w:id="49"/>
      <w:bookmarkStart w:id="50" w:name="_Hlk164972976"/>
      <w:r>
        <w:rPr>
          <w:rFonts w:hint="eastAsia" w:ascii="宋体" w:hAnsi="宋体" w:eastAsia="宋体" w:cs="宋体"/>
          <w:i/>
          <w:color w:val="1F487C"/>
          <w:lang w:eastAsia="zh-CN"/>
        </w:rPr>
        <w:t>图</w:t>
      </w:r>
      <w:r>
        <w:rPr>
          <w:i/>
          <w:color w:val="1F487C"/>
          <w:lang w:eastAsia="zh-CN"/>
        </w:rPr>
        <w:t xml:space="preserve"> 1</w:t>
      </w:r>
      <w:r>
        <w:rPr>
          <w:rFonts w:hint="eastAsia" w:ascii="宋体" w:hAnsi="宋体" w:eastAsia="宋体" w:cs="宋体"/>
          <w:i/>
          <w:color w:val="1F487C"/>
          <w:lang w:eastAsia="zh-CN"/>
        </w:rPr>
        <w:t>：适用于第</w:t>
      </w:r>
      <w:r>
        <w:rPr>
          <w:i/>
          <w:color w:val="1F487C"/>
          <w:lang w:eastAsia="zh-CN"/>
        </w:rPr>
        <w:t xml:space="preserve"> 51 </w:t>
      </w:r>
      <w:r>
        <w:rPr>
          <w:rFonts w:hint="eastAsia" w:ascii="宋体" w:hAnsi="宋体" w:eastAsia="宋体" w:cs="宋体"/>
          <w:i/>
          <w:color w:val="1F487C"/>
          <w:lang w:eastAsia="zh-CN"/>
        </w:rPr>
        <w:t>次修订范围内的限制</w:t>
      </w:r>
      <w:r>
        <w:rPr>
          <w:i/>
          <w:color w:val="1F487C"/>
          <w:lang w:eastAsia="zh-CN"/>
        </w:rPr>
        <w:t>/</w:t>
      </w:r>
      <w:r>
        <w:rPr>
          <w:rFonts w:hint="eastAsia" w:ascii="宋体" w:hAnsi="宋体" w:eastAsia="宋体" w:cs="宋体"/>
          <w:i/>
          <w:color w:val="1F487C"/>
          <w:lang w:eastAsia="zh-CN"/>
        </w:rPr>
        <w:t>规范标准的时间表。自通知发布之日起</w:t>
      </w:r>
      <w:r>
        <w:rPr>
          <w:i/>
          <w:color w:val="1F487C"/>
          <w:lang w:eastAsia="zh-CN"/>
        </w:rPr>
        <w:t xml:space="preserve"> 7 </w:t>
      </w:r>
      <w:r>
        <w:rPr>
          <w:rFonts w:hint="eastAsia" w:ascii="宋体" w:hAnsi="宋体" w:eastAsia="宋体" w:cs="宋体"/>
          <w:i/>
          <w:color w:val="1F487C"/>
          <w:lang w:eastAsia="zh-CN"/>
        </w:rPr>
        <w:t>个月内，以确保整个产业链进行充分的信息交流</w:t>
      </w:r>
      <w:bookmarkEnd w:id="50"/>
      <w:r>
        <w:rPr>
          <w:i/>
          <w:color w:val="1F487C"/>
          <w:lang w:eastAsia="zh-CN"/>
        </w:rPr>
        <w:t>.</w:t>
      </w:r>
    </w:p>
    <w:p w14:paraId="16141F3B">
      <w:pPr>
        <w:pStyle w:val="8"/>
        <w:rPr>
          <w:i/>
          <w:sz w:val="20"/>
          <w:lang w:eastAsia="zh-CN"/>
        </w:rPr>
      </w:pPr>
    </w:p>
    <w:p w14:paraId="1CFEDCE6">
      <w:pPr>
        <w:pStyle w:val="8"/>
        <w:spacing w:before="1"/>
        <w:rPr>
          <w:rFonts w:eastAsiaTheme="minorEastAsia"/>
          <w:i/>
          <w:sz w:val="26"/>
          <w:lang w:eastAsia="zh-CN"/>
        </w:rPr>
      </w:pPr>
    </w:p>
    <w:p w14:paraId="786D1B73">
      <w:pPr>
        <w:pStyle w:val="8"/>
        <w:spacing w:before="1"/>
        <w:rPr>
          <w:rFonts w:eastAsiaTheme="minorEastAsia"/>
          <w:i/>
          <w:sz w:val="26"/>
          <w:lang w:eastAsia="zh-CN"/>
        </w:rPr>
      </w:pPr>
    </w:p>
    <w:p w14:paraId="0CC2F7F4">
      <w:pPr>
        <w:pStyle w:val="8"/>
        <w:spacing w:before="1"/>
        <w:jc w:val="center"/>
        <w:rPr>
          <w:i/>
          <w:sz w:val="26"/>
          <w:lang w:eastAsia="zh-CN"/>
        </w:rPr>
      </w:pPr>
      <w:r>
        <w:drawing>
          <wp:inline distT="0" distB="0" distL="0" distR="0">
            <wp:extent cx="5778500" cy="3333750"/>
            <wp:effectExtent l="0" t="0" r="0" b="0"/>
            <wp:docPr id="7997236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23656" name="图片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797750" cy="3345118"/>
                    </a:xfrm>
                    <a:prstGeom prst="rect">
                      <a:avLst/>
                    </a:prstGeom>
                    <a:noFill/>
                    <a:ln>
                      <a:noFill/>
                    </a:ln>
                  </pic:spPr>
                </pic:pic>
              </a:graphicData>
            </a:graphic>
          </wp:inline>
        </w:drawing>
      </w:r>
    </w:p>
    <w:p w14:paraId="2EAEF1C8">
      <w:pPr>
        <w:rPr>
          <w:rFonts w:eastAsiaTheme="minorEastAsia"/>
          <w:sz w:val="26"/>
          <w:lang w:eastAsia="zh-CN"/>
        </w:rPr>
      </w:pPr>
    </w:p>
    <w:p w14:paraId="6D8A8CB7">
      <w:pPr>
        <w:rPr>
          <w:rFonts w:eastAsiaTheme="minorEastAsia"/>
          <w:sz w:val="26"/>
          <w:lang w:eastAsia="zh-CN"/>
        </w:rPr>
        <w:sectPr>
          <w:pgSz w:w="11910" w:h="16840"/>
          <w:pgMar w:top="960" w:right="340" w:bottom="960" w:left="920" w:header="227" w:footer="770" w:gutter="0"/>
          <w:cols w:space="720" w:num="1"/>
        </w:sectPr>
      </w:pPr>
    </w:p>
    <w:p w14:paraId="700060E3">
      <w:pPr>
        <w:pStyle w:val="8"/>
        <w:spacing w:before="3"/>
        <w:rPr>
          <w:i/>
          <w:sz w:val="25"/>
          <w:lang w:eastAsia="zh-CN"/>
        </w:rPr>
      </w:pPr>
    </w:p>
    <w:p w14:paraId="5991E318">
      <w:pPr>
        <w:pStyle w:val="8"/>
        <w:spacing w:line="20" w:lineRule="exact"/>
        <w:ind w:left="176"/>
        <w:rPr>
          <w:sz w:val="2"/>
        </w:rPr>
      </w:pPr>
      <w:r>
        <w:rPr>
          <w:sz w:val="2"/>
        </w:rPr>
        <mc:AlternateContent>
          <mc:Choice Requires="wpg">
            <w:drawing>
              <wp:inline distT="0" distB="0" distL="0" distR="0">
                <wp:extent cx="6158230" cy="9525"/>
                <wp:effectExtent l="9525" t="9525" r="13970" b="0"/>
                <wp:docPr id="734044912" name="Group 109"/>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634403610" name="Line 110"/>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109"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HBbHozUAAAAAwEAAA8AAAAAAAAAAQAgAAAAIgAAAGRy&#10;cy9kb3ducmV2LnhtbFBLAQIUABQAAAAIAIdO4kBEi4lDQgIAAO4EAAAOAAAAAAAAAAEAIAAAACMB&#10;AABkcnMvZTJvRG9jLnhtbFBLBQYAAAAABgAGAFkBAADXBQAAAAA=&#10;">
                <o:lock v:ext="edit" aspectratio="f"/>
                <v:line id="Line 110" o:spid="_x0000_s1026" o:spt="20" style="position:absolute;left:0;top:7;height:0;width:9698;" filled="f" stroked="t" coordsize="21600,21600" o:gfxdata="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VisW0&#10;wAAAAOIAAAAPAAAAAAAAAAEAIAAAACIAAABkcnMvZG93bnJldi54bWxQSwECFAAUAAAACACHTuJA&#10;My8FnjsAAAA5AAAAEAAAAAAAAAABACAAAAAPAQAAZHJzL3NoYXBleG1sLnhtbFBLBQYAAAAABgAG&#10;AFsBAAC5AwAAAAA=&#10;">
                  <v:fill on="f" focussize="0,0"/>
                  <v:stroke weight="0.72pt" color="#000000" joinstyle="round"/>
                  <v:imagedata o:title=""/>
                  <o:lock v:ext="edit" aspectratio="f"/>
                </v:line>
                <w10:wrap type="none"/>
                <w10:anchorlock/>
              </v:group>
            </w:pict>
          </mc:Fallback>
        </mc:AlternateContent>
      </w:r>
    </w:p>
    <w:p w14:paraId="4CC1E8A8">
      <w:pPr>
        <w:pStyle w:val="2"/>
        <w:numPr>
          <w:ilvl w:val="0"/>
          <w:numId w:val="3"/>
        </w:numPr>
        <w:tabs>
          <w:tab w:val="left" w:pos="857"/>
        </w:tabs>
        <w:ind w:hanging="361"/>
        <w:rPr>
          <w:lang w:eastAsia="zh-CN"/>
        </w:rPr>
      </w:pPr>
      <w:bookmarkStart w:id="51" w:name="_Toc29992"/>
      <w:bookmarkStart w:id="52" w:name="_Toc24631"/>
      <w:bookmarkStart w:id="53" w:name="_Toc187694125"/>
      <w:bookmarkStart w:id="54" w:name="_Toc15345"/>
      <w:bookmarkStart w:id="55" w:name="_Toc1874"/>
      <w:bookmarkStart w:id="56" w:name="_Toc4774"/>
      <w:bookmarkStart w:id="57" w:name="_Toc32762"/>
      <w:bookmarkStart w:id="58" w:name="_Toc17078"/>
      <w:bookmarkStart w:id="59" w:name="_Toc9685"/>
      <w:r>
        <w:rPr>
          <w:rFonts w:hint="eastAsia" w:ascii="宋体" w:hAnsi="宋体" w:eastAsia="宋体" w:cs="宋体"/>
          <w:color w:val="205768"/>
          <w:lang w:eastAsia="zh-CN"/>
        </w:rPr>
        <w:t>国际日用香料协会标准简介</w:t>
      </w:r>
      <w:bookmarkEnd w:id="51"/>
      <w:bookmarkEnd w:id="52"/>
      <w:bookmarkEnd w:id="53"/>
      <w:bookmarkEnd w:id="54"/>
      <w:bookmarkEnd w:id="55"/>
      <w:bookmarkEnd w:id="56"/>
      <w:bookmarkEnd w:id="57"/>
      <w:bookmarkEnd w:id="58"/>
      <w:bookmarkEnd w:id="59"/>
    </w:p>
    <w:p w14:paraId="4607662C">
      <w:pPr>
        <w:pStyle w:val="8"/>
        <w:spacing w:before="119" w:line="300" w:lineRule="auto"/>
        <w:ind w:left="210" w:right="788"/>
        <w:jc w:val="both"/>
        <w:rPr>
          <w:lang w:eastAsia="zh-CN"/>
        </w:rPr>
      </w:pPr>
      <w:r>
        <w:rPr>
          <w:lang w:eastAsia="zh-CN"/>
        </w:rPr>
        <w:t xml:space="preserve">IFRA </w:t>
      </w:r>
      <w:r>
        <w:rPr>
          <w:rFonts w:hint="eastAsia" w:ascii="宋体" w:hAnsi="宋体" w:eastAsia="宋体" w:cs="宋体"/>
          <w:lang w:eastAsia="zh-CN"/>
        </w:rPr>
        <w:t>标准是全球公认的香精成分安全使用风险管理系统的基础，也是《</w:t>
      </w:r>
      <w:r>
        <w:rPr>
          <w:lang w:eastAsia="zh-CN"/>
        </w:rPr>
        <w:t xml:space="preserve">IFRA </w:t>
      </w:r>
      <w:r>
        <w:rPr>
          <w:rFonts w:hint="eastAsia" w:ascii="宋体" w:hAnsi="宋体" w:eastAsia="宋体" w:cs="宋体"/>
          <w:lang w:eastAsia="zh-CN"/>
        </w:rPr>
        <w:t>实践法规》的一部分。这是行业自律体系，以香料安全性专家小组进行的风险评估为基础。香料安全性专家小组是一个独立的专家小组，负责审查</w:t>
      </w:r>
      <w:r>
        <w:rPr>
          <w:lang w:eastAsia="zh-CN"/>
        </w:rPr>
        <w:t xml:space="preserve"> RIFM </w:t>
      </w:r>
      <w:r>
        <w:rPr>
          <w:rFonts w:hint="eastAsia" w:ascii="宋体" w:hAnsi="宋体" w:eastAsia="宋体" w:cs="宋体"/>
          <w:lang w:eastAsia="zh-CN"/>
        </w:rPr>
        <w:t>的活动。此外，他们还通过考虑现有信息和积极生成更多数据来确定香料成分的使用安全性。如果香料安全性专家小组确定有必要限制使用，以保护消费者和环境，则将发布</w:t>
      </w:r>
      <w:r>
        <w:rPr>
          <w:lang w:eastAsia="zh-CN"/>
        </w:rPr>
        <w:t xml:space="preserve"> IFRA </w:t>
      </w:r>
      <w:r>
        <w:rPr>
          <w:rFonts w:hint="eastAsia" w:ascii="宋体" w:hAnsi="宋体" w:eastAsia="宋体" w:cs="宋体"/>
          <w:lang w:eastAsia="zh-CN"/>
        </w:rPr>
        <w:t>标准。</w:t>
      </w:r>
    </w:p>
    <w:p w14:paraId="24E78A77">
      <w:pPr>
        <w:pStyle w:val="8"/>
        <w:rPr>
          <w:sz w:val="24"/>
          <w:lang w:eastAsia="zh-CN"/>
        </w:rPr>
      </w:pPr>
    </w:p>
    <w:p w14:paraId="61B7C0F5">
      <w:pPr>
        <w:pStyle w:val="3"/>
        <w:numPr>
          <w:ilvl w:val="1"/>
          <w:numId w:val="4"/>
        </w:numPr>
        <w:tabs>
          <w:tab w:val="left" w:pos="574"/>
        </w:tabs>
        <w:spacing w:before="216"/>
        <w:ind w:hanging="362"/>
        <w:rPr>
          <w:color w:val="205768"/>
        </w:rPr>
      </w:pPr>
      <w:bookmarkStart w:id="60" w:name="_bookmark8"/>
      <w:bookmarkEnd w:id="60"/>
      <w:bookmarkStart w:id="61" w:name="_Toc187694126"/>
      <w:bookmarkStart w:id="62" w:name="_Toc16731"/>
      <w:bookmarkStart w:id="63" w:name="_Toc15669"/>
      <w:bookmarkStart w:id="64" w:name="_Toc20291"/>
      <w:bookmarkStart w:id="65" w:name="_Toc13014"/>
      <w:bookmarkStart w:id="66" w:name="_Toc18140"/>
      <w:bookmarkStart w:id="67" w:name="_Toc30626"/>
      <w:bookmarkStart w:id="68" w:name="_Toc11354"/>
      <w:bookmarkStart w:id="69" w:name="_Toc8585"/>
      <w:r>
        <w:rPr>
          <w:rFonts w:hint="eastAsia" w:ascii="宋体" w:hAnsi="宋体" w:eastAsia="宋体" w:cs="宋体"/>
          <w:color w:val="205768"/>
          <w:lang w:eastAsia="zh-CN"/>
        </w:rPr>
        <w:t>定义</w:t>
      </w:r>
      <w:bookmarkEnd w:id="61"/>
      <w:bookmarkEnd w:id="62"/>
      <w:bookmarkEnd w:id="63"/>
      <w:bookmarkEnd w:id="64"/>
      <w:bookmarkEnd w:id="65"/>
      <w:bookmarkEnd w:id="66"/>
      <w:bookmarkEnd w:id="67"/>
      <w:bookmarkEnd w:id="68"/>
      <w:bookmarkEnd w:id="69"/>
    </w:p>
    <w:p w14:paraId="61726D04">
      <w:pPr>
        <w:pStyle w:val="8"/>
        <w:spacing w:before="116" w:line="300" w:lineRule="auto"/>
        <w:ind w:left="212" w:right="790"/>
        <w:jc w:val="both"/>
        <w:rPr>
          <w:bCs/>
          <w:iCs/>
          <w:lang w:eastAsia="zh-CN"/>
        </w:rPr>
      </w:pPr>
      <w:r>
        <w:rPr>
          <w:rFonts w:hint="eastAsia" w:ascii="宋体" w:hAnsi="宋体" w:eastAsia="宋体" w:cs="宋体"/>
          <w:b/>
          <w:i/>
          <w:lang w:eastAsia="zh-CN"/>
        </w:rPr>
        <w:t>日用香精：</w:t>
      </w:r>
      <w:r>
        <w:rPr>
          <w:b/>
          <w:i/>
          <w:lang w:eastAsia="zh-CN"/>
        </w:rPr>
        <w:t xml:space="preserve"> </w:t>
      </w:r>
      <w:r>
        <w:rPr>
          <w:rFonts w:hint="eastAsia" w:ascii="宋体" w:hAnsi="宋体" w:eastAsia="宋体" w:cs="宋体"/>
          <w:bCs/>
          <w:iCs/>
          <w:lang w:eastAsia="zh-CN"/>
        </w:rPr>
        <w:t>日用香料和功能成分的混合物，其配制目的是传递气味</w:t>
      </w:r>
      <w:r>
        <w:rPr>
          <w:bCs/>
          <w:iCs/>
          <w:lang w:eastAsia="zh-CN"/>
        </w:rPr>
        <w:t>/</w:t>
      </w:r>
      <w:r>
        <w:rPr>
          <w:rFonts w:hint="eastAsia" w:ascii="宋体" w:hAnsi="宋体" w:eastAsia="宋体" w:cs="宋体"/>
          <w:bCs/>
          <w:iCs/>
          <w:lang w:eastAsia="zh-CN"/>
        </w:rPr>
        <w:t>香味</w:t>
      </w:r>
      <w:r>
        <w:rPr>
          <w:bCs/>
          <w:iCs/>
          <w:lang w:eastAsia="zh-CN"/>
        </w:rPr>
        <w:t>*</w:t>
      </w:r>
      <w:r>
        <w:rPr>
          <w:rFonts w:hint="eastAsia" w:ascii="宋体" w:hAnsi="宋体" w:eastAsia="宋体" w:cs="宋体"/>
          <w:bCs/>
          <w:iCs/>
          <w:lang w:eastAsia="zh-CN"/>
        </w:rPr>
        <w:t>或掩盖恶臭</w:t>
      </w:r>
      <w:r>
        <w:rPr>
          <w:bCs/>
          <w:iCs/>
          <w:lang w:eastAsia="zh-CN"/>
        </w:rPr>
        <w:t>/</w:t>
      </w:r>
      <w:r>
        <w:rPr>
          <w:rFonts w:hint="eastAsia" w:ascii="宋体" w:hAnsi="宋体" w:eastAsia="宋体" w:cs="宋体"/>
          <w:bCs/>
          <w:iCs/>
          <w:lang w:eastAsia="zh-CN"/>
        </w:rPr>
        <w:t>味道</w:t>
      </w:r>
      <w:r>
        <w:rPr>
          <w:bCs/>
          <w:iCs/>
          <w:lang w:eastAsia="zh-CN"/>
        </w:rPr>
        <w:t>*</w:t>
      </w:r>
      <w:r>
        <w:rPr>
          <w:rFonts w:hint="eastAsia" w:ascii="宋体" w:hAnsi="宋体" w:eastAsia="宋体" w:cs="宋体"/>
          <w:bCs/>
          <w:iCs/>
          <w:lang w:eastAsia="zh-CN"/>
        </w:rPr>
        <w:t>。</w:t>
      </w:r>
    </w:p>
    <w:p w14:paraId="7DCD0F83">
      <w:pPr>
        <w:pStyle w:val="8"/>
        <w:spacing w:before="116" w:line="300" w:lineRule="auto"/>
        <w:ind w:left="212" w:right="790"/>
        <w:jc w:val="both"/>
        <w:rPr>
          <w:bCs/>
          <w:iCs/>
          <w:lang w:eastAsia="zh-CN"/>
        </w:rPr>
      </w:pPr>
      <w:r>
        <w:rPr>
          <w:bCs/>
          <w:iCs/>
          <w:lang w:eastAsia="zh-CN"/>
        </w:rPr>
        <w:t>*</w:t>
      </w:r>
      <w:r>
        <w:rPr>
          <w:rFonts w:hint="eastAsia" w:ascii="宋体" w:hAnsi="宋体" w:eastAsia="宋体" w:cs="宋体"/>
          <w:bCs/>
          <w:iCs/>
          <w:lang w:eastAsia="zh-CN"/>
        </w:rPr>
        <w:t>对于口腔护理及相关产品，请参见本指南第</w:t>
      </w:r>
      <w:r>
        <w:rPr>
          <w:bCs/>
          <w:iCs/>
          <w:lang w:eastAsia="zh-CN"/>
        </w:rPr>
        <w:t xml:space="preserve"> 1.6.2 </w:t>
      </w:r>
      <w:r>
        <w:rPr>
          <w:rFonts w:hint="eastAsia" w:ascii="宋体" w:hAnsi="宋体" w:eastAsia="宋体" w:cs="宋体"/>
          <w:bCs/>
          <w:iCs/>
          <w:lang w:eastAsia="zh-CN"/>
        </w:rPr>
        <w:t>节中的相关解释和要求。</w:t>
      </w:r>
    </w:p>
    <w:p w14:paraId="3ED9055B">
      <w:pPr>
        <w:pStyle w:val="8"/>
        <w:spacing w:before="116" w:line="300" w:lineRule="auto"/>
        <w:ind w:left="212" w:right="790"/>
        <w:jc w:val="both"/>
        <w:rPr>
          <w:rFonts w:eastAsiaTheme="minorEastAsia"/>
          <w:lang w:eastAsia="zh-CN"/>
        </w:rPr>
      </w:pPr>
      <w:r>
        <w:rPr>
          <w:rFonts w:hint="eastAsia" w:ascii="宋体" w:hAnsi="宋体" w:eastAsia="宋体" w:cs="宋体"/>
          <w:b/>
          <w:i/>
          <w:lang w:eastAsia="zh-CN"/>
        </w:rPr>
        <w:t>现有配方：</w:t>
      </w:r>
      <w:r>
        <w:rPr>
          <w:b/>
          <w:i/>
          <w:lang w:eastAsia="zh-CN"/>
        </w:rPr>
        <w:t xml:space="preserve"> </w:t>
      </w:r>
      <w:r>
        <w:rPr>
          <w:rFonts w:hint="eastAsia" w:ascii="宋体" w:hAnsi="宋体" w:eastAsia="宋体" w:cs="宋体"/>
          <w:bCs/>
          <w:iCs/>
          <w:lang w:eastAsia="zh-CN"/>
        </w:rPr>
        <w:t>在信息交流结束时，已在消费品中投放市场或已处于开发阶段的香精。这包括：</w:t>
      </w:r>
    </w:p>
    <w:p w14:paraId="26AF5C23">
      <w:pPr>
        <w:pStyle w:val="25"/>
        <w:numPr>
          <w:ilvl w:val="0"/>
          <w:numId w:val="5"/>
        </w:numPr>
        <w:tabs>
          <w:tab w:val="left" w:pos="933"/>
          <w:tab w:val="left" w:pos="934"/>
        </w:tabs>
        <w:spacing w:before="119" w:line="300" w:lineRule="auto"/>
        <w:ind w:right="789"/>
        <w:rPr>
          <w:lang w:eastAsia="zh-CN"/>
        </w:rPr>
      </w:pPr>
      <w:r>
        <w:rPr>
          <w:rFonts w:hint="eastAsia" w:ascii="宋体" w:hAnsi="宋体" w:eastAsia="宋体" w:cs="宋体"/>
          <w:lang w:eastAsia="zh-CN"/>
        </w:rPr>
        <w:t>在《修</w:t>
      </w:r>
      <w:r>
        <w:rPr>
          <w:rFonts w:hint="eastAsia" w:ascii="宋体" w:hAnsi="宋体" w:eastAsia="宋体" w:cs="宋体"/>
          <w:lang w:val="en-US" w:eastAsia="zh-CN"/>
        </w:rPr>
        <w:t>订</w:t>
      </w:r>
      <w:r>
        <w:rPr>
          <w:rFonts w:hint="eastAsia" w:ascii="宋体" w:hAnsi="宋体" w:eastAsia="宋体" w:cs="宋体"/>
          <w:lang w:eastAsia="zh-CN"/>
        </w:rPr>
        <w:t>通知书》日期之前已收到简要说明的香精；</w:t>
      </w:r>
    </w:p>
    <w:p w14:paraId="306E69A8">
      <w:pPr>
        <w:pStyle w:val="25"/>
        <w:numPr>
          <w:ilvl w:val="0"/>
          <w:numId w:val="5"/>
        </w:numPr>
        <w:tabs>
          <w:tab w:val="left" w:pos="933"/>
          <w:tab w:val="left" w:pos="934"/>
        </w:tabs>
        <w:spacing w:before="120" w:line="300" w:lineRule="auto"/>
        <w:ind w:right="791"/>
        <w:rPr>
          <w:lang w:eastAsia="zh-CN"/>
        </w:rPr>
      </w:pPr>
      <w:r>
        <w:rPr>
          <w:rFonts w:hint="eastAsia" w:ascii="宋体" w:hAnsi="宋体" w:eastAsia="宋体" w:cs="宋体"/>
          <w:lang w:eastAsia="zh-CN"/>
        </w:rPr>
        <w:t>在整个产业链的信息交流期间已收到简要说明的香精；</w:t>
      </w:r>
    </w:p>
    <w:p w14:paraId="16D81BB0">
      <w:pPr>
        <w:pStyle w:val="25"/>
        <w:numPr>
          <w:ilvl w:val="0"/>
          <w:numId w:val="5"/>
        </w:numPr>
        <w:tabs>
          <w:tab w:val="left" w:pos="933"/>
          <w:tab w:val="left" w:pos="934"/>
        </w:tabs>
        <w:spacing w:before="120" w:line="300" w:lineRule="auto"/>
        <w:ind w:right="791"/>
        <w:rPr>
          <w:lang w:eastAsia="zh-CN"/>
        </w:rPr>
      </w:pPr>
      <w:r>
        <w:rPr>
          <w:rFonts w:hint="eastAsia" w:ascii="宋体" w:hAnsi="宋体" w:eastAsia="宋体" w:cs="宋体"/>
          <w:lang w:eastAsia="zh-CN"/>
        </w:rPr>
        <w:t>香精生产商已经在开发的或者甚至已经交付给消费品生产商的香精。</w:t>
      </w:r>
    </w:p>
    <w:p w14:paraId="7BAAF79D">
      <w:pPr>
        <w:pStyle w:val="8"/>
        <w:spacing w:before="120" w:line="300" w:lineRule="auto"/>
        <w:ind w:left="212" w:right="790"/>
        <w:jc w:val="both"/>
        <w:rPr>
          <w:bCs/>
          <w:iCs/>
          <w:lang w:eastAsia="zh-CN"/>
        </w:rPr>
      </w:pPr>
      <w:r>
        <w:rPr>
          <w:rFonts w:hint="eastAsia" w:ascii="宋体" w:hAnsi="宋体" w:eastAsia="宋体" w:cs="宋体"/>
          <w:b/>
          <w:i/>
          <w:lang w:eastAsia="zh-CN"/>
        </w:rPr>
        <w:t>日用香料：</w:t>
      </w:r>
      <w:r>
        <w:rPr>
          <w:b/>
          <w:i/>
          <w:lang w:eastAsia="zh-CN"/>
        </w:rPr>
        <w:t xml:space="preserve"> </w:t>
      </w:r>
      <w:r>
        <w:rPr>
          <w:rFonts w:hint="eastAsia" w:ascii="宋体" w:hAnsi="宋体" w:eastAsia="宋体" w:cs="宋体"/>
          <w:bCs/>
          <w:iCs/>
          <w:lang w:eastAsia="zh-CN"/>
        </w:rPr>
        <w:t>任何基本物质（原料），因其气味特性或恶臭范围而被用作香精的成分。</w:t>
      </w:r>
    </w:p>
    <w:p w14:paraId="68EA4994">
      <w:pPr>
        <w:pStyle w:val="8"/>
        <w:spacing w:before="120" w:line="300" w:lineRule="auto"/>
        <w:ind w:left="212" w:right="790"/>
        <w:jc w:val="both"/>
        <w:rPr>
          <w:bCs/>
          <w:iCs/>
          <w:lang w:eastAsia="zh-CN"/>
        </w:rPr>
      </w:pPr>
      <w:r>
        <w:rPr>
          <w:rFonts w:hint="eastAsia" w:ascii="宋体" w:hAnsi="宋体" w:eastAsia="宋体" w:cs="宋体"/>
          <w:bCs/>
          <w:iCs/>
          <w:lang w:eastAsia="zh-CN"/>
        </w:rPr>
        <w:t>香精功能成分：</w:t>
      </w:r>
      <w:r>
        <w:rPr>
          <w:bCs/>
          <w:iCs/>
          <w:lang w:eastAsia="zh-CN"/>
        </w:rPr>
        <w:t xml:space="preserve"> </w:t>
      </w:r>
      <w:r>
        <w:rPr>
          <w:rFonts w:hint="eastAsia" w:ascii="宋体" w:hAnsi="宋体" w:eastAsia="宋体" w:cs="宋体"/>
          <w:bCs/>
          <w:iCs/>
          <w:lang w:eastAsia="zh-CN"/>
        </w:rPr>
        <w:t>为日用香料或香精的功能性和</w:t>
      </w:r>
      <w:r>
        <w:rPr>
          <w:bCs/>
          <w:iCs/>
          <w:lang w:eastAsia="zh-CN"/>
        </w:rPr>
        <w:t>/</w:t>
      </w:r>
      <w:r>
        <w:rPr>
          <w:rFonts w:hint="eastAsia" w:ascii="宋体" w:hAnsi="宋体" w:eastAsia="宋体" w:cs="宋体"/>
          <w:bCs/>
          <w:iCs/>
          <w:lang w:eastAsia="zh-CN"/>
        </w:rPr>
        <w:t>或稳定性所需的任何基本物质（如抗氧化剂、防腐剂、稀释剂、溶剂等）。</w:t>
      </w:r>
    </w:p>
    <w:p w14:paraId="7F15A33B">
      <w:pPr>
        <w:pStyle w:val="8"/>
        <w:spacing w:before="120" w:line="300" w:lineRule="auto"/>
        <w:ind w:left="212" w:right="790"/>
        <w:jc w:val="both"/>
        <w:rPr>
          <w:bCs/>
          <w:iCs/>
          <w:lang w:eastAsia="zh-CN"/>
        </w:rPr>
      </w:pPr>
      <w:r>
        <w:rPr>
          <w:rFonts w:hint="eastAsia" w:ascii="宋体" w:hAnsi="宋体" w:eastAsia="宋体" w:cs="宋体"/>
          <w:b/>
          <w:i/>
          <w:lang w:eastAsia="zh-CN"/>
        </w:rPr>
        <w:t>香精制造商：</w:t>
      </w:r>
      <w:r>
        <w:rPr>
          <w:bCs/>
          <w:iCs/>
          <w:lang w:eastAsia="zh-CN"/>
        </w:rPr>
        <w:t xml:space="preserve"> </w:t>
      </w:r>
      <w:r>
        <w:rPr>
          <w:rFonts w:hint="eastAsia" w:ascii="宋体" w:hAnsi="宋体" w:eastAsia="宋体" w:cs="宋体"/>
          <w:bCs/>
          <w:iCs/>
          <w:lang w:eastAsia="zh-CN"/>
        </w:rPr>
        <w:t>从事香精生产的公司，包括加工、混合、包装和贴标。</w:t>
      </w:r>
    </w:p>
    <w:p w14:paraId="7C2400EC">
      <w:pPr>
        <w:pStyle w:val="8"/>
        <w:spacing w:before="120" w:line="300" w:lineRule="auto"/>
        <w:ind w:left="212" w:right="790"/>
        <w:jc w:val="both"/>
        <w:rPr>
          <w:bCs/>
          <w:iCs/>
          <w:lang w:eastAsia="zh-CN"/>
        </w:rPr>
      </w:pPr>
      <w:r>
        <w:rPr>
          <w:rFonts w:hint="eastAsia" w:ascii="宋体" w:hAnsi="宋体" w:eastAsia="宋体" w:cs="宋体"/>
          <w:b/>
          <w:i/>
          <w:lang w:eastAsia="zh-CN"/>
        </w:rPr>
        <w:t>日用香料制造商：</w:t>
      </w:r>
      <w:r>
        <w:rPr>
          <w:bCs/>
          <w:iCs/>
          <w:lang w:eastAsia="zh-CN"/>
        </w:rPr>
        <w:t xml:space="preserve"> </w:t>
      </w:r>
      <w:r>
        <w:rPr>
          <w:rFonts w:hint="eastAsia" w:ascii="宋体" w:hAnsi="宋体" w:eastAsia="宋体" w:cs="宋体"/>
          <w:bCs/>
          <w:iCs/>
          <w:lang w:eastAsia="zh-CN"/>
        </w:rPr>
        <w:t>从事任何基本物质生产的公司，这些基本物质因其气味特性或掩盖恶臭而被用作香精成分。</w:t>
      </w:r>
    </w:p>
    <w:p w14:paraId="0C444C8F">
      <w:pPr>
        <w:pStyle w:val="8"/>
        <w:spacing w:before="120" w:line="300" w:lineRule="auto"/>
        <w:ind w:left="212" w:right="790"/>
        <w:jc w:val="both"/>
        <w:rPr>
          <w:bCs/>
          <w:iCs/>
          <w:lang w:eastAsia="zh-CN"/>
        </w:rPr>
      </w:pPr>
      <w:r>
        <w:rPr>
          <w:rFonts w:hint="eastAsia" w:ascii="宋体" w:hAnsi="宋体" w:eastAsia="宋体" w:cs="宋体"/>
          <w:b/>
          <w:i/>
          <w:lang w:eastAsia="zh-CN"/>
        </w:rPr>
        <w:t>新配方：</w:t>
      </w:r>
      <w:r>
        <w:rPr>
          <w:bCs/>
          <w:iCs/>
          <w:lang w:eastAsia="zh-CN"/>
        </w:rPr>
        <w:t xml:space="preserve"> </w:t>
      </w:r>
      <w:r>
        <w:rPr>
          <w:rFonts w:hint="eastAsia" w:ascii="宋体" w:hAnsi="宋体" w:eastAsia="宋体" w:cs="宋体"/>
          <w:bCs/>
          <w:iCs/>
          <w:lang w:eastAsia="zh-CN"/>
        </w:rPr>
        <w:t>在完成整个产业链信息交流（即更新信息技术系统、香料公司之间的双边信息交流以及香精公司与客户之间的信息交流）之后发布的任何日用香精。</w:t>
      </w:r>
    </w:p>
    <w:p w14:paraId="3339AFF0">
      <w:pPr>
        <w:pStyle w:val="8"/>
        <w:spacing w:before="120" w:line="300" w:lineRule="auto"/>
        <w:ind w:left="212" w:right="790"/>
        <w:jc w:val="both"/>
        <w:rPr>
          <w:bCs/>
          <w:iCs/>
          <w:lang w:eastAsia="zh-CN"/>
        </w:rPr>
      </w:pPr>
      <w:r>
        <w:rPr>
          <w:rFonts w:hint="eastAsia" w:ascii="宋体" w:hAnsi="宋体" w:eastAsia="宋体" w:cs="宋体"/>
          <w:b/>
          <w:i/>
          <w:lang w:eastAsia="zh-CN"/>
        </w:rPr>
        <w:t>质量：</w:t>
      </w:r>
      <w:r>
        <w:rPr>
          <w:bCs/>
          <w:iCs/>
          <w:lang w:eastAsia="zh-CN"/>
        </w:rPr>
        <w:t xml:space="preserve"> </w:t>
      </w:r>
      <w:r>
        <w:rPr>
          <w:rFonts w:hint="eastAsia" w:ascii="宋体" w:hAnsi="宋体" w:eastAsia="宋体" w:cs="宋体"/>
          <w:bCs/>
          <w:iCs/>
          <w:lang w:eastAsia="zh-CN"/>
        </w:rPr>
        <w:t>日用香料是否符合其嗅觉、物理和化学规格，其生产和控制是否符合</w:t>
      </w:r>
      <w:r>
        <w:rPr>
          <w:bCs/>
          <w:iCs/>
          <w:lang w:eastAsia="zh-CN"/>
        </w:rPr>
        <w:t xml:space="preserve"> "</w:t>
      </w:r>
      <w:r>
        <w:rPr>
          <w:rFonts w:hint="eastAsia" w:ascii="宋体" w:hAnsi="宋体" w:eastAsia="宋体" w:cs="宋体"/>
          <w:bCs/>
          <w:iCs/>
          <w:lang w:eastAsia="zh-CN"/>
        </w:rPr>
        <w:t>良好生产规范</w:t>
      </w:r>
      <w:r>
        <w:rPr>
          <w:bCs/>
          <w:iCs/>
          <w:lang w:eastAsia="zh-CN"/>
        </w:rPr>
        <w:t xml:space="preserve"> "</w:t>
      </w:r>
      <w:r>
        <w:rPr>
          <w:rFonts w:hint="eastAsia" w:ascii="宋体" w:hAnsi="宋体" w:eastAsia="宋体" w:cs="宋体"/>
          <w:bCs/>
          <w:iCs/>
          <w:lang w:eastAsia="zh-CN"/>
        </w:rPr>
        <w:t>的基本标准。</w:t>
      </w:r>
    </w:p>
    <w:p w14:paraId="471F678C">
      <w:pPr>
        <w:pStyle w:val="8"/>
        <w:spacing w:before="120" w:line="300" w:lineRule="auto"/>
        <w:ind w:left="212" w:right="790"/>
        <w:jc w:val="both"/>
        <w:rPr>
          <w:bCs/>
          <w:iCs/>
          <w:lang w:eastAsia="zh-CN"/>
        </w:rPr>
      </w:pPr>
      <w:r>
        <w:rPr>
          <w:rFonts w:hint="eastAsia" w:ascii="宋体" w:hAnsi="宋体" w:eastAsia="宋体" w:cs="宋体"/>
          <w:b/>
          <w:i/>
          <w:lang w:eastAsia="zh-CN"/>
        </w:rPr>
        <w:t>玩具：</w:t>
      </w:r>
      <w:r>
        <w:rPr>
          <w:bCs/>
          <w:iCs/>
          <w:lang w:eastAsia="zh-CN"/>
        </w:rPr>
        <w:t xml:space="preserve">IFRA </w:t>
      </w:r>
      <w:r>
        <w:rPr>
          <w:rFonts w:hint="eastAsia" w:ascii="宋体" w:hAnsi="宋体" w:eastAsia="宋体" w:cs="宋体"/>
          <w:bCs/>
          <w:iCs/>
          <w:lang w:eastAsia="zh-CN"/>
        </w:rPr>
        <w:t>标准范围内的玩具遵循欧盟玩具指令</w:t>
      </w:r>
      <w:r>
        <w:rPr>
          <w:bCs/>
          <w:iCs/>
          <w:lang w:eastAsia="zh-CN"/>
        </w:rPr>
        <w:t xml:space="preserve"> (2009/48/EC) </w:t>
      </w:r>
      <w:r>
        <w:rPr>
          <w:rFonts w:hint="eastAsia" w:ascii="宋体" w:hAnsi="宋体" w:eastAsia="宋体" w:cs="宋体"/>
          <w:bCs/>
          <w:iCs/>
          <w:lang w:eastAsia="zh-CN"/>
        </w:rPr>
        <w:t>和美国国家标准</w:t>
      </w:r>
      <w:r>
        <w:rPr>
          <w:bCs/>
          <w:iCs/>
          <w:lang w:eastAsia="zh-CN"/>
        </w:rPr>
        <w:t xml:space="preserve"> ASTM F963 </w:t>
      </w:r>
      <w:r>
        <w:rPr>
          <w:rFonts w:hint="eastAsia" w:ascii="宋体" w:hAnsi="宋体" w:eastAsia="宋体" w:cs="宋体"/>
          <w:bCs/>
          <w:iCs/>
          <w:lang w:eastAsia="zh-CN"/>
        </w:rPr>
        <w:t>最新版本中的定义。</w:t>
      </w:r>
    </w:p>
    <w:p w14:paraId="1AD44C24">
      <w:pPr>
        <w:pStyle w:val="8"/>
        <w:spacing w:before="120" w:line="300" w:lineRule="auto"/>
        <w:ind w:left="212" w:right="790"/>
        <w:jc w:val="both"/>
        <w:rPr>
          <w:lang w:eastAsia="zh-CN"/>
        </w:rPr>
      </w:pPr>
      <w:r>
        <w:rPr>
          <w:rFonts w:hint="eastAsia" w:ascii="宋体" w:hAnsi="宋体" w:eastAsia="宋体" w:cs="宋体"/>
          <w:b/>
          <w:i/>
          <w:lang w:eastAsia="zh-CN"/>
        </w:rPr>
        <w:t>席夫碱：</w:t>
      </w:r>
      <w:r>
        <w:rPr>
          <w:bCs/>
          <w:iCs/>
          <w:lang w:eastAsia="zh-CN"/>
        </w:rPr>
        <w:t xml:space="preserve"> </w:t>
      </w:r>
      <w:r>
        <w:rPr>
          <w:rFonts w:hint="eastAsia" w:ascii="宋体" w:hAnsi="宋体" w:eastAsia="宋体" w:cs="宋体"/>
          <w:bCs/>
          <w:iCs/>
          <w:lang w:eastAsia="zh-CN"/>
        </w:rPr>
        <w:t>醛和（伯）胺的缩合产物，生成具有</w:t>
      </w:r>
      <w:r>
        <w:rPr>
          <w:bCs/>
          <w:iCs/>
          <w:lang w:eastAsia="zh-CN"/>
        </w:rPr>
        <w:t xml:space="preserve"> C=N </w:t>
      </w:r>
      <w:r>
        <w:rPr>
          <w:rFonts w:hint="eastAsia" w:ascii="宋体" w:hAnsi="宋体" w:eastAsia="宋体" w:cs="宋体"/>
          <w:bCs/>
          <w:iCs/>
          <w:lang w:eastAsia="zh-CN"/>
        </w:rPr>
        <w:t>双键的（真正的）</w:t>
      </w:r>
      <w:r>
        <w:rPr>
          <w:bCs/>
          <w:iCs/>
          <w:lang w:eastAsia="zh-CN"/>
        </w:rPr>
        <w:t>"</w:t>
      </w:r>
      <w:r>
        <w:rPr>
          <w:rFonts w:hint="eastAsia" w:ascii="宋体" w:hAnsi="宋体" w:eastAsia="宋体" w:cs="宋体"/>
          <w:bCs/>
          <w:iCs/>
          <w:lang w:eastAsia="zh-CN"/>
        </w:rPr>
        <w:t>亚胺</w:t>
      </w:r>
      <w:r>
        <w:rPr>
          <w:bCs/>
          <w:iCs/>
          <w:lang w:eastAsia="zh-CN"/>
        </w:rPr>
        <w:t>"</w:t>
      </w:r>
      <w:r>
        <w:rPr>
          <w:rFonts w:hint="eastAsia" w:ascii="宋体" w:hAnsi="宋体" w:eastAsia="宋体" w:cs="宋体"/>
          <w:bCs/>
          <w:iCs/>
          <w:lang w:eastAsia="zh-CN"/>
        </w:rPr>
        <w:t>。由于担心这可能会影响日用香精</w:t>
      </w:r>
      <w:r>
        <w:rPr>
          <w:bCs/>
          <w:iCs/>
          <w:lang w:eastAsia="zh-CN"/>
        </w:rPr>
        <w:t>/</w:t>
      </w:r>
      <w:r>
        <w:rPr>
          <w:rFonts w:hint="eastAsia" w:ascii="宋体" w:hAnsi="宋体" w:eastAsia="宋体" w:cs="宋体"/>
          <w:bCs/>
          <w:iCs/>
          <w:lang w:eastAsia="zh-CN"/>
        </w:rPr>
        <w:t>成品中存在的某些</w:t>
      </w:r>
      <w:r>
        <w:rPr>
          <w:bCs/>
          <w:iCs/>
          <w:lang w:eastAsia="zh-CN"/>
        </w:rPr>
        <w:t xml:space="preserve"> IFRA </w:t>
      </w:r>
      <w:r>
        <w:rPr>
          <w:rFonts w:hint="eastAsia" w:ascii="宋体" w:hAnsi="宋体" w:eastAsia="宋体" w:cs="宋体"/>
          <w:bCs/>
          <w:iCs/>
          <w:lang w:eastAsia="zh-CN"/>
        </w:rPr>
        <w:t>标准限制成分，并根据现有信息（如理化特性信息），这些材料被视为其他来源的贡献，以预防为主。默认情况下，</w:t>
      </w:r>
      <w:r>
        <w:rPr>
          <w:rFonts w:hint="eastAsia" w:ascii="宋体" w:hAnsi="宋体" w:eastAsia="宋体" w:cs="宋体"/>
          <w:bCs/>
          <w:iCs/>
          <w:lang w:val="en-US" w:eastAsia="zh-CN"/>
        </w:rPr>
        <w:t>席夫碱</w:t>
      </w:r>
      <w:r>
        <w:rPr>
          <w:rFonts w:hint="eastAsia" w:ascii="宋体" w:hAnsi="宋体" w:eastAsia="宋体" w:cs="宋体"/>
          <w:bCs/>
          <w:iCs/>
          <w:lang w:eastAsia="zh-CN"/>
        </w:rPr>
        <w:t>的醛的化学计量存在被考虑在内，假定解离度为</w:t>
      </w:r>
      <w:r>
        <w:rPr>
          <w:bCs/>
          <w:iCs/>
          <w:lang w:eastAsia="zh-CN"/>
        </w:rPr>
        <w:t xml:space="preserve"> 100%</w:t>
      </w:r>
      <w:r>
        <w:rPr>
          <w:rFonts w:hint="eastAsia" w:ascii="宋体" w:hAnsi="宋体" w:eastAsia="宋体" w:cs="宋体"/>
          <w:bCs/>
          <w:iCs/>
          <w:lang w:eastAsia="zh-CN"/>
        </w:rPr>
        <w:t>。含有</w:t>
      </w:r>
      <w:r>
        <w:rPr>
          <w:bCs/>
          <w:iCs/>
          <w:lang w:eastAsia="zh-CN"/>
        </w:rPr>
        <w:t xml:space="preserve"> IFRA </w:t>
      </w:r>
      <w:r>
        <w:rPr>
          <w:rFonts w:hint="eastAsia" w:ascii="宋体" w:hAnsi="宋体" w:eastAsia="宋体" w:cs="宋体"/>
          <w:bCs/>
          <w:iCs/>
          <w:lang w:eastAsia="zh-CN"/>
        </w:rPr>
        <w:t>限制标准所涵盖的醛的</w:t>
      </w:r>
      <w:r>
        <w:rPr>
          <w:rFonts w:hint="eastAsia" w:ascii="宋体" w:hAnsi="宋体" w:eastAsia="宋体" w:cs="宋体"/>
          <w:bCs/>
          <w:iCs/>
          <w:lang w:val="en-US" w:eastAsia="zh-CN"/>
        </w:rPr>
        <w:t>席夫碱</w:t>
      </w:r>
      <w:r>
        <w:rPr>
          <w:rFonts w:hint="eastAsia" w:ascii="宋体" w:hAnsi="宋体" w:eastAsia="宋体" w:cs="宋体"/>
          <w:bCs/>
          <w:iCs/>
          <w:lang w:eastAsia="zh-CN"/>
        </w:rPr>
        <w:t>的指示性清单见关于</w:t>
      </w:r>
      <w:r>
        <w:rPr>
          <w:bCs/>
          <w:iCs/>
          <w:lang w:eastAsia="zh-CN"/>
        </w:rPr>
        <w:t xml:space="preserve"> IFRA </w:t>
      </w:r>
      <w:r>
        <w:rPr>
          <w:rFonts w:hint="eastAsia" w:ascii="宋体" w:hAnsi="宋体" w:eastAsia="宋体" w:cs="宋体"/>
          <w:bCs/>
          <w:iCs/>
          <w:lang w:eastAsia="zh-CN"/>
        </w:rPr>
        <w:t>标准的其他来源贡献的附件。</w:t>
      </w:r>
    </w:p>
    <w:p w14:paraId="0B067A94">
      <w:pPr>
        <w:jc w:val="both"/>
        <w:rPr>
          <w:lang w:eastAsia="zh-CN"/>
        </w:rPr>
        <w:sectPr>
          <w:pgSz w:w="11910" w:h="16840"/>
          <w:pgMar w:top="960" w:right="340" w:bottom="960" w:left="920" w:header="227" w:footer="770" w:gutter="0"/>
          <w:cols w:space="720" w:num="1"/>
        </w:sectPr>
      </w:pPr>
    </w:p>
    <w:p w14:paraId="20B76145">
      <w:pPr>
        <w:pStyle w:val="8"/>
        <w:spacing w:before="3"/>
        <w:rPr>
          <w:sz w:val="25"/>
          <w:lang w:eastAsia="zh-CN"/>
        </w:rPr>
      </w:pPr>
    </w:p>
    <w:p w14:paraId="361B53C2">
      <w:pPr>
        <w:pStyle w:val="8"/>
        <w:spacing w:line="20" w:lineRule="exact"/>
        <w:ind w:left="176"/>
        <w:rPr>
          <w:sz w:val="2"/>
        </w:rPr>
      </w:pPr>
      <w:r>
        <w:rPr>
          <w:sz w:val="2"/>
        </w:rPr>
        <mc:AlternateContent>
          <mc:Choice Requires="wpg">
            <w:drawing>
              <wp:inline distT="0" distB="0" distL="0" distR="0">
                <wp:extent cx="6158230" cy="9525"/>
                <wp:effectExtent l="9525" t="9525" r="13970" b="0"/>
                <wp:docPr id="1018233619" name="Group 107"/>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786600171" name="Line 108"/>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107"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HBbHozUAAAAAwEAAA8AAAAAAAAAAQAgAAAAIgAAAGRy&#10;cy9kb3ducmV2LnhtbFBLAQIUABQAAAAIAIdO4kDf4JqRQgIAAO8EAAAOAAAAAAAAAAEAIAAAACMB&#10;AABkcnMvZTJvRG9jLnhtbFBLBQYAAAAABgAGAFkBAADXBQAAAAA=&#10;">
                <o:lock v:ext="edit" aspectratio="f"/>
                <v:line id="Line 108" o:spid="_x0000_s1026" o:spt="20" style="position:absolute;left:0;top:7;height:0;width:9698;" filled="f" stroked="t" coordsize="21600,21600" o:gfxdata="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cIJN&#10;5cEAAADiAAAADwAAAAAAAAABACAAAAAiAAAAZHJzL2Rvd25yZXYueG1sUEsBAhQAFAAAAAgAh07i&#10;QDMvBZ47AAAAOQAAABAAAAAAAAAAAQAgAAAAEAEAAGRycy9zaGFwZXhtbC54bWxQSwUGAAAAAAYA&#10;BgBbAQAAugMAAAAA&#10;">
                  <v:fill on="f" focussize="0,0"/>
                  <v:stroke weight="0.72pt" color="#000000" joinstyle="round"/>
                  <v:imagedata o:title=""/>
                  <o:lock v:ext="edit" aspectratio="f"/>
                </v:line>
                <w10:wrap type="none"/>
                <w10:anchorlock/>
              </v:group>
            </w:pict>
          </mc:Fallback>
        </mc:AlternateContent>
      </w:r>
    </w:p>
    <w:p w14:paraId="5168FC16">
      <w:pPr>
        <w:pStyle w:val="8"/>
        <w:spacing w:before="118" w:line="300" w:lineRule="auto"/>
        <w:ind w:left="210" w:right="708"/>
        <w:rPr>
          <w:lang w:eastAsia="zh-CN"/>
        </w:rPr>
      </w:pPr>
      <w:r>
        <w:rPr>
          <w:rFonts w:hint="eastAsia" w:ascii="宋体" w:hAnsi="宋体" w:eastAsia="宋体" w:cs="宋体"/>
          <w:lang w:eastAsia="zh-CN"/>
        </w:rPr>
        <w:t>在确定相应醛类的浓度上限时，必须考虑这些席夫碱。</w:t>
      </w:r>
    </w:p>
    <w:p w14:paraId="439BC430">
      <w:pPr>
        <w:pStyle w:val="8"/>
        <w:spacing w:before="118" w:line="300" w:lineRule="auto"/>
        <w:ind w:left="210" w:right="708"/>
        <w:rPr>
          <w:lang w:eastAsia="zh-CN"/>
        </w:rPr>
      </w:pPr>
      <w:r>
        <w:rPr>
          <w:rFonts w:hint="eastAsia" w:ascii="宋体" w:hAnsi="宋体" w:eastAsia="宋体" w:cs="宋体"/>
          <w:lang w:eastAsia="zh-CN"/>
        </w:rPr>
        <w:t>香料工业中使用的席夫碱的计算示例见图</w:t>
      </w:r>
      <w:r>
        <w:rPr>
          <w:lang w:eastAsia="zh-CN"/>
        </w:rPr>
        <w:t xml:space="preserve"> 2 </w:t>
      </w:r>
      <w:r>
        <w:rPr>
          <w:rFonts w:hint="eastAsia" w:ascii="宋体" w:hAnsi="宋体" w:eastAsia="宋体" w:cs="宋体"/>
          <w:lang w:eastAsia="zh-CN"/>
        </w:rPr>
        <w:t>和关于其他来源贡献的附件。</w:t>
      </w:r>
    </w:p>
    <w:p w14:paraId="49C24A5E">
      <w:pPr>
        <w:spacing w:before="121" w:line="300" w:lineRule="auto"/>
        <w:ind w:left="210" w:right="800"/>
        <w:rPr>
          <w:rFonts w:eastAsiaTheme="minorEastAsia"/>
          <w:lang w:eastAsia="zh-CN"/>
        </w:rPr>
      </w:pPr>
      <w:bookmarkStart w:id="70" w:name="_bookmark9"/>
      <w:bookmarkEnd w:id="70"/>
      <w:bookmarkStart w:id="71" w:name="_Hlk164973013"/>
      <w:r>
        <w:rPr>
          <w:rFonts w:hint="eastAsia" w:ascii="宋体" w:hAnsi="宋体" w:eastAsia="宋体" w:cs="宋体"/>
          <w:i/>
          <w:color w:val="1F487C"/>
          <w:lang w:eastAsia="zh-CN"/>
        </w:rPr>
        <w:t>图</w:t>
      </w:r>
      <w:r>
        <w:rPr>
          <w:i/>
          <w:color w:val="1F487C"/>
          <w:lang w:eastAsia="zh-CN"/>
        </w:rPr>
        <w:t xml:space="preserve"> 2</w:t>
      </w:r>
      <w:r>
        <w:rPr>
          <w:rFonts w:hint="eastAsia" w:ascii="宋体" w:hAnsi="宋体" w:eastAsia="宋体" w:cs="宋体"/>
          <w:i/>
          <w:color w:val="1F487C"/>
          <w:lang w:eastAsia="zh-CN"/>
        </w:rPr>
        <w:t>：关于其他来源对国际日用香料协会标准的贡献的附件中报告的香精工业中使用的</w:t>
      </w:r>
      <w:r>
        <w:rPr>
          <w:rFonts w:hint="eastAsia" w:ascii="宋体" w:hAnsi="宋体" w:eastAsia="宋体" w:cs="宋体"/>
          <w:i/>
          <w:color w:val="1F487C"/>
          <w:lang w:val="en-US" w:eastAsia="zh-CN"/>
        </w:rPr>
        <w:t>席夫碱</w:t>
      </w:r>
      <w:r>
        <w:rPr>
          <w:rFonts w:hint="eastAsia" w:ascii="宋体" w:hAnsi="宋体" w:eastAsia="宋体" w:cs="宋体"/>
          <w:i/>
          <w:color w:val="1F487C"/>
          <w:lang w:eastAsia="zh-CN"/>
        </w:rPr>
        <w:t>的计算示例：</w:t>
      </w:r>
      <w:r>
        <w:rPr>
          <w:i/>
          <w:color w:val="1F487C"/>
          <w:lang w:eastAsia="zh-CN"/>
        </w:rPr>
        <w:t xml:space="preserve"> </w:t>
      </w:r>
      <w:r>
        <w:rPr>
          <w:rFonts w:hint="eastAsia" w:ascii="宋体" w:hAnsi="宋体" w:eastAsia="宋体" w:cs="宋体"/>
          <w:i/>
          <w:color w:val="1F487C"/>
          <w:lang w:eastAsia="zh-CN"/>
        </w:rPr>
        <w:t>柠檬醛</w:t>
      </w:r>
      <w:r>
        <w:rPr>
          <w:i/>
          <w:color w:val="1F487C"/>
          <w:lang w:eastAsia="zh-CN"/>
        </w:rPr>
        <w:t>-</w:t>
      </w:r>
      <w:r>
        <w:rPr>
          <w:rFonts w:hint="eastAsia" w:ascii="宋体" w:hAnsi="宋体" w:eastAsia="宋体" w:cs="宋体"/>
          <w:i/>
          <w:color w:val="1F487C"/>
          <w:lang w:eastAsia="zh-CN"/>
        </w:rPr>
        <w:t>邻氨基苯甲酸甲酯</w:t>
      </w:r>
      <w:bookmarkEnd w:id="71"/>
      <w:r>
        <w:rPr>
          <w:i/>
          <w:color w:val="1F487C"/>
          <w:lang w:eastAsia="zh-CN"/>
        </w:rPr>
        <w:t>.</w:t>
      </w:r>
      <w:r>
        <w:rPr>
          <w:lang w:eastAsia="zh-CN"/>
        </w:rPr>
        <w:t xml:space="preserve"> </w:t>
      </w:r>
    </w:p>
    <w:p w14:paraId="3DABC553">
      <w:pPr>
        <w:spacing w:before="121" w:line="300" w:lineRule="auto"/>
        <w:ind w:left="210" w:right="800"/>
        <w:jc w:val="center"/>
        <w:rPr>
          <w:i/>
          <w:lang w:eastAsia="zh-CN"/>
        </w:rPr>
      </w:pPr>
      <w:r>
        <w:drawing>
          <wp:inline distT="0" distB="0" distL="0" distR="0">
            <wp:extent cx="4330700" cy="1761490"/>
            <wp:effectExtent l="0" t="0" r="0" b="0"/>
            <wp:docPr id="1612582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258261" name="图片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355263" cy="1771959"/>
                    </a:xfrm>
                    <a:prstGeom prst="rect">
                      <a:avLst/>
                    </a:prstGeom>
                    <a:noFill/>
                    <a:ln>
                      <a:noFill/>
                    </a:ln>
                  </pic:spPr>
                </pic:pic>
              </a:graphicData>
            </a:graphic>
          </wp:inline>
        </w:drawing>
      </w:r>
    </w:p>
    <w:p w14:paraId="01BDDE71">
      <w:pPr>
        <w:pStyle w:val="8"/>
        <w:spacing w:before="91" w:line="300" w:lineRule="auto"/>
        <w:ind w:left="210" w:right="795"/>
        <w:jc w:val="both"/>
        <w:rPr>
          <w:lang w:eastAsia="zh-CN"/>
        </w:rPr>
      </w:pPr>
      <w:r>
        <w:rPr>
          <w:rFonts w:hint="eastAsia" w:ascii="宋体" w:hAnsi="宋体" w:eastAsia="宋体" w:cs="宋体"/>
          <w:lang w:eastAsia="zh-CN"/>
        </w:rPr>
        <w:t>如图</w:t>
      </w:r>
      <w:r>
        <w:rPr>
          <w:lang w:eastAsia="zh-CN"/>
        </w:rPr>
        <w:t xml:space="preserve"> 2 </w:t>
      </w:r>
      <w:r>
        <w:rPr>
          <w:rFonts w:hint="eastAsia" w:ascii="宋体" w:hAnsi="宋体" w:eastAsia="宋体" w:cs="宋体"/>
          <w:lang w:eastAsia="zh-CN"/>
        </w:rPr>
        <w:t>所示，所有其他席夫碱的受限醛的贡献应按同样方法计算。请注意，如果存在有关特定最终产品中特定席夫碱的可靠数据，</w:t>
      </w:r>
      <w:r>
        <w:rPr>
          <w:lang w:eastAsia="zh-CN"/>
        </w:rPr>
        <w:t xml:space="preserve">100% </w:t>
      </w:r>
      <w:r>
        <w:rPr>
          <w:rFonts w:hint="eastAsia" w:ascii="宋体" w:hAnsi="宋体" w:eastAsia="宋体" w:cs="宋体"/>
          <w:lang w:eastAsia="zh-CN"/>
        </w:rPr>
        <w:t>的水解率可能会被一个较低的值所取代。</w:t>
      </w:r>
    </w:p>
    <w:p w14:paraId="6C0B4DFE">
      <w:pPr>
        <w:pStyle w:val="8"/>
        <w:rPr>
          <w:sz w:val="24"/>
          <w:lang w:eastAsia="zh-CN"/>
        </w:rPr>
      </w:pPr>
    </w:p>
    <w:p w14:paraId="08BC0B48">
      <w:pPr>
        <w:pStyle w:val="8"/>
        <w:spacing w:before="9"/>
        <w:rPr>
          <w:sz w:val="18"/>
          <w:lang w:eastAsia="zh-CN"/>
        </w:rPr>
      </w:pPr>
    </w:p>
    <w:p w14:paraId="310972E4">
      <w:pPr>
        <w:pStyle w:val="3"/>
        <w:numPr>
          <w:ilvl w:val="1"/>
          <w:numId w:val="4"/>
        </w:numPr>
        <w:tabs>
          <w:tab w:val="left" w:pos="574"/>
        </w:tabs>
        <w:ind w:hanging="362"/>
        <w:rPr>
          <w:color w:val="205768"/>
          <w:lang w:eastAsia="zh-CN"/>
        </w:rPr>
      </w:pPr>
      <w:bookmarkStart w:id="72" w:name="_bookmark10"/>
      <w:bookmarkEnd w:id="72"/>
      <w:bookmarkStart w:id="73" w:name="_Hlk164168432"/>
      <w:bookmarkStart w:id="74" w:name="_Toc187694127"/>
      <w:bookmarkStart w:id="75" w:name="_Toc27820"/>
      <w:bookmarkStart w:id="76" w:name="_Toc19693"/>
      <w:bookmarkStart w:id="77" w:name="_Toc11248"/>
      <w:bookmarkStart w:id="78" w:name="_Toc19501"/>
      <w:bookmarkStart w:id="79" w:name="_Toc27543"/>
      <w:bookmarkStart w:id="80" w:name="_Toc17732"/>
      <w:bookmarkStart w:id="81" w:name="_Toc8615"/>
      <w:bookmarkStart w:id="82" w:name="_Toc1064"/>
      <w:r>
        <w:rPr>
          <w:rFonts w:eastAsia="宋体"/>
          <w:color w:val="205768"/>
          <w:lang w:eastAsia="zh-CN"/>
        </w:rPr>
        <w:t>IFRA</w:t>
      </w:r>
      <w:r>
        <w:rPr>
          <w:rFonts w:hint="eastAsia" w:ascii="宋体" w:hAnsi="宋体" w:eastAsia="宋体" w:cs="宋体"/>
          <w:color w:val="205768"/>
          <w:lang w:eastAsia="zh-CN"/>
        </w:rPr>
        <w:t>标准的适用范</w:t>
      </w:r>
      <w:bookmarkEnd w:id="73"/>
      <w:r>
        <w:rPr>
          <w:rFonts w:hint="eastAsia" w:ascii="宋体" w:hAnsi="宋体" w:eastAsia="宋体" w:cs="宋体"/>
          <w:color w:val="205768"/>
          <w:lang w:eastAsia="zh-CN"/>
        </w:rPr>
        <w:t>围</w:t>
      </w:r>
      <w:bookmarkEnd w:id="74"/>
      <w:bookmarkEnd w:id="75"/>
      <w:bookmarkEnd w:id="76"/>
      <w:bookmarkEnd w:id="77"/>
      <w:bookmarkEnd w:id="78"/>
      <w:bookmarkEnd w:id="79"/>
      <w:bookmarkEnd w:id="80"/>
      <w:bookmarkEnd w:id="81"/>
      <w:bookmarkEnd w:id="82"/>
    </w:p>
    <w:p w14:paraId="52897556">
      <w:pPr>
        <w:pStyle w:val="8"/>
        <w:spacing w:before="119" w:line="300" w:lineRule="auto"/>
        <w:ind w:left="212" w:right="800"/>
        <w:rPr>
          <w:lang w:eastAsia="zh-CN"/>
        </w:rPr>
      </w:pPr>
      <w:r>
        <w:rPr>
          <w:rFonts w:hint="eastAsia" w:ascii="宋体" w:hAnsi="宋体" w:eastAsia="宋体" w:cs="宋体"/>
          <w:lang w:eastAsia="zh-CN"/>
        </w:rPr>
        <w:t>所有香精消费品都在</w:t>
      </w:r>
      <w:r>
        <w:rPr>
          <w:lang w:eastAsia="zh-CN"/>
        </w:rPr>
        <w:t xml:space="preserve"> IFRA </w:t>
      </w:r>
      <w:r>
        <w:rPr>
          <w:rFonts w:hint="eastAsia" w:ascii="宋体" w:hAnsi="宋体" w:eastAsia="宋体" w:cs="宋体"/>
          <w:lang w:eastAsia="zh-CN"/>
        </w:rPr>
        <w:t>标准的范围内，但</w:t>
      </w:r>
      <w:r>
        <w:rPr>
          <w:lang w:eastAsia="zh-CN"/>
        </w:rPr>
        <w:t xml:space="preserve"> RIFM </w:t>
      </w:r>
      <w:r>
        <w:rPr>
          <w:rFonts w:hint="eastAsia" w:ascii="宋体" w:hAnsi="宋体" w:eastAsia="宋体" w:cs="宋体"/>
          <w:lang w:eastAsia="zh-CN"/>
        </w:rPr>
        <w:t>安全评估未涵盖的产品除外，例如：</w:t>
      </w:r>
    </w:p>
    <w:p w14:paraId="7E673C48">
      <w:pPr>
        <w:pStyle w:val="25"/>
        <w:numPr>
          <w:ilvl w:val="2"/>
          <w:numId w:val="4"/>
        </w:numPr>
        <w:tabs>
          <w:tab w:val="left" w:pos="933"/>
          <w:tab w:val="left" w:pos="934"/>
        </w:tabs>
        <w:spacing w:before="121" w:line="300" w:lineRule="auto"/>
        <w:ind w:hanging="361"/>
      </w:pPr>
      <w:r>
        <w:rPr>
          <w:rFonts w:hint="eastAsia" w:ascii="宋体" w:hAnsi="宋体" w:eastAsia="宋体" w:cs="宋体"/>
        </w:rPr>
        <w:t>医疗器械</w:t>
      </w:r>
      <w:r>
        <w:rPr>
          <w:rFonts w:hint="eastAsia" w:ascii="宋体" w:hAnsi="宋体" w:eastAsia="宋体" w:cs="宋体"/>
          <w:lang w:eastAsia="zh-CN"/>
        </w:rPr>
        <w:t>，</w:t>
      </w:r>
    </w:p>
    <w:p w14:paraId="59808067">
      <w:pPr>
        <w:pStyle w:val="25"/>
        <w:numPr>
          <w:ilvl w:val="2"/>
          <w:numId w:val="4"/>
        </w:numPr>
        <w:tabs>
          <w:tab w:val="left" w:pos="933"/>
          <w:tab w:val="left" w:pos="934"/>
        </w:tabs>
        <w:spacing w:before="119" w:line="300" w:lineRule="auto"/>
        <w:ind w:hanging="361"/>
      </w:pPr>
      <w:r>
        <w:rPr>
          <w:rFonts w:hint="eastAsia" w:ascii="宋体" w:hAnsi="宋体" w:eastAsia="宋体" w:cs="宋体"/>
        </w:rPr>
        <w:t>处方药</w:t>
      </w:r>
      <w:r>
        <w:rPr>
          <w:rFonts w:hint="eastAsia" w:ascii="宋体" w:hAnsi="宋体" w:eastAsia="宋体" w:cs="宋体"/>
          <w:lang w:eastAsia="zh-CN"/>
        </w:rPr>
        <w:t>，</w:t>
      </w:r>
    </w:p>
    <w:p w14:paraId="31CADF23">
      <w:pPr>
        <w:pStyle w:val="25"/>
        <w:numPr>
          <w:ilvl w:val="2"/>
          <w:numId w:val="4"/>
        </w:numPr>
        <w:tabs>
          <w:tab w:val="left" w:pos="933"/>
          <w:tab w:val="left" w:pos="934"/>
        </w:tabs>
        <w:spacing w:before="122" w:line="300" w:lineRule="auto"/>
        <w:ind w:hanging="361"/>
      </w:pPr>
      <w:r>
        <w:rPr>
          <w:rFonts w:hint="eastAsia" w:ascii="宋体" w:hAnsi="宋体" w:eastAsia="宋体" w:cs="宋体"/>
        </w:rPr>
        <w:t>芳香疗法应用</w:t>
      </w:r>
      <w:r>
        <w:rPr>
          <w:rFonts w:hint="eastAsia" w:ascii="宋体" w:hAnsi="宋体" w:eastAsia="宋体" w:cs="宋体"/>
          <w:lang w:eastAsia="zh-CN"/>
        </w:rPr>
        <w:t>，</w:t>
      </w:r>
    </w:p>
    <w:p w14:paraId="4EDF14E2">
      <w:pPr>
        <w:pStyle w:val="25"/>
        <w:numPr>
          <w:ilvl w:val="2"/>
          <w:numId w:val="4"/>
        </w:numPr>
        <w:tabs>
          <w:tab w:val="left" w:pos="933"/>
          <w:tab w:val="left" w:pos="934"/>
        </w:tabs>
        <w:spacing w:before="119" w:line="300" w:lineRule="auto"/>
        <w:ind w:right="790"/>
        <w:rPr>
          <w:lang w:eastAsia="zh-CN"/>
        </w:rPr>
      </w:pPr>
      <w:r>
        <w:rPr>
          <w:rFonts w:hint="eastAsia" w:ascii="宋体" w:hAnsi="宋体" w:eastAsia="宋体" w:cs="宋体"/>
          <w:lang w:eastAsia="zh-CN"/>
        </w:rPr>
        <w:t>在职业环境中使用的消费品（如发廊使用的洗发水、医院使用的洗手液等），</w:t>
      </w:r>
    </w:p>
    <w:p w14:paraId="5F3113C4">
      <w:pPr>
        <w:pStyle w:val="25"/>
        <w:numPr>
          <w:ilvl w:val="2"/>
          <w:numId w:val="4"/>
        </w:numPr>
        <w:tabs>
          <w:tab w:val="left" w:pos="933"/>
          <w:tab w:val="left" w:pos="934"/>
        </w:tabs>
        <w:spacing w:before="120" w:line="300" w:lineRule="auto"/>
        <w:ind w:hanging="361"/>
        <w:rPr>
          <w:lang w:eastAsia="zh-CN"/>
        </w:rPr>
      </w:pPr>
      <w:r>
        <w:rPr>
          <w:rFonts w:hint="eastAsia" w:ascii="宋体" w:hAnsi="宋体" w:eastAsia="宋体" w:cs="宋体"/>
          <w:lang w:eastAsia="zh-CN"/>
        </w:rPr>
        <w:t>用于面膜的喷雾和香味贴纸，</w:t>
      </w:r>
    </w:p>
    <w:p w14:paraId="78D03518">
      <w:pPr>
        <w:pStyle w:val="25"/>
        <w:numPr>
          <w:ilvl w:val="2"/>
          <w:numId w:val="4"/>
        </w:numPr>
        <w:tabs>
          <w:tab w:val="left" w:pos="933"/>
          <w:tab w:val="left" w:pos="934"/>
        </w:tabs>
        <w:spacing w:before="119" w:line="300" w:lineRule="auto"/>
        <w:ind w:hanging="361"/>
      </w:pPr>
      <w:r>
        <w:rPr>
          <w:rFonts w:hint="eastAsia" w:ascii="宋体" w:hAnsi="宋体" w:eastAsia="宋体" w:cs="宋体"/>
        </w:rPr>
        <w:t>牙粉</w:t>
      </w:r>
    </w:p>
    <w:p w14:paraId="6691D353">
      <w:pPr>
        <w:pStyle w:val="8"/>
        <w:spacing w:before="120" w:line="300" w:lineRule="auto"/>
        <w:ind w:left="212" w:right="790"/>
        <w:jc w:val="both"/>
        <w:rPr>
          <w:lang w:eastAsia="zh-CN"/>
        </w:rPr>
      </w:pPr>
      <w:r>
        <w:rPr>
          <w:rFonts w:hint="eastAsia" w:ascii="宋体" w:hAnsi="宋体" w:eastAsia="宋体" w:cs="宋体"/>
          <w:lang w:eastAsia="zh-CN"/>
        </w:rPr>
        <w:t>某些类型的非处方药（</w:t>
      </w:r>
      <w:r>
        <w:rPr>
          <w:lang w:eastAsia="zh-CN"/>
        </w:rPr>
        <w:t>OTC</w:t>
      </w:r>
      <w:r>
        <w:rPr>
          <w:rFonts w:hint="eastAsia" w:ascii="宋体" w:hAnsi="宋体" w:eastAsia="宋体" w:cs="宋体"/>
          <w:lang w:eastAsia="zh-CN"/>
        </w:rPr>
        <w:t>）产品也不在</w:t>
      </w:r>
      <w:r>
        <w:rPr>
          <w:lang w:eastAsia="zh-CN"/>
        </w:rPr>
        <w:t xml:space="preserve"> IFRA </w:t>
      </w:r>
      <w:r>
        <w:rPr>
          <w:rFonts w:hint="eastAsia" w:ascii="宋体" w:hAnsi="宋体" w:eastAsia="宋体" w:cs="宋体"/>
          <w:lang w:eastAsia="zh-CN"/>
        </w:rPr>
        <w:t>标准的范围内，除非这些产品在世界范围内被某些化妆品法规视为化妆品。例如，防晒产品在美国或澳大利亚被视为非处方药，但在欧洲等地被视为化妆品，因此属于适用范围。</w:t>
      </w:r>
    </w:p>
    <w:p w14:paraId="03650FDE">
      <w:pPr>
        <w:pStyle w:val="8"/>
        <w:spacing w:before="120" w:line="300" w:lineRule="auto"/>
        <w:ind w:left="212" w:right="790"/>
        <w:jc w:val="both"/>
        <w:rPr>
          <w:lang w:eastAsia="zh-CN"/>
        </w:rPr>
      </w:pPr>
      <w:r>
        <w:rPr>
          <w:rFonts w:hint="eastAsia" w:ascii="宋体" w:hAnsi="宋体" w:eastAsia="宋体" w:cs="宋体"/>
          <w:lang w:eastAsia="zh-CN"/>
        </w:rPr>
        <w:t>表</w:t>
      </w:r>
      <w:r>
        <w:rPr>
          <w:lang w:eastAsia="zh-CN"/>
        </w:rPr>
        <w:t xml:space="preserve"> 11 </w:t>
      </w:r>
      <w:r>
        <w:rPr>
          <w:rFonts w:hint="eastAsia" w:ascii="宋体" w:hAnsi="宋体" w:eastAsia="宋体" w:cs="宋体"/>
          <w:lang w:eastAsia="zh-CN"/>
        </w:rPr>
        <w:t>列出了</w:t>
      </w:r>
      <w:r>
        <w:rPr>
          <w:lang w:eastAsia="zh-CN"/>
        </w:rPr>
        <w:t xml:space="preserve"> IFRA </w:t>
      </w:r>
      <w:r>
        <w:rPr>
          <w:rFonts w:hint="eastAsia" w:ascii="宋体" w:hAnsi="宋体" w:eastAsia="宋体" w:cs="宋体"/>
          <w:lang w:eastAsia="zh-CN"/>
        </w:rPr>
        <w:t>标准所涵盖产品的详细清单。如果最终产品应用未包括在表中，最终消费品生产公司仍有责任对该最终产品应用进行适当分类，以符合</w:t>
      </w:r>
      <w:r>
        <w:rPr>
          <w:lang w:eastAsia="zh-CN"/>
        </w:rPr>
        <w:t xml:space="preserve"> IFRA </w:t>
      </w:r>
      <w:r>
        <w:rPr>
          <w:rFonts w:hint="eastAsia" w:ascii="宋体" w:hAnsi="宋体" w:eastAsia="宋体" w:cs="宋体"/>
          <w:lang w:eastAsia="zh-CN"/>
        </w:rPr>
        <w:t>标准的要求。</w:t>
      </w:r>
    </w:p>
    <w:p w14:paraId="571E5CA9">
      <w:pPr>
        <w:pStyle w:val="8"/>
        <w:spacing w:line="300" w:lineRule="auto"/>
        <w:rPr>
          <w:sz w:val="24"/>
          <w:lang w:eastAsia="zh-CN"/>
        </w:rPr>
      </w:pPr>
    </w:p>
    <w:p w14:paraId="42D5B542">
      <w:pPr>
        <w:pStyle w:val="8"/>
        <w:spacing w:before="10"/>
        <w:rPr>
          <w:sz w:val="18"/>
          <w:lang w:eastAsia="zh-CN"/>
        </w:rPr>
      </w:pPr>
    </w:p>
    <w:p w14:paraId="1B97741A">
      <w:pPr>
        <w:pStyle w:val="3"/>
        <w:numPr>
          <w:ilvl w:val="1"/>
          <w:numId w:val="4"/>
        </w:numPr>
        <w:tabs>
          <w:tab w:val="left" w:pos="574"/>
        </w:tabs>
        <w:spacing w:before="1"/>
        <w:ind w:hanging="362"/>
        <w:rPr>
          <w:color w:val="205768"/>
          <w:lang w:eastAsia="zh-CN"/>
        </w:rPr>
      </w:pPr>
      <w:bookmarkStart w:id="83" w:name="_bookmark11"/>
      <w:bookmarkEnd w:id="83"/>
      <w:bookmarkStart w:id="84" w:name="_Hlk164168524"/>
      <w:r>
        <w:rPr>
          <w:rFonts w:hint="eastAsia"/>
          <w:color w:val="205768"/>
          <w:lang w:eastAsia="zh-CN"/>
        </w:rPr>
        <w:t xml:space="preserve"> </w:t>
      </w:r>
      <w:bookmarkStart w:id="85" w:name="_Toc22429"/>
      <w:bookmarkStart w:id="86" w:name="_Toc5234"/>
      <w:bookmarkStart w:id="87" w:name="_Toc187694128"/>
      <w:bookmarkStart w:id="88" w:name="_Toc27757"/>
      <w:bookmarkStart w:id="89" w:name="_Toc22132"/>
      <w:bookmarkStart w:id="90" w:name="_Toc27970"/>
      <w:bookmarkStart w:id="91" w:name="_Toc6528"/>
      <w:bookmarkStart w:id="92" w:name="_Toc194"/>
      <w:bookmarkStart w:id="93" w:name="_Toc31241"/>
      <w:r>
        <w:rPr>
          <w:rFonts w:hint="eastAsia" w:eastAsia="宋体"/>
          <w:color w:val="205768"/>
          <w:lang w:eastAsia="zh-CN"/>
        </w:rPr>
        <w:t>IFRA</w:t>
      </w:r>
      <w:r>
        <w:rPr>
          <w:rFonts w:hint="eastAsia" w:ascii="宋体" w:hAnsi="宋体" w:eastAsia="宋体" w:cs="宋体"/>
          <w:color w:val="205768"/>
          <w:lang w:eastAsia="zh-CN"/>
        </w:rPr>
        <w:t>标准</w:t>
      </w:r>
      <w:bookmarkEnd w:id="84"/>
      <w:r>
        <w:rPr>
          <w:rFonts w:hint="eastAsia" w:ascii="宋体" w:hAnsi="宋体" w:eastAsia="宋体" w:cs="宋体"/>
          <w:color w:val="205768"/>
          <w:lang w:eastAsia="zh-CN"/>
        </w:rPr>
        <w:t>的类型</w:t>
      </w:r>
      <w:bookmarkEnd w:id="85"/>
      <w:bookmarkEnd w:id="86"/>
      <w:bookmarkEnd w:id="87"/>
      <w:bookmarkEnd w:id="88"/>
      <w:bookmarkEnd w:id="89"/>
      <w:bookmarkEnd w:id="90"/>
      <w:bookmarkEnd w:id="91"/>
      <w:bookmarkEnd w:id="92"/>
      <w:bookmarkEnd w:id="93"/>
    </w:p>
    <w:p w14:paraId="1C4DDC18">
      <w:pPr>
        <w:pStyle w:val="8"/>
        <w:spacing w:before="119" w:line="300" w:lineRule="auto"/>
        <w:ind w:left="212"/>
        <w:rPr>
          <w:rFonts w:eastAsiaTheme="minorEastAsia"/>
          <w:lang w:eastAsia="zh-CN"/>
        </w:rPr>
      </w:pPr>
      <w:r>
        <w:rPr>
          <w:rFonts w:eastAsia="宋体"/>
          <w:lang w:eastAsia="zh-CN"/>
        </w:rPr>
        <w:t>IFRA</w:t>
      </w:r>
      <w:r>
        <w:rPr>
          <w:rFonts w:hint="eastAsia" w:ascii="宋体" w:hAnsi="宋体" w:eastAsia="宋体" w:cs="宋体"/>
          <w:lang w:eastAsia="zh-CN"/>
        </w:rPr>
        <w:t>标准可引发：</w:t>
      </w:r>
    </w:p>
    <w:p w14:paraId="7201459B">
      <w:pPr>
        <w:pStyle w:val="25"/>
        <w:numPr>
          <w:ilvl w:val="2"/>
          <w:numId w:val="4"/>
        </w:numPr>
        <w:tabs>
          <w:tab w:val="left" w:pos="933"/>
          <w:tab w:val="left" w:pos="934"/>
        </w:tabs>
        <w:spacing w:before="119" w:line="300" w:lineRule="auto"/>
        <w:ind w:hanging="361"/>
        <w:rPr>
          <w:lang w:eastAsia="zh-CN"/>
        </w:rPr>
      </w:pPr>
      <w:r>
        <w:rPr>
          <w:rFonts w:hint="eastAsia" w:ascii="宋体" w:hAnsi="宋体" w:eastAsia="宋体" w:cs="宋体"/>
          <w:lang w:eastAsia="zh-CN"/>
        </w:rPr>
        <w:t>通过数量限制来限制香精成分的使用。</w:t>
      </w:r>
    </w:p>
    <w:p w14:paraId="35D830B0">
      <w:pPr>
        <w:pStyle w:val="8"/>
        <w:spacing w:before="121" w:line="300" w:lineRule="auto"/>
        <w:ind w:left="212" w:right="800"/>
        <w:rPr>
          <w:lang w:eastAsia="zh-CN"/>
        </w:rPr>
      </w:pPr>
      <w:r>
        <w:rPr>
          <w:lang w:eastAsia="zh-CN"/>
        </w:rPr>
        <w:t xml:space="preserve">IFRA </w:t>
      </w:r>
      <w:r>
        <w:rPr>
          <w:rFonts w:hint="eastAsia" w:ascii="宋体" w:hAnsi="宋体" w:eastAsia="宋体" w:cs="宋体"/>
          <w:lang w:eastAsia="zh-CN"/>
        </w:rPr>
        <w:t>标准对日用香料的使用规定了数量限制，表示为最终消费品中日用香料的最大可接受浓度</w:t>
      </w:r>
      <w:r>
        <w:rPr>
          <w:lang w:eastAsia="zh-CN"/>
        </w:rPr>
        <w:t xml:space="preserve"> (MAC)</w:t>
      </w:r>
      <w:r>
        <w:rPr>
          <w:rFonts w:hint="eastAsia" w:ascii="宋体" w:hAnsi="宋体" w:eastAsia="宋体" w:cs="宋体"/>
          <w:lang w:eastAsia="zh-CN"/>
        </w:rPr>
        <w:t>，而不是香精中的最大可接受浓度。</w:t>
      </w:r>
    </w:p>
    <w:p w14:paraId="011D6450">
      <w:pPr>
        <w:rPr>
          <w:lang w:eastAsia="zh-CN"/>
        </w:rPr>
        <w:sectPr>
          <w:pgSz w:w="11910" w:h="16840"/>
          <w:pgMar w:top="960" w:right="340" w:bottom="960" w:left="920" w:header="227" w:footer="770" w:gutter="0"/>
          <w:cols w:space="720" w:num="1"/>
        </w:sectPr>
      </w:pPr>
    </w:p>
    <w:p w14:paraId="7BAF58BD">
      <w:pPr>
        <w:pStyle w:val="8"/>
        <w:spacing w:before="3"/>
        <w:rPr>
          <w:sz w:val="25"/>
          <w:lang w:eastAsia="zh-CN"/>
        </w:rPr>
      </w:pPr>
    </w:p>
    <w:p w14:paraId="10EC4E76">
      <w:pPr>
        <w:pStyle w:val="8"/>
        <w:spacing w:line="20" w:lineRule="exact"/>
        <w:ind w:left="176"/>
        <w:rPr>
          <w:sz w:val="2"/>
        </w:rPr>
      </w:pPr>
      <w:r>
        <w:rPr>
          <w:sz w:val="2"/>
        </w:rPr>
        <mc:AlternateContent>
          <mc:Choice Requires="wpg">
            <w:drawing>
              <wp:inline distT="0" distB="0" distL="0" distR="0">
                <wp:extent cx="6158230" cy="9525"/>
                <wp:effectExtent l="9525" t="9525" r="13970" b="0"/>
                <wp:docPr id="1217041236" name="Group 105"/>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2137746004" name="Line 106"/>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105"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cFsejNQAAAADAQAADwAAAAAAAAABACAAAAAiAAAA&#10;ZHJzL2Rvd25yZXYueG1sUEsBAhQAFAAAAAgAh07iQE4XjwNEAgAA8AQAAA4AAAAAAAAAAQAgAAAA&#10;IwEAAGRycy9lMm9Eb2MueG1sUEsFBgAAAAAGAAYAWQEAANkFAAAAAA==&#10;">
                <o:lock v:ext="edit" aspectratio="f"/>
                <v:line id="Line 106" o:spid="_x0000_s1026" o:spt="20" style="position:absolute;left:0;top:7;height:0;width:9698;" filled="f" stroked="t" coordsize="21600,21600" o:gfxdata="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r&#10;gmOiwwAAAOMAAAAPAAAAAAAAAAEAIAAAACIAAABkcnMvZG93bnJldi54bWxQSwECFAAUAAAACACH&#10;TuJAMy8FnjsAAAA5AAAAEAAAAAAAAAABACAAAAASAQAAZHJzL3NoYXBleG1sLnhtbFBLBQYAAAAA&#10;BgAGAFsBAAC8AwAAAAA=&#10;">
                  <v:fill on="f" focussize="0,0"/>
                  <v:stroke weight="0.72pt" color="#000000" joinstyle="round"/>
                  <v:imagedata o:title=""/>
                  <o:lock v:ext="edit" aspectratio="f"/>
                </v:line>
                <w10:wrap type="none"/>
                <w10:anchorlock/>
              </v:group>
            </w:pict>
          </mc:Fallback>
        </mc:AlternateContent>
      </w:r>
    </w:p>
    <w:p w14:paraId="548ACBD3">
      <w:pPr>
        <w:spacing w:before="36" w:line="300" w:lineRule="auto"/>
        <w:ind w:left="210" w:right="788"/>
        <w:jc w:val="both"/>
        <w:rPr>
          <w:lang w:eastAsia="zh-CN"/>
        </w:rPr>
      </w:pPr>
      <w:r>
        <w:rPr>
          <w:rFonts w:hint="eastAsia" w:ascii="宋体" w:hAnsi="宋体" w:eastAsia="宋体" w:cs="宋体"/>
          <w:lang w:eastAsia="zh-CN"/>
        </w:rPr>
        <w:t>这是根据香精中受限香料的浓度和香精在最终消费品中的浓度综合得出的结果。因此，香精供应商必须告知那些使用或打算使用香精的消费品制造商，由于该混合物含有某种受限制的成分，其使用浓度只能达到规定的最大值。这既可以是几种应用的最大值（取决于其中限制最严格的一种），也可以是为明确界定的应用单独列出最大浓度的形式，从而符合</w:t>
      </w:r>
      <w:r>
        <w:rPr>
          <w:lang w:eastAsia="zh-CN"/>
        </w:rPr>
        <w:t xml:space="preserve"> IFRA </w:t>
      </w:r>
      <w:r>
        <w:rPr>
          <w:rFonts w:hint="eastAsia" w:ascii="宋体" w:hAnsi="宋体" w:eastAsia="宋体" w:cs="宋体"/>
          <w:lang w:eastAsia="zh-CN"/>
        </w:rPr>
        <w:t>标准。</w:t>
      </w:r>
    </w:p>
    <w:p w14:paraId="6BBA3803">
      <w:pPr>
        <w:spacing w:before="120" w:line="300" w:lineRule="auto"/>
        <w:ind w:left="210" w:right="788"/>
        <w:jc w:val="both"/>
        <w:rPr>
          <w:rFonts w:eastAsia="宋体"/>
          <w:lang w:eastAsia="zh-CN"/>
        </w:rPr>
      </w:pPr>
      <w:r>
        <w:rPr>
          <w:rFonts w:eastAsia="宋体"/>
          <w:lang w:eastAsia="zh-CN"/>
        </w:rPr>
        <w:t>另外，在香</w:t>
      </w:r>
      <w:r>
        <w:rPr>
          <w:rFonts w:hint="eastAsia" w:eastAsia="宋体"/>
          <w:lang w:eastAsia="zh-CN"/>
        </w:rPr>
        <w:t>精</w:t>
      </w:r>
      <w:r>
        <w:rPr>
          <w:rFonts w:eastAsia="宋体"/>
          <w:lang w:eastAsia="zh-CN"/>
        </w:rPr>
        <w:t>生产商知道实际最终用途和使用水平的情况下，也可以制作</w:t>
      </w:r>
      <w:r>
        <w:rPr>
          <w:rFonts w:hint="eastAsia" w:eastAsia="宋体"/>
          <w:lang w:eastAsia="zh-CN"/>
        </w:rPr>
        <w:t>香精符合IFRA标准的</w:t>
      </w:r>
      <w:r>
        <w:rPr>
          <w:rFonts w:eastAsia="宋体"/>
          <w:lang w:eastAsia="zh-CN"/>
        </w:rPr>
        <w:t>合格证书。除非另有说明，浓度均以重量百分比表示。</w:t>
      </w:r>
    </w:p>
    <w:p w14:paraId="6203CD8A">
      <w:pPr>
        <w:numPr>
          <w:ilvl w:val="2"/>
          <w:numId w:val="6"/>
        </w:numPr>
        <w:tabs>
          <w:tab w:val="left" w:pos="934"/>
        </w:tabs>
        <w:spacing w:before="119" w:line="300" w:lineRule="auto"/>
        <w:ind w:hanging="361"/>
        <w:jc w:val="both"/>
        <w:rPr>
          <w:lang w:eastAsia="zh-CN"/>
        </w:rPr>
      </w:pPr>
      <w:r>
        <w:rPr>
          <w:rFonts w:hint="eastAsia" w:ascii="宋体" w:hAnsi="宋体" w:eastAsia="宋体" w:cs="宋体"/>
          <w:lang w:eastAsia="zh-CN"/>
        </w:rPr>
        <w:t>禁止在任何最终产品中使用的香料。</w:t>
      </w:r>
    </w:p>
    <w:p w14:paraId="46F10A1D">
      <w:pPr>
        <w:spacing w:before="121" w:line="300" w:lineRule="auto"/>
        <w:ind w:left="210" w:right="788"/>
        <w:jc w:val="both"/>
        <w:rPr>
          <w:lang w:eastAsia="zh-CN"/>
        </w:rPr>
      </w:pPr>
      <w:r>
        <w:rPr>
          <w:lang w:eastAsia="zh-CN"/>
        </w:rPr>
        <w:t xml:space="preserve">IFRA </w:t>
      </w:r>
      <w:r>
        <w:rPr>
          <w:rFonts w:hint="eastAsia" w:ascii="宋体" w:hAnsi="宋体" w:eastAsia="宋体" w:cs="宋体"/>
          <w:lang w:eastAsia="zh-CN"/>
        </w:rPr>
        <w:t>标准可禁止在日用香精中使用某种物质。禁令适用于所有最终产品应用，包括非皮肤接触应用。</w:t>
      </w:r>
    </w:p>
    <w:p w14:paraId="281DD25A">
      <w:pPr>
        <w:numPr>
          <w:ilvl w:val="2"/>
          <w:numId w:val="6"/>
        </w:numPr>
        <w:tabs>
          <w:tab w:val="left" w:pos="934"/>
        </w:tabs>
        <w:spacing w:before="120" w:line="300" w:lineRule="auto"/>
        <w:ind w:hanging="361"/>
        <w:jc w:val="both"/>
        <w:rPr>
          <w:lang w:eastAsia="zh-CN"/>
        </w:rPr>
      </w:pPr>
      <w:r>
        <w:rPr>
          <w:rFonts w:hint="eastAsia" w:ascii="宋体" w:hAnsi="宋体" w:eastAsia="宋体" w:cs="宋体"/>
          <w:lang w:eastAsia="zh-CN"/>
        </w:rPr>
        <w:t>日用香料的使用质量规格，例如纯度要求。</w:t>
      </w:r>
    </w:p>
    <w:p w14:paraId="1B1B9C0B">
      <w:pPr>
        <w:spacing w:before="119" w:line="300" w:lineRule="auto"/>
        <w:ind w:left="212" w:right="793"/>
        <w:jc w:val="both"/>
        <w:rPr>
          <w:lang w:eastAsia="zh-CN"/>
        </w:rPr>
      </w:pPr>
      <w:r>
        <w:rPr>
          <w:rFonts w:hint="eastAsia" w:ascii="宋体" w:hAnsi="宋体" w:eastAsia="宋体" w:cs="宋体"/>
          <w:lang w:eastAsia="zh-CN"/>
        </w:rPr>
        <w:t>某些香料在最终产品应用中被认为是安全的，但前提是它们满足规定的最大杂质</w:t>
      </w:r>
      <w:r>
        <w:rPr>
          <w:lang w:eastAsia="zh-CN"/>
        </w:rPr>
        <w:t>(</w:t>
      </w:r>
      <w:r>
        <w:rPr>
          <w:rFonts w:hint="eastAsia" w:ascii="宋体" w:hAnsi="宋体" w:eastAsia="宋体" w:cs="宋体"/>
          <w:lang w:eastAsia="zh-CN"/>
        </w:rPr>
        <w:t>例如，痕量溶剂</w:t>
      </w:r>
      <w:r>
        <w:rPr>
          <w:lang w:eastAsia="zh-CN"/>
        </w:rPr>
        <w:t>)</w:t>
      </w:r>
      <w:r>
        <w:rPr>
          <w:rFonts w:hint="eastAsia" w:ascii="宋体" w:hAnsi="宋体" w:eastAsia="宋体" w:cs="宋体"/>
          <w:lang w:eastAsia="zh-CN"/>
        </w:rPr>
        <w:t>或反应产物水平或规定的提取和</w:t>
      </w:r>
      <w:r>
        <w:rPr>
          <w:lang w:eastAsia="zh-CN"/>
        </w:rPr>
        <w:t>/</w:t>
      </w:r>
      <w:r>
        <w:rPr>
          <w:rFonts w:hint="eastAsia" w:ascii="宋体" w:hAnsi="宋体" w:eastAsia="宋体" w:cs="宋体"/>
          <w:lang w:eastAsia="zh-CN"/>
        </w:rPr>
        <w:t>或生产程序。</w:t>
      </w:r>
    </w:p>
    <w:p w14:paraId="0D3E0134">
      <w:pPr>
        <w:rPr>
          <w:sz w:val="24"/>
          <w:lang w:eastAsia="zh-CN"/>
        </w:rPr>
      </w:pPr>
    </w:p>
    <w:p w14:paraId="1EC0EC01">
      <w:pPr>
        <w:rPr>
          <w:sz w:val="19"/>
          <w:lang w:eastAsia="zh-CN"/>
        </w:rPr>
      </w:pPr>
    </w:p>
    <w:p w14:paraId="6A2A9A1C">
      <w:pPr>
        <w:tabs>
          <w:tab w:val="left" w:pos="574"/>
        </w:tabs>
        <w:ind w:left="211"/>
        <w:jc w:val="both"/>
        <w:outlineLvl w:val="1"/>
        <w:rPr>
          <w:b/>
          <w:bCs/>
          <w:color w:val="205768"/>
          <w:sz w:val="24"/>
          <w:szCs w:val="24"/>
          <w:lang w:eastAsia="zh-CN"/>
        </w:rPr>
      </w:pPr>
      <w:bookmarkStart w:id="94" w:name="_Toc21411"/>
      <w:bookmarkStart w:id="95" w:name="_Toc187694129"/>
      <w:bookmarkStart w:id="96" w:name="_Toc16439"/>
      <w:bookmarkStart w:id="97" w:name="_Toc6169"/>
      <w:bookmarkStart w:id="98" w:name="_Toc30446"/>
      <w:bookmarkStart w:id="99" w:name="_Toc15583"/>
      <w:bookmarkStart w:id="100" w:name="_Toc5269"/>
      <w:bookmarkStart w:id="101" w:name="_Toc25946"/>
      <w:bookmarkStart w:id="102" w:name="_Toc8793"/>
      <w:r>
        <w:rPr>
          <w:rFonts w:eastAsia="宋体"/>
          <w:b/>
          <w:bCs/>
          <w:color w:val="205768"/>
          <w:sz w:val="24"/>
          <w:szCs w:val="24"/>
          <w:lang w:eastAsia="zh-CN"/>
        </w:rPr>
        <w:t xml:space="preserve">1.4 </w:t>
      </w:r>
      <w:r>
        <w:rPr>
          <w:rFonts w:hint="eastAsia" w:ascii="宋体" w:hAnsi="宋体" w:eastAsia="宋体" w:cs="宋体"/>
          <w:b/>
          <w:bCs/>
          <w:color w:val="205768"/>
          <w:sz w:val="24"/>
          <w:szCs w:val="24"/>
          <w:lang w:eastAsia="zh-CN"/>
        </w:rPr>
        <w:t>其他来源的贡献</w:t>
      </w:r>
      <w:bookmarkEnd w:id="94"/>
      <w:bookmarkEnd w:id="95"/>
      <w:bookmarkEnd w:id="96"/>
      <w:bookmarkEnd w:id="97"/>
      <w:bookmarkEnd w:id="98"/>
      <w:bookmarkEnd w:id="99"/>
      <w:bookmarkEnd w:id="100"/>
      <w:bookmarkEnd w:id="101"/>
      <w:bookmarkEnd w:id="102"/>
    </w:p>
    <w:p w14:paraId="7F670367">
      <w:pPr>
        <w:spacing w:before="120" w:line="300" w:lineRule="auto"/>
        <w:ind w:left="210" w:right="787"/>
        <w:jc w:val="both"/>
        <w:rPr>
          <w:lang w:eastAsia="zh-CN"/>
        </w:rPr>
      </w:pPr>
      <w:r>
        <w:rPr>
          <w:rFonts w:hint="eastAsia" w:ascii="宋体" w:hAnsi="宋体" w:eastAsia="宋体" w:cs="宋体"/>
          <w:lang w:eastAsia="zh-CN"/>
        </w:rPr>
        <w:t>潜在的</w:t>
      </w:r>
      <w:r>
        <w:rPr>
          <w:lang w:eastAsia="zh-CN"/>
        </w:rPr>
        <w:t xml:space="preserve"> "</w:t>
      </w:r>
      <w:r>
        <w:rPr>
          <w:rFonts w:hint="eastAsia" w:ascii="宋体" w:hAnsi="宋体" w:eastAsia="宋体" w:cs="宋体"/>
          <w:lang w:eastAsia="zh-CN"/>
        </w:rPr>
        <w:t>其他来源</w:t>
      </w:r>
      <w:r>
        <w:rPr>
          <w:lang w:eastAsia="zh-CN"/>
        </w:rPr>
        <w:t>"</w:t>
      </w:r>
      <w:r>
        <w:rPr>
          <w:rFonts w:hint="eastAsia" w:ascii="宋体" w:hAnsi="宋体" w:eastAsia="宋体" w:cs="宋体"/>
          <w:lang w:eastAsia="zh-CN"/>
        </w:rPr>
        <w:t>见关于其他来源的</w:t>
      </w:r>
      <w:r>
        <w:rPr>
          <w:lang w:eastAsia="zh-CN"/>
        </w:rPr>
        <w:t>IFRA</w:t>
      </w:r>
      <w:r>
        <w:rPr>
          <w:rFonts w:hint="eastAsia" w:ascii="宋体" w:hAnsi="宋体" w:eastAsia="宋体" w:cs="宋体"/>
          <w:lang w:eastAsia="zh-CN"/>
        </w:rPr>
        <w:t>标准的附件。这是</w:t>
      </w:r>
      <w:r>
        <w:rPr>
          <w:lang w:eastAsia="zh-CN"/>
        </w:rPr>
        <w:t xml:space="preserve"> IFRA </w:t>
      </w:r>
      <w:r>
        <w:rPr>
          <w:rFonts w:hint="eastAsia" w:ascii="宋体" w:hAnsi="宋体" w:eastAsia="宋体" w:cs="宋体"/>
          <w:lang w:eastAsia="zh-CN"/>
        </w:rPr>
        <w:t>标准限制或禁止的香料</w:t>
      </w:r>
      <w:r>
        <w:rPr>
          <w:lang w:eastAsia="zh-CN"/>
        </w:rPr>
        <w:t>"</w:t>
      </w:r>
      <w:r>
        <w:rPr>
          <w:rFonts w:hint="eastAsia" w:ascii="宋体" w:hAnsi="宋体" w:eastAsia="宋体" w:cs="宋体"/>
          <w:lang w:eastAsia="zh-CN"/>
        </w:rPr>
        <w:t>其他来源</w:t>
      </w:r>
      <w:r>
        <w:rPr>
          <w:lang w:eastAsia="zh-CN"/>
        </w:rPr>
        <w:t>"</w:t>
      </w:r>
      <w:r>
        <w:rPr>
          <w:rFonts w:hint="eastAsia" w:ascii="宋体" w:hAnsi="宋体" w:eastAsia="宋体" w:cs="宋体"/>
          <w:lang w:eastAsia="zh-CN"/>
        </w:rPr>
        <w:t>的指示性清单，并非详尽无遗。它将来自天然贡献（原附件</w:t>
      </w:r>
      <w:r>
        <w:rPr>
          <w:lang w:eastAsia="zh-CN"/>
        </w:rPr>
        <w:t xml:space="preserve"> I</w:t>
      </w:r>
      <w:r>
        <w:rPr>
          <w:rFonts w:hint="eastAsia" w:ascii="宋体" w:hAnsi="宋体" w:eastAsia="宋体" w:cs="宋体"/>
          <w:lang w:eastAsia="zh-CN"/>
        </w:rPr>
        <w:t>）和席夫碱（原附件</w:t>
      </w:r>
      <w:r>
        <w:rPr>
          <w:lang w:eastAsia="zh-CN"/>
        </w:rPr>
        <w:t xml:space="preserve"> II</w:t>
      </w:r>
      <w:r>
        <w:rPr>
          <w:rFonts w:hint="eastAsia" w:ascii="宋体" w:hAnsi="宋体" w:eastAsia="宋体" w:cs="宋体"/>
          <w:lang w:eastAsia="zh-CN"/>
        </w:rPr>
        <w:t>）（定义见第</w:t>
      </w:r>
      <w:r>
        <w:rPr>
          <w:lang w:eastAsia="zh-CN"/>
        </w:rPr>
        <w:t xml:space="preserve"> 1.1 </w:t>
      </w:r>
      <w:r>
        <w:rPr>
          <w:rFonts w:hint="eastAsia" w:ascii="宋体" w:hAnsi="宋体" w:eastAsia="宋体" w:cs="宋体"/>
          <w:lang w:eastAsia="zh-CN"/>
        </w:rPr>
        <w:t>节）的信息合并在两份单独的清单中。</w:t>
      </w:r>
    </w:p>
    <w:p w14:paraId="2DFA8174">
      <w:pPr>
        <w:spacing w:before="120" w:line="300" w:lineRule="auto"/>
        <w:ind w:left="210"/>
        <w:jc w:val="both"/>
        <w:rPr>
          <w:i/>
          <w:lang w:eastAsia="zh-CN"/>
        </w:rPr>
      </w:pPr>
      <w:r>
        <w:rPr>
          <w:rFonts w:hint="eastAsia" w:ascii="宋体" w:hAnsi="宋体" w:eastAsia="宋体" w:cs="宋体"/>
          <w:i/>
          <w:u w:val="single"/>
          <w:lang w:eastAsia="zh-CN"/>
        </w:rPr>
        <w:t>限用物质</w:t>
      </w:r>
    </w:p>
    <w:p w14:paraId="7E44FC81">
      <w:pPr>
        <w:spacing w:before="119" w:line="300" w:lineRule="auto"/>
        <w:ind w:left="210" w:right="786"/>
        <w:jc w:val="both"/>
        <w:rPr>
          <w:lang w:eastAsia="zh-CN"/>
        </w:rPr>
      </w:pPr>
      <w:r>
        <w:rPr>
          <w:lang w:eastAsia="zh-CN"/>
        </w:rPr>
        <w:t xml:space="preserve">IFRA </w:t>
      </w:r>
      <w:r>
        <w:rPr>
          <w:rFonts w:hint="eastAsia" w:ascii="宋体" w:hAnsi="宋体" w:eastAsia="宋体" w:cs="宋体"/>
          <w:lang w:eastAsia="zh-CN"/>
        </w:rPr>
        <w:t>标准规定了最终消费品中特定香料的使用限制，无论受限物质是直接还是间接添加到香精中，均应适用。在计算受限物质的含量时，必须考虑其他来源的间接贡献，例如天然复合物质</w:t>
      </w:r>
      <w:r>
        <w:rPr>
          <w:lang w:eastAsia="zh-CN"/>
        </w:rPr>
        <w:t xml:space="preserve"> (NCS) </w:t>
      </w:r>
      <w:r>
        <w:rPr>
          <w:rFonts w:hint="eastAsia" w:ascii="宋体" w:hAnsi="宋体" w:eastAsia="宋体" w:cs="宋体"/>
          <w:lang w:eastAsia="zh-CN"/>
        </w:rPr>
        <w:t>中的存在。</w:t>
      </w:r>
    </w:p>
    <w:p w14:paraId="3797D800">
      <w:pPr>
        <w:spacing w:before="119" w:line="300" w:lineRule="auto"/>
        <w:ind w:left="210" w:right="786"/>
        <w:jc w:val="both"/>
        <w:rPr>
          <w:lang w:eastAsia="zh-CN"/>
        </w:rPr>
      </w:pPr>
      <w:r>
        <w:rPr>
          <w:rFonts w:hint="eastAsia" w:ascii="宋体" w:hAnsi="宋体" w:eastAsia="宋体" w:cs="宋体"/>
          <w:lang w:eastAsia="zh-CN"/>
        </w:rPr>
        <w:t>关于天然成分，其他来源成分的附件是</w:t>
      </w:r>
      <w:r>
        <w:rPr>
          <w:lang w:eastAsia="zh-CN"/>
        </w:rPr>
        <w:t xml:space="preserve"> IFRA </w:t>
      </w:r>
      <w:r>
        <w:rPr>
          <w:rFonts w:hint="eastAsia" w:ascii="宋体" w:hAnsi="宋体" w:eastAsia="宋体" w:cs="宋体"/>
          <w:lang w:eastAsia="zh-CN"/>
        </w:rPr>
        <w:t>标准限制的典型天然香料成分的非详尽指示性清单。</w:t>
      </w:r>
    </w:p>
    <w:p w14:paraId="57464AA5">
      <w:pPr>
        <w:spacing w:before="119" w:line="300" w:lineRule="auto"/>
        <w:ind w:left="210" w:right="786"/>
        <w:jc w:val="both"/>
        <w:rPr>
          <w:lang w:eastAsia="zh-CN"/>
        </w:rPr>
      </w:pPr>
      <w:r>
        <w:rPr>
          <w:rFonts w:hint="eastAsia" w:ascii="宋体" w:hAnsi="宋体" w:eastAsia="宋体" w:cs="宋体"/>
          <w:lang w:eastAsia="zh-CN"/>
        </w:rPr>
        <w:t>本清单由</w:t>
      </w:r>
      <w:r>
        <w:rPr>
          <w:lang w:eastAsia="zh-CN"/>
        </w:rPr>
        <w:t xml:space="preserve"> IFRA </w:t>
      </w:r>
      <w:r>
        <w:rPr>
          <w:rFonts w:hint="eastAsia" w:ascii="宋体" w:hAnsi="宋体" w:eastAsia="宋体" w:cs="宋体"/>
          <w:lang w:eastAsia="zh-CN"/>
        </w:rPr>
        <w:t>天然复合物质特别工作组</w:t>
      </w:r>
      <w:r>
        <w:rPr>
          <w:lang w:eastAsia="zh-CN"/>
        </w:rPr>
        <w:t xml:space="preserve"> (NCS TF) </w:t>
      </w:r>
      <w:r>
        <w:rPr>
          <w:rFonts w:hint="eastAsia" w:ascii="宋体" w:hAnsi="宋体" w:eastAsia="宋体" w:cs="宋体"/>
          <w:lang w:eastAsia="zh-CN"/>
        </w:rPr>
        <w:t>提供大量信息，用于在缺乏公司自身或可靠供应商分析数据的情况下使用。如果分析表明，公司使用的天然复合物质中受限成分的含量与本附件中关于其他来源成分的含量不同，则应使用分析确定的含量，而不是指示性含量。</w:t>
      </w:r>
    </w:p>
    <w:p w14:paraId="3EAA8331">
      <w:pPr>
        <w:spacing w:before="119" w:line="300" w:lineRule="auto"/>
        <w:ind w:left="210" w:right="786"/>
        <w:jc w:val="both"/>
        <w:rPr>
          <w:lang w:eastAsia="zh-CN"/>
        </w:rPr>
      </w:pPr>
      <w:r>
        <w:rPr>
          <w:rFonts w:hint="eastAsia" w:ascii="宋体" w:hAnsi="宋体" w:eastAsia="宋体" w:cs="宋体"/>
          <w:lang w:eastAsia="zh-CN"/>
        </w:rPr>
        <w:t>此外，需要注意的是，有些天然复合物质没有被列入本附件，即使它们的成分中可能有已知的</w:t>
      </w:r>
      <w:r>
        <w:rPr>
          <w:lang w:eastAsia="zh-CN"/>
        </w:rPr>
        <w:t xml:space="preserve"> IFRA </w:t>
      </w:r>
      <w:r>
        <w:rPr>
          <w:rFonts w:hint="eastAsia" w:ascii="宋体" w:hAnsi="宋体" w:eastAsia="宋体" w:cs="宋体"/>
          <w:lang w:eastAsia="zh-CN"/>
        </w:rPr>
        <w:t>限制成分。对于这些天然复合物质，</w:t>
      </w:r>
      <w:r>
        <w:rPr>
          <w:lang w:eastAsia="zh-CN"/>
        </w:rPr>
        <w:t>NCS TF</w:t>
      </w:r>
      <w:r>
        <w:rPr>
          <w:rFonts w:hint="eastAsia" w:ascii="宋体" w:hAnsi="宋体" w:eastAsia="宋体" w:cs="宋体"/>
          <w:lang w:eastAsia="zh-CN"/>
        </w:rPr>
        <w:t>工作组无法根据目前遵循的既定程序确定其典型成分（浓度曲线），因此这些天然复合物质被认为不属于</w:t>
      </w:r>
      <w:r>
        <w:rPr>
          <w:lang w:eastAsia="zh-CN"/>
        </w:rPr>
        <w:t>NCS TF</w:t>
      </w:r>
      <w:r>
        <w:rPr>
          <w:rFonts w:hint="eastAsia" w:ascii="宋体" w:hAnsi="宋体" w:eastAsia="宋体" w:cs="宋体"/>
          <w:lang w:eastAsia="zh-CN"/>
        </w:rPr>
        <w:t>工作组的范围。</w:t>
      </w:r>
    </w:p>
    <w:p w14:paraId="2E77D42E">
      <w:pPr>
        <w:spacing w:before="119" w:line="300" w:lineRule="auto"/>
        <w:ind w:left="210" w:right="786"/>
        <w:jc w:val="both"/>
        <w:rPr>
          <w:lang w:eastAsia="zh-CN"/>
        </w:rPr>
      </w:pPr>
      <w:r>
        <w:rPr>
          <w:rFonts w:hint="eastAsia" w:ascii="宋体" w:hAnsi="宋体" w:eastAsia="宋体" w:cs="宋体"/>
          <w:lang w:eastAsia="zh-CN"/>
        </w:rPr>
        <w:t>无法确定典型成分的原因是成分的可变性，这可能是由不同的起始材料（例如由不同类型柑橘类水果制成的油）造成的，也可能是由于天然复合物质是从单独的、非标准化的</w:t>
      </w:r>
      <w:r>
        <w:rPr>
          <w:lang w:eastAsia="zh-CN"/>
        </w:rPr>
        <w:t xml:space="preserve"> "</w:t>
      </w:r>
      <w:r>
        <w:rPr>
          <w:rFonts w:hint="eastAsia" w:ascii="宋体" w:hAnsi="宋体" w:eastAsia="宋体" w:cs="宋体"/>
          <w:lang w:eastAsia="zh-CN"/>
        </w:rPr>
        <w:t>内部</w:t>
      </w:r>
      <w:r>
        <w:rPr>
          <w:lang w:eastAsia="zh-CN"/>
        </w:rPr>
        <w:t xml:space="preserve"> "</w:t>
      </w:r>
      <w:r>
        <w:rPr>
          <w:rFonts w:hint="eastAsia" w:ascii="宋体" w:hAnsi="宋体" w:eastAsia="宋体" w:cs="宋体"/>
          <w:lang w:eastAsia="zh-CN"/>
        </w:rPr>
        <w:t>工艺中提取的，这些工艺可能因生产商而异，甚至是两种因素的结合。对于这些被认为不在</w:t>
      </w:r>
      <w:r>
        <w:rPr>
          <w:lang w:eastAsia="zh-CN"/>
        </w:rPr>
        <w:t>NCS TF</w:t>
      </w:r>
      <w:r>
        <w:rPr>
          <w:rFonts w:hint="eastAsia" w:ascii="宋体" w:hAnsi="宋体" w:eastAsia="宋体" w:cs="宋体"/>
          <w:lang w:eastAsia="zh-CN"/>
        </w:rPr>
        <w:t>工作组活动范围内的天然复合物质，用户应依靠其供应商提供的信息或自己的分析数据。</w:t>
      </w:r>
    </w:p>
    <w:p w14:paraId="53CF3393">
      <w:pPr>
        <w:jc w:val="both"/>
        <w:rPr>
          <w:lang w:eastAsia="zh-CN"/>
        </w:rPr>
        <w:sectPr>
          <w:pgSz w:w="11910" w:h="16840"/>
          <w:pgMar w:top="960" w:right="340" w:bottom="960" w:left="920" w:header="227" w:footer="770" w:gutter="0"/>
          <w:cols w:space="720" w:num="1"/>
        </w:sectPr>
      </w:pPr>
    </w:p>
    <w:p w14:paraId="7DB9DCCC">
      <w:pPr>
        <w:spacing w:before="3"/>
        <w:rPr>
          <w:sz w:val="25"/>
          <w:lang w:eastAsia="zh-CN"/>
        </w:rPr>
      </w:pPr>
    </w:p>
    <w:p w14:paraId="5E588607">
      <w:pPr>
        <w:spacing w:line="20" w:lineRule="exact"/>
        <w:ind w:left="176"/>
        <w:rPr>
          <w:sz w:val="2"/>
        </w:rPr>
      </w:pPr>
      <w:r>
        <w:rPr>
          <w:sz w:val="2"/>
          <w:lang w:eastAsia="zh-CN" w:bidi="ar-SA"/>
        </w:rPr>
        <mc:AlternateContent>
          <mc:Choice Requires="wpg">
            <w:drawing>
              <wp:inline distT="0" distB="0" distL="0" distR="0">
                <wp:extent cx="6158230" cy="9525"/>
                <wp:effectExtent l="9525" t="9525" r="13970" b="0"/>
                <wp:docPr id="1076135684" name="Group 103"/>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330529762" name="Line 104"/>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103"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cFsejNQAAAADAQAADwAAAAAAAAABACAAAAAiAAAAZHJz&#10;L2Rvd25yZXYueG1sUEsBAhQAFAAAAAgAh07iQP68BP1BAgAA7wQAAA4AAAAAAAAAAQAgAAAAIwEA&#10;AGRycy9lMm9Eb2MueG1sUEsFBgAAAAAGAAYAWQEAANYFAAAAAA==&#10;">
                <o:lock v:ext="edit" aspectratio="f"/>
                <v:line id="Line 104" o:spid="_x0000_s1026" o:spt="20" style="position:absolute;left:0;top:7;height:0;width:9698;" filled="f" stroked="t" coordsize="21600,21600" o:gfxdata="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L&#10;Z6n/wwAAAOIAAAAPAAAAAAAAAAEAIAAAACIAAABkcnMvZG93bnJldi54bWxQSwECFAAUAAAACACH&#10;TuJAMy8FnjsAAAA5AAAAEAAAAAAAAAABACAAAAASAQAAZHJzL3NoYXBleG1sLnhtbFBLBQYAAAAA&#10;BgAGAFsBAAC8AwAAAAA=&#10;">
                  <v:fill on="f" focussize="0,0"/>
                  <v:stroke weight="0.72pt" color="#000000" joinstyle="round"/>
                  <v:imagedata o:title=""/>
                  <o:lock v:ext="edit" aspectratio="f"/>
                </v:line>
                <w10:wrap type="none"/>
                <w10:anchorlock/>
              </v:group>
            </w:pict>
          </mc:Fallback>
        </mc:AlternateContent>
      </w:r>
    </w:p>
    <w:p w14:paraId="051AA791">
      <w:pPr>
        <w:spacing w:before="36" w:line="300" w:lineRule="auto"/>
        <w:ind w:left="212" w:right="794"/>
        <w:jc w:val="both"/>
        <w:rPr>
          <w:lang w:eastAsia="zh-CN"/>
        </w:rPr>
      </w:pPr>
      <w:r>
        <w:rPr>
          <w:rFonts w:hint="eastAsia" w:ascii="宋体" w:hAnsi="宋体" w:eastAsia="宋体" w:cs="宋体"/>
          <w:lang w:eastAsia="zh-CN"/>
        </w:rPr>
        <w:t>在确定日用香精是否符合上述使用条件时，应考虑附件中关于其他来源所含受限物质的指示性含量。</w:t>
      </w:r>
    </w:p>
    <w:p w14:paraId="6A9B242A">
      <w:pPr>
        <w:spacing w:before="120" w:line="300" w:lineRule="auto"/>
        <w:ind w:left="212"/>
        <w:jc w:val="both"/>
      </w:pPr>
      <w:r>
        <w:rPr>
          <w:rFonts w:hint="eastAsia" w:ascii="宋体" w:hAnsi="宋体" w:eastAsia="宋体" w:cs="宋体"/>
        </w:rPr>
        <w:t>请日用香精生产商</w:t>
      </w:r>
      <w:r>
        <w:rPr>
          <w:rFonts w:hint="eastAsia" w:ascii="宋体" w:hAnsi="宋体" w:eastAsia="宋体" w:cs="宋体"/>
          <w:lang w:eastAsia="zh-CN"/>
        </w:rPr>
        <w:t>：</w:t>
      </w:r>
    </w:p>
    <w:p w14:paraId="5CC74BD4">
      <w:pPr>
        <w:numPr>
          <w:ilvl w:val="0"/>
          <w:numId w:val="7"/>
        </w:numPr>
        <w:tabs>
          <w:tab w:val="left" w:pos="934"/>
        </w:tabs>
        <w:spacing w:before="119" w:line="300" w:lineRule="auto"/>
        <w:ind w:right="789"/>
        <w:jc w:val="both"/>
        <w:rPr>
          <w:lang w:eastAsia="zh-CN"/>
        </w:rPr>
      </w:pPr>
      <w:r>
        <w:rPr>
          <w:rFonts w:hint="eastAsia" w:ascii="宋体" w:hAnsi="宋体" w:eastAsia="宋体" w:cs="宋体"/>
          <w:lang w:eastAsia="zh-CN"/>
        </w:rPr>
        <w:t>利用他们可能掌握的关于用作香料的任何其他精油、萃取物等中限用物质含量的额外信息，但这些信息尚未在</w:t>
      </w:r>
      <w:r>
        <w:rPr>
          <w:lang w:eastAsia="zh-CN"/>
        </w:rPr>
        <w:t xml:space="preserve"> IFRA </w:t>
      </w:r>
      <w:r>
        <w:rPr>
          <w:rFonts w:hint="eastAsia" w:ascii="宋体" w:hAnsi="宋体" w:eastAsia="宋体" w:cs="宋体"/>
          <w:lang w:eastAsia="zh-CN"/>
        </w:rPr>
        <w:t>标准其他来源的贡献的附件中提及，用于计算使用量。</w:t>
      </w:r>
    </w:p>
    <w:p w14:paraId="64B4E56C">
      <w:pPr>
        <w:numPr>
          <w:ilvl w:val="0"/>
          <w:numId w:val="7"/>
        </w:numPr>
        <w:tabs>
          <w:tab w:val="left" w:pos="934"/>
        </w:tabs>
        <w:spacing w:before="121" w:line="300" w:lineRule="auto"/>
        <w:ind w:hanging="361"/>
        <w:jc w:val="both"/>
        <w:rPr>
          <w:lang w:eastAsia="zh-CN"/>
        </w:rPr>
      </w:pPr>
      <w:r>
        <w:rPr>
          <w:rFonts w:hint="eastAsia" w:ascii="宋体" w:hAnsi="宋体" w:eastAsia="宋体" w:cs="宋体"/>
          <w:lang w:eastAsia="zh-CN"/>
        </w:rPr>
        <w:t>向</w:t>
      </w:r>
      <w:r>
        <w:rPr>
          <w:lang w:eastAsia="zh-CN"/>
        </w:rPr>
        <w:t xml:space="preserve"> IFRA (</w:t>
      </w:r>
      <w:r>
        <w:fldChar w:fldCharType="begin"/>
      </w:r>
      <w:r>
        <w:instrText xml:space="preserve"> HYPERLINK "mailto:info@ifrafragrance.org" \h </w:instrText>
      </w:r>
      <w:r>
        <w:fldChar w:fldCharType="separate"/>
      </w:r>
      <w:r>
        <w:rPr>
          <w:color w:val="0000FF"/>
          <w:u w:val="single" w:color="0000FF"/>
          <w:lang w:eastAsia="zh-CN"/>
        </w:rPr>
        <w:t>info@ifrafragrance.org</w:t>
      </w:r>
      <w:r>
        <w:rPr>
          <w:color w:val="0000FF"/>
          <w:u w:val="single" w:color="0000FF"/>
          <w:lang w:eastAsia="zh-CN"/>
        </w:rPr>
        <w:fldChar w:fldCharType="end"/>
      </w:r>
      <w:r>
        <w:rPr>
          <w:lang w:eastAsia="zh-CN"/>
        </w:rPr>
        <w:t xml:space="preserve">) </w:t>
      </w:r>
      <w:r>
        <w:rPr>
          <w:rFonts w:hint="eastAsia" w:ascii="宋体" w:hAnsi="宋体" w:eastAsia="宋体" w:cs="宋体"/>
          <w:lang w:eastAsia="zh-CN"/>
        </w:rPr>
        <w:t>提供有关这些物质及其水平的信息。</w:t>
      </w:r>
    </w:p>
    <w:p w14:paraId="0AD23F2C">
      <w:pPr>
        <w:rPr>
          <w:sz w:val="20"/>
          <w:lang w:eastAsia="zh-CN"/>
        </w:rPr>
      </w:pPr>
    </w:p>
    <w:p w14:paraId="3ECE33C8">
      <w:pPr>
        <w:spacing w:before="8"/>
        <w:rPr>
          <w:lang w:eastAsia="zh-CN"/>
        </w:rPr>
      </w:pPr>
    </w:p>
    <w:p w14:paraId="07A54D5C">
      <w:pPr>
        <w:spacing w:before="1" w:line="300" w:lineRule="auto"/>
        <w:ind w:left="210"/>
        <w:jc w:val="both"/>
        <w:rPr>
          <w:i/>
          <w:lang w:eastAsia="zh-CN"/>
        </w:rPr>
      </w:pPr>
      <w:r>
        <w:rPr>
          <w:rFonts w:hint="eastAsia" w:ascii="宋体" w:hAnsi="宋体" w:eastAsia="宋体" w:cs="宋体"/>
          <w:i/>
          <w:u w:val="single"/>
          <w:lang w:eastAsia="zh-CN"/>
        </w:rPr>
        <w:t>禁用物质</w:t>
      </w:r>
    </w:p>
    <w:p w14:paraId="6B9583C2">
      <w:pPr>
        <w:spacing w:before="121" w:line="300" w:lineRule="auto"/>
        <w:ind w:left="210" w:right="788"/>
        <w:jc w:val="both"/>
        <w:rPr>
          <w:lang w:eastAsia="zh-CN"/>
        </w:rPr>
      </w:pPr>
      <w:r>
        <w:rPr>
          <w:lang w:eastAsia="zh-CN"/>
        </w:rPr>
        <w:t xml:space="preserve">IFRA </w:t>
      </w:r>
      <w:r>
        <w:rPr>
          <w:rFonts w:hint="eastAsia" w:ascii="宋体" w:hAnsi="宋体" w:eastAsia="宋体" w:cs="宋体"/>
          <w:lang w:eastAsia="zh-CN"/>
        </w:rPr>
        <w:t>标准可能禁止在日用香精中使用某种材料。然而，这并不一定排除使用含有禁用物质作为成分或杂质的</w:t>
      </w:r>
      <w:r>
        <w:rPr>
          <w:rFonts w:hint="eastAsia" w:eastAsia="宋体"/>
          <w:lang w:eastAsia="zh-CN"/>
        </w:rPr>
        <w:t>NCS</w:t>
      </w:r>
      <w:r>
        <w:rPr>
          <w:rFonts w:hint="eastAsia" w:ascii="宋体" w:hAnsi="宋体" w:eastAsia="宋体" w:cs="宋体"/>
          <w:lang w:eastAsia="zh-CN"/>
        </w:rPr>
        <w:t>，或使用含有禁用物质作为杂质（即间接添加）的合成物（化学定义材料）。但条件是，根据香料性安全专家小组的判断，有足够的数据支持该香料的安全使用，且该香料并非用于提供禁用物质的替代性间接来源。</w:t>
      </w:r>
    </w:p>
    <w:p w14:paraId="61EC924D">
      <w:pPr>
        <w:spacing w:before="121" w:line="300" w:lineRule="auto"/>
        <w:ind w:left="210" w:right="788"/>
        <w:jc w:val="both"/>
        <w:rPr>
          <w:lang w:eastAsia="zh-CN"/>
        </w:rPr>
      </w:pPr>
      <w:r>
        <w:rPr>
          <w:rFonts w:hint="eastAsia" w:ascii="宋体" w:hAnsi="宋体" w:eastAsia="宋体" w:cs="宋体"/>
          <w:lang w:eastAsia="zh-CN"/>
        </w:rPr>
        <w:t>由于科学的进步和分析方法的发展，原材料中以前检测不到的杂质现在可以检测到。即使采用了最先进的采购方法和最佳生产规范，这些不需要的违禁物质仍有可能以微量的形式出现在消费成品中。例如，《化妆品法规安全评估准备指导文件》</w:t>
      </w:r>
      <w:r>
        <w:rPr>
          <w:lang w:eastAsia="zh-CN"/>
        </w:rPr>
        <w:t xml:space="preserve"> (</w:t>
      </w:r>
      <w:r>
        <w:rPr>
          <w:rFonts w:hint="eastAsia" w:ascii="宋体" w:hAnsi="宋体" w:eastAsia="宋体" w:cs="宋体"/>
          <w:lang w:eastAsia="zh-CN"/>
        </w:rPr>
        <w:t>见</w:t>
      </w:r>
      <w:r>
        <w:rPr>
          <w:lang w:eastAsia="zh-CN"/>
        </w:rPr>
        <w:t xml:space="preserve"> </w:t>
      </w:r>
      <w:r>
        <w:fldChar w:fldCharType="begin"/>
      </w:r>
      <w:r>
        <w:instrText xml:space="preserve"> HYPERLINK "https://eur-lex.europa.eu/legal-content/EN/TXT/?uri=CELEX%3A32013D0674" \h </w:instrText>
      </w:r>
      <w:r>
        <w:fldChar w:fldCharType="separate"/>
      </w:r>
      <w:r>
        <w:rPr>
          <w:color w:val="0000FF"/>
          <w:lang w:eastAsia="zh-CN"/>
        </w:rPr>
        <w:t>EUR-Lex - 32013D0674 - EN - EUR-Lex (europa.eu)</w:t>
      </w:r>
      <w:r>
        <w:rPr>
          <w:color w:val="0000FF"/>
          <w:lang w:eastAsia="zh-CN"/>
        </w:rPr>
        <w:fldChar w:fldCharType="end"/>
      </w:r>
      <w:r>
        <w:rPr>
          <w:lang w:eastAsia="zh-CN"/>
        </w:rPr>
        <w:t xml:space="preserve">) </w:t>
      </w:r>
      <w:r>
        <w:rPr>
          <w:rFonts w:hint="eastAsia" w:ascii="宋体" w:hAnsi="宋体" w:eastAsia="宋体" w:cs="宋体"/>
          <w:lang w:eastAsia="zh-CN"/>
        </w:rPr>
        <w:t>中有关杂质的部分要求，在良好生产规范下，禁用物质的痕量应保持在可合理达到的最低水平。</w:t>
      </w:r>
    </w:p>
    <w:p w14:paraId="4BB5724F">
      <w:pPr>
        <w:spacing w:before="121" w:line="300" w:lineRule="auto"/>
        <w:ind w:left="210" w:right="788"/>
        <w:jc w:val="both"/>
        <w:rPr>
          <w:lang w:eastAsia="zh-CN"/>
        </w:rPr>
      </w:pPr>
      <w:r>
        <w:rPr>
          <w:rFonts w:hint="eastAsia" w:ascii="宋体" w:hAnsi="宋体" w:eastAsia="宋体" w:cs="宋体"/>
          <w:lang w:eastAsia="zh-CN"/>
        </w:rPr>
        <w:t>尽管</w:t>
      </w:r>
      <w:r>
        <w:rPr>
          <w:lang w:eastAsia="zh-CN"/>
        </w:rPr>
        <w:t xml:space="preserve"> "</w:t>
      </w:r>
      <w:r>
        <w:rPr>
          <w:rFonts w:hint="eastAsia" w:ascii="宋体" w:hAnsi="宋体" w:eastAsia="宋体" w:cs="宋体"/>
          <w:lang w:eastAsia="zh-CN"/>
        </w:rPr>
        <w:t>因技术原因而造成成品中不可避免的含有痕量物质</w:t>
      </w:r>
      <w:r>
        <w:rPr>
          <w:lang w:eastAsia="zh-CN"/>
        </w:rPr>
        <w:t xml:space="preserve"> "</w:t>
      </w:r>
      <w:r>
        <w:rPr>
          <w:rFonts w:hint="eastAsia" w:ascii="宋体" w:hAnsi="宋体" w:eastAsia="宋体" w:cs="宋体"/>
          <w:lang w:eastAsia="zh-CN"/>
        </w:rPr>
        <w:t>这一概念在全球范围内的多个法规中均被提及，作为安全评估中必须解决的参数，但这一概念并没有得到任何国际公认的统一解释，因此这仍是原材料和混合物生产商与成品制造商合作的责任。</w:t>
      </w:r>
    </w:p>
    <w:p w14:paraId="0AEF0E7A">
      <w:pPr>
        <w:spacing w:before="121" w:line="300" w:lineRule="auto"/>
        <w:ind w:left="210" w:right="788"/>
        <w:jc w:val="both"/>
        <w:rPr>
          <w:lang w:eastAsia="zh-CN"/>
        </w:rPr>
      </w:pPr>
      <w:r>
        <w:rPr>
          <w:rFonts w:hint="eastAsia" w:ascii="宋体" w:hAnsi="宋体" w:eastAsia="宋体" w:cs="宋体"/>
          <w:lang w:eastAsia="zh-CN"/>
        </w:rPr>
        <w:t>禁用物质的来源之一是少量的有机溶剂，在生产过程中可能被带入合成香料或</w:t>
      </w:r>
      <w:r>
        <w:rPr>
          <w:rFonts w:hint="eastAsia"/>
          <w:color w:val="0000FF"/>
          <w:lang w:eastAsia="zh-CN"/>
        </w:rPr>
        <w:t>NCS</w:t>
      </w:r>
      <w:r>
        <w:rPr>
          <w:rFonts w:hint="eastAsia" w:ascii="宋体" w:hAnsi="宋体" w:eastAsia="宋体" w:cs="宋体"/>
          <w:lang w:eastAsia="zh-CN"/>
        </w:rPr>
        <w:t>(天然复合物)中。在制备过程中设计的一些特定步骤是用来去除少量溶剂的，但这些步骤不可避免地无法完全除去痕量物质。这些步骤可能会导致在最终的日用香料中含有极少的、技术上不可避免的痕量物质。</w:t>
      </w:r>
    </w:p>
    <w:p w14:paraId="100B26A1">
      <w:pPr>
        <w:spacing w:before="121" w:line="300" w:lineRule="auto"/>
        <w:ind w:left="210" w:right="788"/>
        <w:jc w:val="both"/>
        <w:rPr>
          <w:lang w:eastAsia="zh-CN"/>
        </w:rPr>
      </w:pPr>
      <w:r>
        <w:rPr>
          <w:rFonts w:hint="eastAsia" w:ascii="宋体" w:hAnsi="宋体" w:eastAsia="宋体" w:cs="宋体"/>
          <w:lang w:eastAsia="zh-CN"/>
        </w:rPr>
        <w:t>一般来说，对于合成化学物质或天然复合物质（任何形式）的日用香料都应进行分析，以确定其成分或杂质（尤其是禁用成分）的含量，以便进行有意义的安全评估。</w:t>
      </w:r>
    </w:p>
    <w:p w14:paraId="16D5ACD5">
      <w:pPr>
        <w:spacing w:before="121" w:line="300" w:lineRule="auto"/>
        <w:ind w:left="210" w:right="788"/>
        <w:jc w:val="both"/>
        <w:rPr>
          <w:lang w:eastAsia="zh-CN"/>
        </w:rPr>
      </w:pPr>
      <w:r>
        <w:rPr>
          <w:rFonts w:hint="eastAsia" w:ascii="宋体" w:hAnsi="宋体" w:eastAsia="宋体" w:cs="宋体"/>
          <w:lang w:eastAsia="zh-CN"/>
        </w:rPr>
        <w:t>对于每个</w:t>
      </w:r>
      <w:r>
        <w:rPr>
          <w:lang w:eastAsia="zh-CN"/>
        </w:rPr>
        <w:t xml:space="preserve"> IFRA </w:t>
      </w:r>
      <w:r>
        <w:rPr>
          <w:rFonts w:hint="eastAsia" w:ascii="宋体" w:hAnsi="宋体" w:eastAsia="宋体" w:cs="宋体"/>
          <w:lang w:eastAsia="zh-CN"/>
        </w:rPr>
        <w:t>成员而言，当他们知道了日用香料中含有</w:t>
      </w:r>
      <w:r>
        <w:rPr>
          <w:lang w:eastAsia="zh-CN"/>
        </w:rPr>
        <w:t xml:space="preserve"> IFRA </w:t>
      </w:r>
      <w:r>
        <w:rPr>
          <w:rFonts w:hint="eastAsia" w:ascii="宋体" w:hAnsi="宋体" w:eastAsia="宋体" w:cs="宋体"/>
          <w:lang w:eastAsia="zh-CN"/>
        </w:rPr>
        <w:t>禁用物质，但又未在相应的</w:t>
      </w:r>
      <w:r>
        <w:rPr>
          <w:lang w:eastAsia="zh-CN"/>
        </w:rPr>
        <w:t xml:space="preserve"> IFRA</w:t>
      </w:r>
      <w:r>
        <w:rPr>
          <w:rFonts w:hint="eastAsia" w:ascii="宋体" w:hAnsi="宋体" w:eastAsia="宋体" w:cs="宋体"/>
          <w:lang w:eastAsia="zh-CN"/>
        </w:rPr>
        <w:t>标准中作出说明时，他们应该（按照</w:t>
      </w:r>
      <w:r>
        <w:rPr>
          <w:lang w:eastAsia="zh-CN"/>
        </w:rPr>
        <w:t xml:space="preserve"> IFRA </w:t>
      </w:r>
      <w:r>
        <w:rPr>
          <w:rFonts w:hint="eastAsia" w:ascii="宋体" w:hAnsi="宋体" w:eastAsia="宋体" w:cs="宋体"/>
          <w:lang w:eastAsia="zh-CN"/>
        </w:rPr>
        <w:t>时间法规的要求）告知</w:t>
      </w:r>
      <w:r>
        <w:rPr>
          <w:lang w:eastAsia="zh-CN"/>
        </w:rPr>
        <w:t xml:space="preserve"> IFRA</w:t>
      </w:r>
      <w:r>
        <w:rPr>
          <w:rFonts w:hint="eastAsia" w:ascii="宋体" w:hAnsi="宋体" w:eastAsia="宋体" w:cs="宋体"/>
          <w:lang w:eastAsia="zh-CN"/>
        </w:rPr>
        <w:t>。以便于香料安全性专家组能对此作出适当的安全性评估。</w:t>
      </w:r>
    </w:p>
    <w:p w14:paraId="1E541FA7">
      <w:pPr>
        <w:spacing w:before="121" w:line="300" w:lineRule="auto"/>
        <w:ind w:left="210" w:right="788"/>
        <w:jc w:val="both"/>
        <w:rPr>
          <w:lang w:eastAsia="zh-CN"/>
        </w:rPr>
      </w:pPr>
      <w:r>
        <w:rPr>
          <w:rFonts w:hint="eastAsia" w:ascii="宋体" w:hAnsi="宋体" w:eastAsia="宋体" w:cs="宋体"/>
          <w:lang w:eastAsia="zh-CN"/>
        </w:rPr>
        <w:t>如果香料安全性专家小组根据风险评估发现其他香料（合成化学物质或天然原料）中存在一个禁用物质，根据风险评估得不到支持，则该化学品或</w:t>
      </w:r>
      <w:r>
        <w:rPr>
          <w:lang w:eastAsia="zh-CN"/>
        </w:rPr>
        <w:t>NCS</w:t>
      </w:r>
      <w:r>
        <w:rPr>
          <w:rFonts w:hint="eastAsia" w:ascii="宋体" w:hAnsi="宋体" w:eastAsia="宋体" w:cs="宋体"/>
          <w:lang w:eastAsia="zh-CN"/>
        </w:rPr>
        <w:t>本身将被禁止使用。</w:t>
      </w:r>
    </w:p>
    <w:p w14:paraId="1C4F0CF5">
      <w:pPr>
        <w:spacing w:before="121" w:line="300" w:lineRule="auto"/>
        <w:ind w:left="210" w:right="788"/>
        <w:jc w:val="both"/>
        <w:rPr>
          <w:lang w:eastAsia="zh-CN"/>
        </w:rPr>
      </w:pPr>
      <w:r>
        <w:rPr>
          <w:rFonts w:hint="eastAsia" w:ascii="宋体" w:hAnsi="宋体" w:eastAsia="宋体" w:cs="宋体"/>
          <w:lang w:eastAsia="zh-CN"/>
        </w:rPr>
        <w:t>但是，如果可以将禁用物质的含量降低到安全使用水平，则将建立</w:t>
      </w:r>
      <w:r>
        <w:rPr>
          <w:lang w:eastAsia="zh-CN"/>
        </w:rPr>
        <w:t xml:space="preserve"> IFRA </w:t>
      </w:r>
      <w:r>
        <w:rPr>
          <w:rFonts w:hint="eastAsia" w:ascii="宋体" w:hAnsi="宋体" w:eastAsia="宋体" w:cs="宋体"/>
          <w:lang w:eastAsia="zh-CN"/>
        </w:rPr>
        <w:t>标准，以通过设立限制禁用物质存在限量来使用化学物质或天然复合物。</w:t>
      </w:r>
    </w:p>
    <w:p w14:paraId="1ECB6DCB">
      <w:pPr>
        <w:jc w:val="both"/>
        <w:rPr>
          <w:lang w:eastAsia="zh-CN"/>
        </w:rPr>
        <w:sectPr>
          <w:pgSz w:w="11910" w:h="16840"/>
          <w:pgMar w:top="960" w:right="340" w:bottom="960" w:left="920" w:header="227" w:footer="770" w:gutter="0"/>
          <w:cols w:space="720" w:num="1"/>
        </w:sectPr>
      </w:pPr>
    </w:p>
    <w:p w14:paraId="5C61E6DA">
      <w:pPr>
        <w:spacing w:before="3"/>
        <w:rPr>
          <w:sz w:val="25"/>
          <w:lang w:eastAsia="zh-CN"/>
        </w:rPr>
      </w:pPr>
    </w:p>
    <w:p w14:paraId="32E2301C">
      <w:pPr>
        <w:spacing w:line="20" w:lineRule="exact"/>
        <w:ind w:left="176"/>
        <w:rPr>
          <w:sz w:val="2"/>
        </w:rPr>
      </w:pPr>
      <w:r>
        <w:rPr>
          <w:sz w:val="2"/>
          <w:lang w:eastAsia="zh-CN" w:bidi="ar-SA"/>
        </w:rPr>
        <mc:AlternateContent>
          <mc:Choice Requires="wpg">
            <w:drawing>
              <wp:inline distT="0" distB="0" distL="0" distR="0">
                <wp:extent cx="6158230" cy="9525"/>
                <wp:effectExtent l="9525" t="9525" r="13970" b="0"/>
                <wp:docPr id="1025428031" name="Group 101"/>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1675220236" name="Line 102"/>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101"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wWx6M1AAAAAMBAAAPAAAAAAAAAAEAIAAAACIAAABk&#10;cnMvZG93bnJldi54bWxQSwECFAAUAAAACACHTuJAwRKhBEMCAADwBAAADgAAAAAAAAABACAAAAAj&#10;AQAAZHJzL2Uyb0RvYy54bWxQSwUGAAAAAAYABgBZAQAA2AUAAAAA&#10;">
                <o:lock v:ext="edit" aspectratio="f"/>
                <v:line id="Line 102" o:spid="_x0000_s1026" o:spt="20" style="position:absolute;left:0;top:7;height:0;width:9698;" filled="f" stroked="t" coordsize="21600,21600" o:gfxdata="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cp9/h&#10;wAAAAOMAAAAPAAAAAAAAAAEAIAAAACIAAABkcnMvZG93bnJldi54bWxQSwECFAAUAAAACACHTuJA&#10;My8FnjsAAAA5AAAAEAAAAAAAAAABACAAAAAPAQAAZHJzL3NoYXBleG1sLnhtbFBLBQYAAAAABgAG&#10;AFsBAAC5AwAAAAA=&#10;">
                  <v:fill on="f" focussize="0,0"/>
                  <v:stroke weight="0.72pt" color="#000000" joinstyle="round"/>
                  <v:imagedata o:title=""/>
                  <o:lock v:ext="edit" aspectratio="f"/>
                </v:line>
                <w10:wrap type="none"/>
                <w10:anchorlock/>
              </v:group>
            </w:pict>
          </mc:Fallback>
        </mc:AlternateContent>
      </w:r>
    </w:p>
    <w:p w14:paraId="2A5C5FC4">
      <w:pPr>
        <w:spacing w:before="36" w:line="300" w:lineRule="auto"/>
        <w:ind w:left="210" w:right="794"/>
        <w:jc w:val="both"/>
        <w:rPr>
          <w:lang w:eastAsia="zh-CN"/>
        </w:rPr>
      </w:pPr>
      <w:r>
        <w:rPr>
          <w:rFonts w:hint="eastAsia" w:ascii="宋体" w:hAnsi="宋体" w:eastAsia="宋体" w:cs="宋体"/>
          <w:lang w:eastAsia="zh-CN"/>
        </w:rPr>
        <w:t>如果</w:t>
      </w:r>
      <w:r>
        <w:rPr>
          <w:lang w:eastAsia="zh-CN"/>
        </w:rPr>
        <w:t>IFRA</w:t>
      </w:r>
      <w:r>
        <w:rPr>
          <w:rFonts w:hint="eastAsia" w:ascii="宋体" w:hAnsi="宋体" w:eastAsia="宋体" w:cs="宋体"/>
          <w:lang w:eastAsia="zh-CN"/>
        </w:rPr>
        <w:t>和香料安全性专家小组没有按照</w:t>
      </w:r>
      <w:r>
        <w:rPr>
          <w:lang w:eastAsia="zh-CN"/>
        </w:rPr>
        <w:t>IFRA</w:t>
      </w:r>
      <w:r>
        <w:rPr>
          <w:rFonts w:hint="eastAsia" w:ascii="宋体" w:hAnsi="宋体" w:eastAsia="宋体" w:cs="宋体"/>
          <w:lang w:eastAsia="zh-CN"/>
        </w:rPr>
        <w:t>标准的规定，确定某种禁用物质的安全极限水平，香精生产厂商仍有责任与消费品制造商协调，确保这种物质作为杂质的含量不会对消费品的使用造成安全问题。这种评估应以普遍接受的毒理学和风险评估原则为基础，其中一个要素是参考公认的权威机构对有关材料的评估结果。</w:t>
      </w:r>
    </w:p>
    <w:p w14:paraId="34D2A185">
      <w:pPr>
        <w:rPr>
          <w:sz w:val="24"/>
          <w:lang w:eastAsia="zh-CN"/>
        </w:rPr>
      </w:pPr>
    </w:p>
    <w:p w14:paraId="0F8B3174">
      <w:pPr>
        <w:spacing w:before="10"/>
        <w:rPr>
          <w:sz w:val="18"/>
          <w:lang w:eastAsia="zh-CN"/>
        </w:rPr>
      </w:pPr>
    </w:p>
    <w:p w14:paraId="69F4E337">
      <w:pPr>
        <w:tabs>
          <w:tab w:val="left" w:pos="574"/>
        </w:tabs>
        <w:ind w:left="211"/>
        <w:jc w:val="both"/>
        <w:outlineLvl w:val="1"/>
        <w:rPr>
          <w:b/>
          <w:bCs/>
          <w:color w:val="205768"/>
          <w:szCs w:val="24"/>
          <w:lang w:eastAsia="zh-CN"/>
        </w:rPr>
      </w:pPr>
      <w:bookmarkStart w:id="103" w:name="_Toc6003"/>
      <w:bookmarkStart w:id="104" w:name="_Toc187694130"/>
      <w:bookmarkStart w:id="105" w:name="_Toc2526"/>
      <w:bookmarkStart w:id="106" w:name="_Toc15262"/>
      <w:bookmarkStart w:id="107" w:name="_Toc20735"/>
      <w:bookmarkStart w:id="108" w:name="_Toc9117"/>
      <w:bookmarkStart w:id="109" w:name="_Toc28265"/>
      <w:bookmarkStart w:id="110" w:name="_Toc13581"/>
      <w:bookmarkStart w:id="111" w:name="_Toc8703"/>
      <w:r>
        <w:rPr>
          <w:b/>
          <w:bCs/>
          <w:color w:val="205768"/>
          <w:sz w:val="24"/>
          <w:szCs w:val="24"/>
          <w:lang w:eastAsia="zh-CN"/>
        </w:rPr>
        <w:t>1.</w:t>
      </w:r>
      <w:r>
        <w:rPr>
          <w:rFonts w:hint="eastAsia"/>
          <w:b/>
          <w:bCs/>
          <w:color w:val="205768"/>
          <w:sz w:val="24"/>
          <w:szCs w:val="24"/>
          <w:lang w:eastAsia="zh-CN"/>
        </w:rPr>
        <w:t>5</w:t>
      </w:r>
      <w:r>
        <w:rPr>
          <w:rFonts w:hint="eastAsia" w:ascii="宋体" w:hAnsi="宋体" w:eastAsia="宋体" w:cs="宋体"/>
          <w:b/>
          <w:bCs/>
          <w:color w:val="205768"/>
          <w:sz w:val="24"/>
          <w:szCs w:val="24"/>
          <w:lang w:eastAsia="zh-CN"/>
        </w:rPr>
        <w:t xml:space="preserve"> </w:t>
      </w:r>
      <w:r>
        <w:rPr>
          <w:b/>
          <w:bCs/>
          <w:color w:val="205768"/>
          <w:sz w:val="24"/>
          <w:szCs w:val="24"/>
          <w:lang w:eastAsia="zh-CN"/>
        </w:rPr>
        <w:t>IFRA</w:t>
      </w:r>
      <w:r>
        <w:rPr>
          <w:rFonts w:hint="eastAsia" w:ascii="宋体" w:hAnsi="宋体" w:eastAsia="宋体" w:cs="宋体"/>
          <w:b/>
          <w:bCs/>
          <w:color w:val="205768"/>
          <w:sz w:val="24"/>
          <w:szCs w:val="24"/>
          <w:lang w:eastAsia="zh-CN"/>
        </w:rPr>
        <w:t>环境保护标准</w:t>
      </w:r>
      <w:bookmarkEnd w:id="103"/>
      <w:bookmarkEnd w:id="104"/>
      <w:bookmarkEnd w:id="105"/>
      <w:bookmarkEnd w:id="106"/>
      <w:bookmarkEnd w:id="107"/>
      <w:bookmarkEnd w:id="108"/>
      <w:bookmarkEnd w:id="109"/>
      <w:bookmarkEnd w:id="110"/>
      <w:bookmarkEnd w:id="111"/>
    </w:p>
    <w:p w14:paraId="72BD9808">
      <w:pPr>
        <w:spacing w:before="120"/>
        <w:ind w:left="212" w:right="800"/>
        <w:rPr>
          <w:lang w:eastAsia="zh-CN"/>
        </w:rPr>
      </w:pPr>
      <w:r>
        <w:rPr>
          <w:lang w:eastAsia="zh-CN"/>
        </w:rPr>
        <w:t xml:space="preserve">IFRA </w:t>
      </w:r>
      <w:r>
        <w:rPr>
          <w:rFonts w:hint="eastAsia" w:ascii="宋体" w:hAnsi="宋体" w:eastAsia="宋体" w:cs="宋体"/>
          <w:lang w:eastAsia="zh-CN"/>
        </w:rPr>
        <w:t>根据以下两项原则制订日用香料环境标准：</w:t>
      </w:r>
    </w:p>
    <w:p w14:paraId="6E7E700D">
      <w:pPr>
        <w:numPr>
          <w:ilvl w:val="0"/>
          <w:numId w:val="8"/>
        </w:numPr>
        <w:tabs>
          <w:tab w:val="left" w:pos="933"/>
          <w:tab w:val="left" w:pos="934"/>
        </w:tabs>
        <w:spacing w:before="122"/>
        <w:ind w:hanging="361"/>
      </w:pPr>
      <w:r>
        <w:rPr>
          <w:rFonts w:hint="eastAsia" w:ascii="宋体" w:hAnsi="宋体" w:eastAsia="宋体" w:cs="宋体"/>
        </w:rPr>
        <w:t>根据</w:t>
      </w:r>
      <w:r>
        <w:t xml:space="preserve"> RIFM </w:t>
      </w:r>
      <w:r>
        <w:rPr>
          <w:rFonts w:hint="eastAsia" w:ascii="宋体" w:hAnsi="宋体" w:eastAsia="宋体" w:cs="宋体"/>
        </w:rPr>
        <w:t>框架</w:t>
      </w:r>
      <w:r>
        <w:rPr>
          <w:rFonts w:hint="eastAsia" w:ascii="宋体" w:hAnsi="宋体" w:eastAsia="宋体" w:cs="宋体"/>
          <w:lang w:eastAsia="zh-CN"/>
        </w:rPr>
        <w:t>，</w:t>
      </w:r>
      <w:r>
        <w:rPr>
          <w:rFonts w:hint="eastAsia" w:ascii="宋体" w:hAnsi="宋体" w:eastAsia="宋体" w:cs="宋体"/>
        </w:rPr>
        <w:t>评估日用香料</w:t>
      </w:r>
      <w:r>
        <w:rPr>
          <w:rFonts w:hint="eastAsia" w:ascii="宋体" w:hAnsi="宋体" w:eastAsia="宋体" w:cs="宋体"/>
          <w:lang w:eastAsia="zh-CN"/>
        </w:rPr>
        <w:t>对</w:t>
      </w:r>
      <w:r>
        <w:rPr>
          <w:rFonts w:hint="eastAsia" w:ascii="宋体" w:hAnsi="宋体" w:eastAsia="宋体" w:cs="宋体"/>
        </w:rPr>
        <w:t>水生生物的风险</w:t>
      </w:r>
      <w:r>
        <w:t>(Salvito, Senna, and Federle; 2002)</w:t>
      </w:r>
    </w:p>
    <w:p w14:paraId="039D9A63">
      <w:pPr>
        <w:numPr>
          <w:ilvl w:val="0"/>
          <w:numId w:val="8"/>
        </w:numPr>
        <w:tabs>
          <w:tab w:val="left" w:pos="933"/>
          <w:tab w:val="left" w:pos="934"/>
        </w:tabs>
        <w:spacing w:before="119" w:line="237" w:lineRule="auto"/>
        <w:ind w:right="791"/>
        <w:rPr>
          <w:lang w:eastAsia="zh-CN"/>
        </w:rPr>
      </w:pPr>
      <w:r>
        <w:rPr>
          <w:rFonts w:hint="eastAsia" w:ascii="宋体" w:hAnsi="宋体" w:eastAsia="宋体" w:cs="宋体"/>
          <w:lang w:eastAsia="zh-CN"/>
        </w:rPr>
        <w:t>鉴别日用香料具有的持久性、生物蓄积性和生态毒性</w:t>
      </w:r>
      <w:r>
        <w:rPr>
          <w:lang w:eastAsia="zh-CN"/>
        </w:rPr>
        <w:t xml:space="preserve">(PBT </w:t>
      </w:r>
      <w:r>
        <w:rPr>
          <w:rFonts w:hint="eastAsia" w:ascii="宋体" w:hAnsi="宋体" w:eastAsia="宋体" w:cs="宋体"/>
          <w:lang w:eastAsia="zh-CN"/>
        </w:rPr>
        <w:t>或</w:t>
      </w:r>
      <w:r>
        <w:rPr>
          <w:lang w:eastAsia="zh-CN"/>
        </w:rPr>
        <w:t xml:space="preserve"> vPvB)</w:t>
      </w:r>
      <w:r>
        <w:rPr>
          <w:rFonts w:hint="eastAsia" w:ascii="宋体" w:hAnsi="宋体" w:eastAsia="宋体" w:cs="宋体"/>
          <w:lang w:eastAsia="zh-CN"/>
        </w:rPr>
        <w:t>。</w:t>
      </w:r>
    </w:p>
    <w:p w14:paraId="50387E96">
      <w:pPr>
        <w:spacing w:before="120" w:line="300" w:lineRule="auto"/>
        <w:ind w:left="210" w:right="788"/>
        <w:jc w:val="both"/>
        <w:rPr>
          <w:lang w:eastAsia="zh-CN"/>
        </w:rPr>
      </w:pPr>
      <w:r>
        <w:rPr>
          <w:rFonts w:hint="eastAsia" w:ascii="宋体" w:hAnsi="宋体" w:eastAsia="宋体" w:cs="宋体"/>
          <w:lang w:eastAsia="zh-CN"/>
        </w:rPr>
        <w:t>框架内所描述的标准和方法用于评估所有消费者使用的与香水有关的日用香料对环境的安全性。遵循此</w:t>
      </w:r>
      <w:r>
        <w:rPr>
          <w:lang w:eastAsia="zh-CN"/>
        </w:rPr>
        <w:t xml:space="preserve"> RIFM </w:t>
      </w:r>
      <w:r>
        <w:rPr>
          <w:rFonts w:hint="eastAsia" w:ascii="宋体" w:hAnsi="宋体" w:eastAsia="宋体" w:cs="宋体"/>
          <w:lang w:eastAsia="zh-CN"/>
        </w:rPr>
        <w:t>框架，利用</w:t>
      </w:r>
      <w:r>
        <w:rPr>
          <w:lang w:eastAsia="zh-CN"/>
        </w:rPr>
        <w:t xml:space="preserve"> IFRA </w:t>
      </w:r>
      <w:r>
        <w:rPr>
          <w:rFonts w:hint="eastAsia" w:ascii="宋体" w:hAnsi="宋体" w:eastAsia="宋体" w:cs="宋体"/>
          <w:lang w:eastAsia="zh-CN"/>
        </w:rPr>
        <w:t>的定期使用量（</w:t>
      </w:r>
      <w:r>
        <w:rPr>
          <w:lang w:eastAsia="zh-CN"/>
        </w:rPr>
        <w:t>VoU</w:t>
      </w:r>
      <w:r>
        <w:rPr>
          <w:rFonts w:hint="eastAsia" w:ascii="宋体" w:hAnsi="宋体" w:eastAsia="宋体" w:cs="宋体"/>
          <w:lang w:eastAsia="zh-CN"/>
        </w:rPr>
        <w:t>）调查，预估暴露量，行业可能需要通过发布</w:t>
      </w:r>
      <w:r>
        <w:rPr>
          <w:lang w:eastAsia="zh-CN"/>
        </w:rPr>
        <w:t xml:space="preserve"> IFRA </w:t>
      </w:r>
      <w:r>
        <w:rPr>
          <w:rFonts w:hint="eastAsia" w:ascii="宋体" w:hAnsi="宋体" w:eastAsia="宋体" w:cs="宋体"/>
          <w:lang w:eastAsia="zh-CN"/>
        </w:rPr>
        <w:t>标准来实施风险管理措施。</w:t>
      </w:r>
    </w:p>
    <w:p w14:paraId="225D2A4B">
      <w:pPr>
        <w:spacing w:before="120" w:line="300" w:lineRule="auto"/>
        <w:ind w:left="210" w:right="788"/>
        <w:jc w:val="both"/>
        <w:rPr>
          <w:lang w:eastAsia="zh-CN"/>
        </w:rPr>
      </w:pPr>
      <w:r>
        <w:rPr>
          <w:rFonts w:hint="eastAsia" w:ascii="宋体" w:hAnsi="宋体" w:eastAsia="宋体" w:cs="宋体"/>
          <w:lang w:eastAsia="zh-CN"/>
        </w:rPr>
        <w:t>对于</w:t>
      </w:r>
      <w:r>
        <w:rPr>
          <w:lang w:eastAsia="zh-CN"/>
        </w:rPr>
        <w:t xml:space="preserve"> PBT</w:t>
      </w:r>
      <w:r>
        <w:rPr>
          <w:rFonts w:hint="eastAsia" w:ascii="宋体" w:hAnsi="宋体" w:eastAsia="宋体" w:cs="宋体"/>
          <w:lang w:eastAsia="zh-CN"/>
        </w:rPr>
        <w:t>和</w:t>
      </w:r>
      <w:r>
        <w:rPr>
          <w:lang w:eastAsia="zh-CN"/>
        </w:rPr>
        <w:t xml:space="preserve"> vPvB</w:t>
      </w:r>
      <w:r>
        <w:rPr>
          <w:rFonts w:hint="eastAsia" w:ascii="宋体" w:hAnsi="宋体" w:eastAsia="宋体" w:cs="宋体"/>
          <w:lang w:eastAsia="zh-CN"/>
        </w:rPr>
        <w:t>的识别、筛选评估是基于现行欧盟</w:t>
      </w:r>
      <w:r>
        <w:rPr>
          <w:lang w:eastAsia="zh-CN"/>
        </w:rPr>
        <w:t xml:space="preserve"> REACH</w:t>
      </w:r>
      <w:r>
        <w:rPr>
          <w:rFonts w:hint="eastAsia" w:ascii="宋体" w:hAnsi="宋体" w:eastAsia="宋体" w:cs="宋体"/>
          <w:lang w:eastAsia="zh-CN"/>
        </w:rPr>
        <w:t>法规中规定的标准（附录</w:t>
      </w:r>
      <w:r>
        <w:rPr>
          <w:lang w:eastAsia="zh-CN"/>
        </w:rPr>
        <w:t>XIII</w:t>
      </w:r>
      <w:r>
        <w:rPr>
          <w:rFonts w:hint="eastAsia" w:ascii="宋体" w:hAnsi="宋体" w:eastAsia="宋体" w:cs="宋体"/>
          <w:lang w:eastAsia="zh-CN"/>
        </w:rPr>
        <w:t>）。被</w:t>
      </w:r>
      <w:r>
        <w:rPr>
          <w:lang w:eastAsia="zh-CN"/>
        </w:rPr>
        <w:t xml:space="preserve"> IFRA </w:t>
      </w:r>
      <w:r>
        <w:rPr>
          <w:rFonts w:hint="eastAsia" w:ascii="宋体" w:hAnsi="宋体" w:eastAsia="宋体" w:cs="宋体"/>
          <w:lang w:eastAsia="zh-CN"/>
        </w:rPr>
        <w:t>识别为</w:t>
      </w:r>
      <w:r>
        <w:rPr>
          <w:lang w:eastAsia="zh-CN"/>
        </w:rPr>
        <w:t xml:space="preserve"> PBT </w:t>
      </w:r>
      <w:r>
        <w:rPr>
          <w:rFonts w:hint="eastAsia" w:ascii="宋体" w:hAnsi="宋体" w:eastAsia="宋体" w:cs="宋体"/>
          <w:lang w:eastAsia="zh-CN"/>
        </w:rPr>
        <w:t>或</w:t>
      </w:r>
      <w:r>
        <w:rPr>
          <w:lang w:eastAsia="zh-CN"/>
        </w:rPr>
        <w:t xml:space="preserve"> vPvB </w:t>
      </w:r>
      <w:r>
        <w:rPr>
          <w:rFonts w:hint="eastAsia" w:ascii="宋体" w:hAnsi="宋体" w:eastAsia="宋体" w:cs="宋体"/>
          <w:lang w:eastAsia="zh-CN"/>
        </w:rPr>
        <w:t>的物质应被禁用，并发布</w:t>
      </w:r>
      <w:r>
        <w:rPr>
          <w:lang w:eastAsia="zh-CN"/>
        </w:rPr>
        <w:t xml:space="preserve"> IFRA </w:t>
      </w:r>
      <w:r>
        <w:rPr>
          <w:rFonts w:hint="eastAsia" w:ascii="宋体" w:hAnsi="宋体" w:eastAsia="宋体" w:cs="宋体"/>
          <w:lang w:eastAsia="zh-CN"/>
        </w:rPr>
        <w:t>标准。</w:t>
      </w:r>
    </w:p>
    <w:p w14:paraId="6B2C4501">
      <w:pPr>
        <w:rPr>
          <w:sz w:val="24"/>
          <w:lang w:eastAsia="zh-CN"/>
        </w:rPr>
      </w:pPr>
    </w:p>
    <w:p w14:paraId="1C601553">
      <w:pPr>
        <w:rPr>
          <w:sz w:val="19"/>
          <w:lang w:eastAsia="zh-CN"/>
        </w:rPr>
      </w:pPr>
    </w:p>
    <w:p w14:paraId="2D1EE29A">
      <w:pPr>
        <w:tabs>
          <w:tab w:val="left" w:pos="574"/>
        </w:tabs>
        <w:ind w:left="211"/>
        <w:jc w:val="both"/>
        <w:outlineLvl w:val="1"/>
        <w:rPr>
          <w:b/>
          <w:bCs/>
          <w:color w:val="205768"/>
          <w:sz w:val="24"/>
          <w:szCs w:val="24"/>
          <w:lang w:eastAsia="zh-CN"/>
        </w:rPr>
      </w:pPr>
      <w:bookmarkStart w:id="112" w:name="_Toc2613"/>
      <w:bookmarkStart w:id="113" w:name="_Toc6412"/>
      <w:bookmarkStart w:id="114" w:name="_Toc187694131"/>
      <w:bookmarkStart w:id="115" w:name="_Toc21415"/>
      <w:bookmarkStart w:id="116" w:name="_Toc25593"/>
      <w:bookmarkStart w:id="117" w:name="_Toc13394"/>
      <w:bookmarkStart w:id="118" w:name="_Toc10342"/>
      <w:bookmarkStart w:id="119" w:name="_Toc1012"/>
      <w:bookmarkStart w:id="120" w:name="_Toc2882"/>
      <w:r>
        <w:rPr>
          <w:rFonts w:hint="eastAsia"/>
          <w:b/>
          <w:bCs/>
          <w:color w:val="205768"/>
          <w:sz w:val="24"/>
          <w:szCs w:val="24"/>
          <w:lang w:eastAsia="zh-CN"/>
        </w:rPr>
        <w:t>1.6</w:t>
      </w:r>
      <w:r>
        <w:rPr>
          <w:rFonts w:hint="eastAsia" w:ascii="宋体" w:hAnsi="宋体" w:eastAsia="宋体" w:cs="宋体"/>
          <w:b/>
          <w:bCs/>
          <w:color w:val="205768"/>
          <w:sz w:val="24"/>
          <w:szCs w:val="24"/>
          <w:lang w:eastAsia="zh-CN"/>
        </w:rPr>
        <w:t xml:space="preserve"> 关于应用</w:t>
      </w:r>
      <w:r>
        <w:rPr>
          <w:b/>
          <w:bCs/>
          <w:color w:val="205768"/>
          <w:sz w:val="24"/>
          <w:szCs w:val="24"/>
          <w:lang w:eastAsia="zh-CN"/>
        </w:rPr>
        <w:t xml:space="preserve"> IFRA </w:t>
      </w:r>
      <w:r>
        <w:rPr>
          <w:rFonts w:hint="eastAsia" w:ascii="宋体" w:hAnsi="宋体" w:eastAsia="宋体" w:cs="宋体"/>
          <w:b/>
          <w:bCs/>
          <w:color w:val="205768"/>
          <w:sz w:val="24"/>
          <w:szCs w:val="24"/>
          <w:lang w:eastAsia="zh-CN"/>
        </w:rPr>
        <w:t>限用标准的重要信息</w:t>
      </w:r>
      <w:bookmarkEnd w:id="112"/>
      <w:bookmarkEnd w:id="113"/>
      <w:bookmarkEnd w:id="114"/>
      <w:bookmarkEnd w:id="115"/>
      <w:bookmarkEnd w:id="116"/>
      <w:bookmarkEnd w:id="117"/>
      <w:bookmarkEnd w:id="118"/>
      <w:bookmarkEnd w:id="119"/>
      <w:bookmarkEnd w:id="120"/>
    </w:p>
    <w:p w14:paraId="14E7F26F">
      <w:pPr>
        <w:numPr>
          <w:ilvl w:val="2"/>
          <w:numId w:val="9"/>
        </w:numPr>
        <w:tabs>
          <w:tab w:val="left" w:pos="933"/>
          <w:tab w:val="left" w:pos="934"/>
        </w:tabs>
        <w:spacing w:before="119"/>
        <w:ind w:hanging="722"/>
        <w:jc w:val="both"/>
        <w:outlineLvl w:val="2"/>
        <w:rPr>
          <w:b/>
          <w:bCs/>
          <w:color w:val="205768"/>
        </w:rPr>
      </w:pPr>
      <w:bookmarkStart w:id="121" w:name="_Toc31126"/>
      <w:bookmarkStart w:id="122" w:name="_Toc31289"/>
      <w:bookmarkStart w:id="123" w:name="_Toc187694132"/>
      <w:bookmarkStart w:id="124" w:name="_Toc24882"/>
      <w:bookmarkStart w:id="125" w:name="_Toc3191"/>
      <w:bookmarkStart w:id="126" w:name="_Toc8791"/>
      <w:bookmarkStart w:id="127" w:name="_Toc27123"/>
      <w:bookmarkStart w:id="128" w:name="_Toc31216"/>
      <w:bookmarkStart w:id="129" w:name="_Toc14843"/>
      <w:r>
        <w:rPr>
          <w:rFonts w:hint="eastAsia" w:eastAsia="宋体"/>
          <w:b/>
          <w:bCs/>
          <w:color w:val="205768"/>
          <w:lang w:eastAsia="zh-CN"/>
        </w:rPr>
        <w:t>光毒性成分</w:t>
      </w:r>
      <w:bookmarkEnd w:id="121"/>
      <w:bookmarkEnd w:id="122"/>
      <w:bookmarkEnd w:id="123"/>
      <w:bookmarkEnd w:id="124"/>
      <w:bookmarkEnd w:id="125"/>
      <w:bookmarkEnd w:id="126"/>
      <w:bookmarkEnd w:id="127"/>
      <w:bookmarkEnd w:id="128"/>
      <w:bookmarkEnd w:id="129"/>
    </w:p>
    <w:p w14:paraId="214C408D">
      <w:pPr>
        <w:spacing w:before="119" w:line="300" w:lineRule="auto"/>
        <w:ind w:left="212"/>
        <w:rPr>
          <w:lang w:eastAsia="zh-CN"/>
        </w:rPr>
      </w:pPr>
      <w:r>
        <w:rPr>
          <w:lang w:eastAsia="zh-CN"/>
        </w:rPr>
        <w:t xml:space="preserve">IFRA </w:t>
      </w:r>
      <w:r>
        <w:rPr>
          <w:rFonts w:hint="eastAsia" w:ascii="宋体" w:hAnsi="宋体" w:eastAsia="宋体" w:cs="宋体"/>
          <w:lang w:eastAsia="zh-CN"/>
        </w:rPr>
        <w:t>有关光毒性成分的标准是根据下列准则制定的：</w:t>
      </w:r>
    </w:p>
    <w:p w14:paraId="05552BDB">
      <w:pPr>
        <w:numPr>
          <w:ilvl w:val="3"/>
          <w:numId w:val="9"/>
        </w:numPr>
        <w:tabs>
          <w:tab w:val="left" w:pos="934"/>
        </w:tabs>
        <w:spacing w:before="122" w:line="300" w:lineRule="auto"/>
        <w:ind w:right="787"/>
        <w:jc w:val="both"/>
      </w:pPr>
      <w:r>
        <w:rPr>
          <w:rFonts w:hint="eastAsia" w:ascii="宋体" w:hAnsi="宋体" w:eastAsia="宋体" w:cs="宋体"/>
          <w:lang w:eastAsia="zh-CN"/>
        </w:rPr>
        <w:t>日用香料本身潜在的光毒性</w:t>
      </w:r>
      <w:r>
        <w:rPr>
          <w:rFonts w:hint="eastAsia" w:eastAsia="宋体"/>
          <w:lang w:eastAsia="zh-CN"/>
        </w:rPr>
        <w:t>（见表二）。更多详情见1.6.1.1。</w:t>
      </w:r>
    </w:p>
    <w:p w14:paraId="2F8020BD">
      <w:pPr>
        <w:numPr>
          <w:ilvl w:val="3"/>
          <w:numId w:val="9"/>
        </w:numPr>
        <w:tabs>
          <w:tab w:val="left" w:pos="934"/>
        </w:tabs>
        <w:spacing w:before="123" w:line="237" w:lineRule="auto"/>
        <w:ind w:right="789"/>
        <w:jc w:val="both"/>
        <w:rPr>
          <w:lang w:eastAsia="zh-CN"/>
        </w:rPr>
      </w:pPr>
      <w:r>
        <w:rPr>
          <w:rFonts w:hint="eastAsia" w:ascii="宋体" w:hAnsi="宋体" w:eastAsia="宋体" w:cs="宋体"/>
          <w:lang w:eastAsia="zh-CN"/>
        </w:rPr>
        <w:t>存在于某些精油中的呋喃并香豆素的潜在光毒性（</w:t>
      </w:r>
      <w:r>
        <w:rPr>
          <w:rFonts w:hint="eastAsia" w:eastAsia="宋体"/>
          <w:lang w:eastAsia="zh-CN"/>
        </w:rPr>
        <w:t>表3</w:t>
      </w:r>
      <w:r>
        <w:rPr>
          <w:rFonts w:hint="eastAsia" w:ascii="宋体" w:hAnsi="宋体" w:eastAsia="宋体" w:cs="宋体"/>
          <w:lang w:eastAsia="zh-CN"/>
        </w:rPr>
        <w:t>）。</w:t>
      </w:r>
      <w:r>
        <w:rPr>
          <w:rFonts w:hint="eastAsia"/>
          <w:lang w:eastAsia="zh-CN"/>
        </w:rPr>
        <w:t xml:space="preserve">IFRA </w:t>
      </w:r>
      <w:r>
        <w:rPr>
          <w:rFonts w:hint="eastAsia" w:ascii="宋体" w:hAnsi="宋体" w:eastAsia="宋体" w:cs="宋体"/>
          <w:lang w:eastAsia="zh-CN"/>
        </w:rPr>
        <w:t>对呋喃并香豆素的政策在第</w:t>
      </w:r>
      <w:r>
        <w:rPr>
          <w:rFonts w:hint="eastAsia"/>
          <w:lang w:eastAsia="zh-CN"/>
        </w:rPr>
        <w:t xml:space="preserve"> </w:t>
      </w:r>
      <w:r>
        <w:rPr>
          <w:rFonts w:hint="eastAsia" w:eastAsia="宋体"/>
          <w:lang w:eastAsia="zh-CN"/>
        </w:rPr>
        <w:t>51</w:t>
      </w:r>
      <w:r>
        <w:rPr>
          <w:rFonts w:hint="eastAsia"/>
          <w:lang w:eastAsia="zh-CN"/>
        </w:rPr>
        <w:t xml:space="preserve"> </w:t>
      </w:r>
      <w:r>
        <w:rPr>
          <w:rFonts w:hint="eastAsia" w:ascii="宋体" w:hAnsi="宋体" w:eastAsia="宋体" w:cs="宋体"/>
          <w:lang w:eastAsia="zh-CN"/>
        </w:rPr>
        <w:t>次修订中未作任何修改。关于这个政策的其他详细信息，请参见</w:t>
      </w:r>
      <w:r>
        <w:fldChar w:fldCharType="begin"/>
      </w:r>
      <w:r>
        <w:instrText xml:space="preserve"> HYPERLINK \l "_bookmark21" </w:instrText>
      </w:r>
      <w:r>
        <w:fldChar w:fldCharType="separate"/>
      </w:r>
      <w:r>
        <w:rPr>
          <w:lang w:eastAsia="zh-CN"/>
        </w:rPr>
        <w:t>1.6.1.2</w:t>
      </w:r>
      <w:r>
        <w:rPr>
          <w:lang w:eastAsia="zh-CN"/>
        </w:rPr>
        <w:fldChar w:fldCharType="end"/>
      </w:r>
      <w:r>
        <w:rPr>
          <w:rFonts w:hint="eastAsia" w:eastAsia="宋体"/>
          <w:lang w:eastAsia="zh-CN"/>
        </w:rPr>
        <w:t>。</w:t>
      </w:r>
    </w:p>
    <w:p w14:paraId="4052F9F9">
      <w:pPr>
        <w:spacing w:line="237" w:lineRule="auto"/>
        <w:jc w:val="both"/>
        <w:rPr>
          <w:lang w:eastAsia="zh-CN"/>
        </w:rPr>
        <w:sectPr>
          <w:pgSz w:w="11910" w:h="16840"/>
          <w:pgMar w:top="960" w:right="340" w:bottom="960" w:left="920" w:header="227" w:footer="770" w:gutter="0"/>
          <w:cols w:space="720" w:num="1"/>
        </w:sectPr>
      </w:pPr>
    </w:p>
    <w:p w14:paraId="57A849C0">
      <w:pPr>
        <w:spacing w:before="3"/>
        <w:rPr>
          <w:sz w:val="25"/>
          <w:lang w:eastAsia="zh-CN"/>
        </w:rPr>
      </w:pPr>
    </w:p>
    <w:p w14:paraId="6E222EDA">
      <w:pPr>
        <w:spacing w:line="20" w:lineRule="exact"/>
        <w:ind w:left="176"/>
        <w:rPr>
          <w:sz w:val="2"/>
        </w:rPr>
      </w:pPr>
      <w:r>
        <w:rPr>
          <w:sz w:val="2"/>
          <w:lang w:eastAsia="zh-CN" w:bidi="ar-SA"/>
        </w:rPr>
        <mc:AlternateContent>
          <mc:Choice Requires="wpg">
            <w:drawing>
              <wp:inline distT="0" distB="0" distL="0" distR="0">
                <wp:extent cx="6158230" cy="9525"/>
                <wp:effectExtent l="9525" t="9525" r="13970" b="0"/>
                <wp:docPr id="370676322" name="Group 99"/>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1785677767" name="Line 100"/>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99"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wWx6M1AAAAAMBAAAPAAAAAAAAAAEAIAAAACIAAABk&#10;cnMvZG93bnJldi54bWxQSwECFAAUAAAACACHTuJA8ewaxkMCAADuBAAADgAAAAAAAAABACAAAAAj&#10;AQAAZHJzL2Uyb0RvYy54bWxQSwUGAAAAAAYABgBZAQAA2AUAAAAA&#10;">
                <o:lock v:ext="edit" aspectratio="f"/>
                <v:line id="Line 100" o:spid="_x0000_s1026" o:spt="20" style="position:absolute;left:0;top:7;height:0;width:9698;" filled="f" stroked="t" coordsize="21600,21600" o:gfxdata="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ZuXle/&#10;AAAA4wAAAA8AAAAAAAAAAQAgAAAAIgAAAGRycy9kb3ducmV2LnhtbFBLAQIUABQAAAAIAIdO4kAz&#10;LwWeOwAAADkAAAAQAAAAAAAAAAEAIAAAAA4BAABkcnMvc2hhcGV4bWwueG1sUEsFBgAAAAAGAAYA&#10;WwEAALgDAAAAAA==&#10;">
                  <v:fill on="f" focussize="0,0"/>
                  <v:stroke weight="0.72pt" color="#000000" joinstyle="round"/>
                  <v:imagedata o:title=""/>
                  <o:lock v:ext="edit" aspectratio="f"/>
                </v:line>
                <w10:wrap type="none"/>
                <w10:anchorlock/>
              </v:group>
            </w:pict>
          </mc:Fallback>
        </mc:AlternateContent>
      </w:r>
    </w:p>
    <w:p w14:paraId="306C54D0">
      <w:pPr>
        <w:spacing w:before="36"/>
        <w:ind w:left="212" w:right="793"/>
        <w:jc w:val="both"/>
        <w:rPr>
          <w:i/>
          <w:lang w:eastAsia="zh-CN"/>
        </w:rPr>
      </w:pPr>
      <w:bookmarkStart w:id="130" w:name="_bookmark16"/>
      <w:bookmarkEnd w:id="130"/>
      <w:bookmarkStart w:id="131" w:name="_Hlk164972491"/>
      <w:r>
        <w:rPr>
          <w:rFonts w:hint="eastAsia" w:ascii="宋体" w:hAnsi="宋体" w:eastAsia="宋体" w:cs="宋体"/>
          <w:i/>
          <w:color w:val="1F487C"/>
          <w:lang w:eastAsia="zh-CN"/>
        </w:rPr>
        <w:t>表</w:t>
      </w:r>
      <w:r>
        <w:rPr>
          <w:i/>
          <w:color w:val="1F487C"/>
          <w:lang w:eastAsia="zh-CN"/>
        </w:rPr>
        <w:t xml:space="preserve">2: </w:t>
      </w:r>
      <w:r>
        <w:rPr>
          <w:rFonts w:hint="eastAsia" w:ascii="宋体" w:hAnsi="宋体" w:eastAsia="宋体" w:cs="宋体"/>
          <w:i/>
          <w:color w:val="1F487C"/>
          <w:lang w:eastAsia="zh-CN"/>
        </w:rPr>
        <w:t>基于日用香料本身的潜在光毒性的有关光毒性成分的</w:t>
      </w:r>
      <w:r>
        <w:rPr>
          <w:i/>
          <w:color w:val="1F487C"/>
          <w:lang w:eastAsia="zh-CN"/>
        </w:rPr>
        <w:t xml:space="preserve"> IFRA </w:t>
      </w:r>
      <w:r>
        <w:rPr>
          <w:rFonts w:hint="eastAsia" w:ascii="宋体" w:hAnsi="宋体" w:eastAsia="宋体" w:cs="宋体"/>
          <w:i/>
          <w:color w:val="1F487C"/>
          <w:lang w:eastAsia="zh-CN"/>
        </w:rPr>
        <w:t>标准清单</w:t>
      </w:r>
    </w:p>
    <w:bookmarkEnd w:id="131"/>
    <w:p w14:paraId="46FE6D87">
      <w:pPr>
        <w:spacing w:before="5" w:after="1"/>
        <w:rPr>
          <w:i/>
          <w:sz w:val="10"/>
          <w:lang w:eastAsia="zh-CN"/>
        </w:rPr>
      </w:pPr>
    </w:p>
    <w:tbl>
      <w:tblPr>
        <w:tblStyle w:val="20"/>
        <w:tblW w:w="0" w:type="auto"/>
        <w:tblInd w:w="21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405"/>
        <w:gridCol w:w="6925"/>
      </w:tblGrid>
      <w:tr w14:paraId="5D7ED7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2405" w:type="dxa"/>
            <w:shd w:val="clear" w:color="auto" w:fill="D9D9D9"/>
          </w:tcPr>
          <w:p w14:paraId="29BCB633">
            <w:pPr>
              <w:spacing w:before="28"/>
              <w:ind w:left="110"/>
              <w:rPr>
                <w:rFonts w:hint="eastAsia" w:ascii="宋体" w:hAnsi="宋体" w:eastAsia="宋体" w:cs="宋体"/>
                <w:b/>
                <w:lang w:eastAsia="zh-CN"/>
              </w:rPr>
            </w:pPr>
            <w:r>
              <w:rPr>
                <w:b/>
              </w:rPr>
              <w:t>CAS</w:t>
            </w:r>
            <w:r>
              <w:rPr>
                <w:rFonts w:hint="eastAsia" w:ascii="宋体" w:hAnsi="宋体" w:eastAsia="宋体" w:cs="宋体"/>
                <w:b/>
                <w:lang w:eastAsia="zh-CN"/>
              </w:rPr>
              <w:t>号</w:t>
            </w:r>
          </w:p>
        </w:tc>
        <w:tc>
          <w:tcPr>
            <w:tcW w:w="6925" w:type="dxa"/>
            <w:shd w:val="clear" w:color="auto" w:fill="D9D9D9"/>
          </w:tcPr>
          <w:p w14:paraId="47A69A6B">
            <w:pPr>
              <w:spacing w:before="28"/>
              <w:ind w:left="110"/>
              <w:rPr>
                <w:rFonts w:hint="eastAsia" w:ascii="宋体" w:hAnsi="宋体" w:eastAsia="宋体" w:cs="宋体"/>
                <w:b/>
                <w:lang w:eastAsia="zh-CN"/>
              </w:rPr>
            </w:pPr>
            <w:r>
              <w:rPr>
                <w:b/>
              </w:rPr>
              <w:t>IFRA</w:t>
            </w:r>
            <w:r>
              <w:rPr>
                <w:rFonts w:hint="eastAsia" w:ascii="宋体" w:hAnsi="宋体" w:eastAsia="宋体" w:cs="宋体"/>
                <w:b/>
                <w:lang w:eastAsia="zh-CN"/>
              </w:rPr>
              <w:t>标准</w:t>
            </w:r>
          </w:p>
        </w:tc>
      </w:tr>
      <w:tr w14:paraId="06ADE9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2405" w:type="dxa"/>
          </w:tcPr>
          <w:p w14:paraId="6611F785">
            <w:pPr>
              <w:spacing w:before="28"/>
              <w:ind w:left="110"/>
              <w:rPr>
                <w:rFonts w:hint="eastAsia" w:ascii="宋体" w:hAnsi="宋体" w:eastAsia="宋体" w:cs="宋体"/>
                <w:sz w:val="21"/>
                <w:szCs w:val="21"/>
              </w:rPr>
            </w:pPr>
            <w:r>
              <w:t>15323-35-0</w:t>
            </w:r>
          </w:p>
        </w:tc>
        <w:tc>
          <w:tcPr>
            <w:tcW w:w="6925" w:type="dxa"/>
          </w:tcPr>
          <w:p w14:paraId="5A51942A">
            <w:pPr>
              <w:spacing w:before="28"/>
              <w:ind w:left="110"/>
              <w:rPr>
                <w:rFonts w:eastAsia="宋体"/>
                <w:lang w:eastAsia="zh-CN"/>
              </w:rPr>
            </w:pPr>
            <w:r>
              <w:rPr>
                <w:rFonts w:eastAsia="宋体"/>
                <w:lang w:eastAsia="zh-CN"/>
              </w:rPr>
              <w:t>5-乙酰基-1,1,2,3,3,6-六甲基茚满（粉檀麝香）</w:t>
            </w:r>
            <w:r>
              <w:rPr>
                <w:rFonts w:hint="eastAsia" w:eastAsia="宋体"/>
                <w:lang w:eastAsia="zh-CN"/>
              </w:rPr>
              <w:t>,</w:t>
            </w:r>
            <w:r>
              <w:rPr>
                <w:rFonts w:eastAsia="宋体"/>
                <w:lang w:eastAsia="zh-CN"/>
              </w:rPr>
              <w:t>（AHMI）</w:t>
            </w:r>
          </w:p>
        </w:tc>
      </w:tr>
      <w:tr w14:paraId="424473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2405" w:type="dxa"/>
          </w:tcPr>
          <w:p w14:paraId="58F0F476">
            <w:pPr>
              <w:spacing w:before="28"/>
              <w:ind w:left="110"/>
              <w:rPr>
                <w:rFonts w:hint="eastAsia" w:ascii="宋体" w:hAnsi="宋体" w:eastAsia="宋体" w:cs="宋体"/>
                <w:sz w:val="21"/>
                <w:szCs w:val="21"/>
              </w:rPr>
            </w:pPr>
            <w:r>
              <w:t>85-91-6</w:t>
            </w:r>
          </w:p>
        </w:tc>
        <w:tc>
          <w:tcPr>
            <w:tcW w:w="6925" w:type="dxa"/>
          </w:tcPr>
          <w:p w14:paraId="2EDF2969">
            <w:pPr>
              <w:spacing w:before="28"/>
              <w:ind w:left="110"/>
              <w:rPr>
                <w:rFonts w:eastAsia="宋体"/>
                <w:lang w:eastAsia="zh-CN"/>
              </w:rPr>
            </w:pPr>
            <w:r>
              <w:rPr>
                <w:rFonts w:eastAsia="宋体"/>
                <w:lang w:eastAsia="zh-CN"/>
              </w:rPr>
              <w:t>N-甲基邻氨基苯甲酸甲酯</w:t>
            </w:r>
          </w:p>
        </w:tc>
      </w:tr>
      <w:tr w14:paraId="74FF9D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2405" w:type="dxa"/>
          </w:tcPr>
          <w:p w14:paraId="570114CC">
            <w:pPr>
              <w:spacing w:before="26"/>
              <w:ind w:left="110"/>
              <w:rPr>
                <w:rFonts w:hint="eastAsia" w:ascii="宋体" w:hAnsi="宋体" w:eastAsia="宋体" w:cs="宋体"/>
                <w:sz w:val="21"/>
                <w:szCs w:val="21"/>
              </w:rPr>
            </w:pPr>
            <w:r>
              <w:t>93-08-3</w:t>
            </w:r>
          </w:p>
        </w:tc>
        <w:tc>
          <w:tcPr>
            <w:tcW w:w="6925" w:type="dxa"/>
          </w:tcPr>
          <w:p w14:paraId="5F87BA36">
            <w:pPr>
              <w:spacing w:before="26"/>
              <w:ind w:left="110"/>
              <w:rPr>
                <w:rFonts w:eastAsia="宋体"/>
              </w:rPr>
            </w:pPr>
            <w:r>
              <w:rPr>
                <w:rFonts w:eastAsia="宋体"/>
              </w:rPr>
              <w:t>β-萘乙酮</w:t>
            </w:r>
          </w:p>
        </w:tc>
      </w:tr>
      <w:tr w14:paraId="35466C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67" w:hRule="atLeast"/>
        </w:trPr>
        <w:tc>
          <w:tcPr>
            <w:tcW w:w="2405" w:type="dxa"/>
          </w:tcPr>
          <w:p w14:paraId="0D3FC4B1">
            <w:pPr>
              <w:spacing w:before="26"/>
              <w:ind w:left="110"/>
            </w:pPr>
            <w:r>
              <w:t>91772-29-1</w:t>
            </w:r>
          </w:p>
          <w:p w14:paraId="62696F46">
            <w:pPr>
              <w:spacing w:before="1" w:line="252" w:lineRule="exact"/>
              <w:ind w:left="110"/>
            </w:pPr>
            <w:r>
              <w:t>8016-84-0</w:t>
            </w:r>
          </w:p>
          <w:p w14:paraId="01DEBA62">
            <w:pPr>
              <w:spacing w:line="252" w:lineRule="exact"/>
              <w:ind w:left="110"/>
            </w:pPr>
            <w:r>
              <w:t>91770-75-1</w:t>
            </w:r>
          </w:p>
          <w:p w14:paraId="58A0EEEF">
            <w:pPr>
              <w:spacing w:before="2"/>
              <w:ind w:left="110"/>
              <w:rPr>
                <w:rFonts w:hint="eastAsia" w:ascii="宋体" w:hAnsi="宋体" w:eastAsia="宋体" w:cs="宋体"/>
                <w:sz w:val="21"/>
                <w:szCs w:val="21"/>
              </w:rPr>
            </w:pPr>
            <w:r>
              <w:t>90131-43-4</w:t>
            </w:r>
          </w:p>
        </w:tc>
        <w:tc>
          <w:tcPr>
            <w:tcW w:w="6925" w:type="dxa"/>
          </w:tcPr>
          <w:p w14:paraId="30FB1C8C">
            <w:pPr>
              <w:spacing w:before="2"/>
              <w:rPr>
                <w:rFonts w:eastAsia="宋体"/>
                <w:i/>
                <w:lang w:eastAsia="zh-CN"/>
              </w:rPr>
            </w:pPr>
          </w:p>
          <w:p w14:paraId="2C82E98C">
            <w:pPr>
              <w:spacing w:before="1"/>
              <w:ind w:left="110"/>
              <w:rPr>
                <w:rFonts w:eastAsia="宋体"/>
                <w:lang w:eastAsia="zh-CN"/>
              </w:rPr>
            </w:pPr>
            <w:r>
              <w:rPr>
                <w:rFonts w:hint="eastAsia" w:eastAsia="宋体"/>
                <w:lang w:eastAsia="zh-CN"/>
              </w:rPr>
              <w:t>孔雀草和小万寿菊精油和净油</w:t>
            </w:r>
          </w:p>
        </w:tc>
      </w:tr>
      <w:tr w14:paraId="644BF0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2405" w:type="dxa"/>
          </w:tcPr>
          <w:p w14:paraId="69C37033">
            <w:pPr>
              <w:spacing w:before="26"/>
              <w:ind w:left="110"/>
              <w:rPr>
                <w:rFonts w:hint="eastAsia" w:ascii="宋体" w:hAnsi="宋体" w:eastAsia="宋体" w:cs="宋体"/>
                <w:sz w:val="21"/>
                <w:szCs w:val="21"/>
              </w:rPr>
            </w:pPr>
            <w:r>
              <w:t>41270-80-8</w:t>
            </w:r>
          </w:p>
        </w:tc>
        <w:tc>
          <w:tcPr>
            <w:tcW w:w="6925" w:type="dxa"/>
          </w:tcPr>
          <w:p w14:paraId="09B44872">
            <w:pPr>
              <w:spacing w:before="26"/>
              <w:ind w:left="110"/>
              <w:rPr>
                <w:rFonts w:eastAsia="宋体"/>
                <w:lang w:eastAsia="zh-CN"/>
              </w:rPr>
            </w:pPr>
            <w:r>
              <w:rPr>
                <w:rFonts w:eastAsia="宋体"/>
                <w:lang w:eastAsia="zh-CN"/>
              </w:rPr>
              <w:t>N-甲酰基邻氨基苯甲酸甲酯</w:t>
            </w:r>
          </w:p>
        </w:tc>
      </w:tr>
    </w:tbl>
    <w:p w14:paraId="50624CA1">
      <w:pPr>
        <w:rPr>
          <w:i/>
          <w:sz w:val="24"/>
          <w:lang w:eastAsia="zh-CN"/>
        </w:rPr>
      </w:pPr>
    </w:p>
    <w:p w14:paraId="662299FF">
      <w:pPr>
        <w:spacing w:before="9"/>
        <w:rPr>
          <w:i/>
          <w:sz w:val="18"/>
          <w:lang w:eastAsia="zh-CN"/>
        </w:rPr>
      </w:pPr>
    </w:p>
    <w:p w14:paraId="587ABFD9">
      <w:pPr>
        <w:spacing w:line="242" w:lineRule="auto"/>
        <w:ind w:left="212" w:right="798"/>
        <w:jc w:val="both"/>
        <w:rPr>
          <w:i/>
          <w:lang w:eastAsia="zh-CN"/>
        </w:rPr>
      </w:pPr>
      <w:bookmarkStart w:id="132" w:name="_bookmark17"/>
      <w:bookmarkEnd w:id="132"/>
      <w:bookmarkStart w:id="133" w:name="_Hlk164972540"/>
      <w:r>
        <w:rPr>
          <w:rFonts w:hint="eastAsia" w:ascii="宋体" w:hAnsi="宋体" w:eastAsia="宋体" w:cs="宋体"/>
          <w:i/>
          <w:color w:val="1F487C"/>
          <w:lang w:eastAsia="zh-CN"/>
        </w:rPr>
        <w:t>表</w:t>
      </w:r>
      <w:r>
        <w:rPr>
          <w:i/>
          <w:color w:val="1F487C"/>
          <w:lang w:eastAsia="zh-CN"/>
        </w:rPr>
        <w:t xml:space="preserve"> 3: </w:t>
      </w:r>
      <w:r>
        <w:rPr>
          <w:rFonts w:hint="eastAsia" w:ascii="宋体" w:hAnsi="宋体" w:eastAsia="宋体" w:cs="宋体"/>
          <w:i/>
          <w:color w:val="1F487C"/>
          <w:lang w:eastAsia="zh-CN"/>
        </w:rPr>
        <w:t>根据某些精油中含有呋喃并香豆素的潜在光毒性而制定的关于</w:t>
      </w:r>
      <w:r>
        <w:rPr>
          <w:i/>
          <w:color w:val="1F487C"/>
          <w:lang w:eastAsia="zh-CN"/>
        </w:rPr>
        <w:t xml:space="preserve"> IFRA </w:t>
      </w:r>
      <w:r>
        <w:rPr>
          <w:rFonts w:hint="eastAsia" w:ascii="宋体" w:hAnsi="宋体" w:eastAsia="宋体" w:cs="宋体"/>
          <w:i/>
          <w:color w:val="1F487C"/>
          <w:lang w:eastAsia="zh-CN"/>
        </w:rPr>
        <w:t>光毒性成分标准清单</w:t>
      </w:r>
    </w:p>
    <w:bookmarkEnd w:id="133"/>
    <w:p w14:paraId="781EDD77">
      <w:pPr>
        <w:spacing w:before="1"/>
        <w:rPr>
          <w:i/>
          <w:sz w:val="10"/>
          <w:lang w:eastAsia="zh-CN"/>
        </w:rPr>
      </w:pPr>
    </w:p>
    <w:tbl>
      <w:tblPr>
        <w:tblStyle w:val="20"/>
        <w:tblW w:w="0" w:type="auto"/>
        <w:tblInd w:w="21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405"/>
        <w:gridCol w:w="6925"/>
      </w:tblGrid>
      <w:tr w14:paraId="2E747F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2405" w:type="dxa"/>
            <w:shd w:val="clear" w:color="auto" w:fill="D9D9D9"/>
          </w:tcPr>
          <w:p w14:paraId="5323252D">
            <w:pPr>
              <w:spacing w:before="28"/>
              <w:ind w:left="110"/>
              <w:rPr>
                <w:rFonts w:hint="eastAsia" w:ascii="宋体" w:hAnsi="宋体" w:eastAsia="宋体" w:cs="宋体"/>
                <w:b/>
                <w:sz w:val="21"/>
                <w:szCs w:val="21"/>
                <w:lang w:eastAsia="zh-CN"/>
              </w:rPr>
            </w:pPr>
            <w:r>
              <w:rPr>
                <w:b/>
              </w:rPr>
              <w:t>CAS</w:t>
            </w:r>
            <w:r>
              <w:rPr>
                <w:rFonts w:hint="eastAsia" w:ascii="宋体" w:hAnsi="宋体" w:eastAsia="宋体" w:cs="宋体"/>
                <w:b/>
                <w:sz w:val="21"/>
                <w:szCs w:val="21"/>
                <w:lang w:eastAsia="zh-CN"/>
              </w:rPr>
              <w:t>号</w:t>
            </w:r>
          </w:p>
        </w:tc>
        <w:tc>
          <w:tcPr>
            <w:tcW w:w="6925" w:type="dxa"/>
            <w:shd w:val="clear" w:color="auto" w:fill="D9D9D9"/>
          </w:tcPr>
          <w:p w14:paraId="06560E6F">
            <w:pPr>
              <w:spacing w:before="28"/>
              <w:ind w:left="110"/>
              <w:rPr>
                <w:rFonts w:hint="eastAsia" w:ascii="宋体" w:hAnsi="宋体" w:eastAsia="宋体" w:cs="宋体"/>
                <w:b/>
                <w:sz w:val="21"/>
                <w:szCs w:val="21"/>
                <w:lang w:eastAsia="zh-CN"/>
              </w:rPr>
            </w:pPr>
            <w:r>
              <w:rPr>
                <w:b/>
              </w:rPr>
              <w:t>IFRA</w:t>
            </w:r>
            <w:r>
              <w:rPr>
                <w:rFonts w:hint="eastAsia" w:ascii="宋体" w:hAnsi="宋体" w:eastAsia="宋体" w:cs="宋体"/>
                <w:b/>
                <w:sz w:val="21"/>
                <w:szCs w:val="21"/>
                <w:lang w:eastAsia="zh-CN"/>
              </w:rPr>
              <w:t>标准</w:t>
            </w:r>
          </w:p>
        </w:tc>
      </w:tr>
      <w:tr w14:paraId="783F02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2405" w:type="dxa"/>
          </w:tcPr>
          <w:p w14:paraId="463B27E8">
            <w:pPr>
              <w:spacing w:before="28"/>
              <w:ind w:left="110"/>
              <w:rPr>
                <w:rFonts w:hint="eastAsia" w:ascii="宋体" w:hAnsi="宋体" w:eastAsia="宋体" w:cs="宋体"/>
                <w:bCs/>
                <w:sz w:val="21"/>
                <w:szCs w:val="21"/>
              </w:rPr>
            </w:pPr>
            <w:r>
              <w:t>8015-64-3</w:t>
            </w:r>
          </w:p>
        </w:tc>
        <w:tc>
          <w:tcPr>
            <w:tcW w:w="6925" w:type="dxa"/>
          </w:tcPr>
          <w:p w14:paraId="6676D7BB">
            <w:pPr>
              <w:spacing w:before="28"/>
              <w:ind w:left="110"/>
              <w:rPr>
                <w:rFonts w:hint="eastAsia" w:ascii="宋体" w:hAnsi="宋体" w:eastAsia="宋体" w:cs="宋体"/>
                <w:bCs/>
                <w:lang w:eastAsia="zh-CN"/>
              </w:rPr>
            </w:pPr>
            <w:r>
              <w:rPr>
                <w:rFonts w:hint="eastAsia" w:ascii="宋体" w:hAnsi="宋体" w:eastAsia="宋体" w:cs="宋体"/>
                <w:bCs/>
                <w:lang w:eastAsia="zh-CN"/>
              </w:rPr>
              <w:t>欧白芷根精油（圆叶当归根精油）</w:t>
            </w:r>
          </w:p>
        </w:tc>
      </w:tr>
      <w:tr w14:paraId="3A1E06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2405" w:type="dxa"/>
          </w:tcPr>
          <w:p w14:paraId="245801E5">
            <w:pPr>
              <w:spacing w:before="28"/>
              <w:ind w:left="110"/>
              <w:rPr>
                <w:rFonts w:hint="eastAsia" w:ascii="宋体" w:hAnsi="宋体" w:eastAsia="宋体" w:cs="宋体"/>
                <w:bCs/>
                <w:sz w:val="21"/>
                <w:szCs w:val="21"/>
              </w:rPr>
            </w:pPr>
            <w:r>
              <w:t>908007-75-8</w:t>
            </w:r>
          </w:p>
        </w:tc>
        <w:tc>
          <w:tcPr>
            <w:tcW w:w="6925" w:type="dxa"/>
          </w:tcPr>
          <w:p w14:paraId="5F4D78BE">
            <w:pPr>
              <w:spacing w:before="28"/>
              <w:ind w:left="110"/>
              <w:rPr>
                <w:rFonts w:hint="eastAsia" w:ascii="宋体" w:hAnsi="宋体" w:eastAsia="宋体" w:cs="宋体"/>
                <w:bCs/>
              </w:rPr>
            </w:pPr>
            <w:r>
              <w:rPr>
                <w:rFonts w:hint="eastAsia" w:ascii="宋体" w:hAnsi="宋体" w:eastAsia="宋体" w:cs="宋体"/>
                <w:bCs/>
              </w:rPr>
              <w:t>香柠檬精油（压榨）</w:t>
            </w:r>
          </w:p>
        </w:tc>
      </w:tr>
      <w:tr w14:paraId="53FB73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61" w:hRule="atLeast"/>
        </w:trPr>
        <w:tc>
          <w:tcPr>
            <w:tcW w:w="2405" w:type="dxa"/>
          </w:tcPr>
          <w:p w14:paraId="2CFDE176">
            <w:pPr>
              <w:spacing w:before="28" w:line="252" w:lineRule="exact"/>
              <w:ind w:left="110"/>
            </w:pPr>
            <w:r>
              <w:t>68916-04-1</w:t>
            </w:r>
          </w:p>
          <w:p w14:paraId="22BF3A65">
            <w:pPr>
              <w:spacing w:line="252" w:lineRule="exact"/>
              <w:ind w:left="110"/>
              <w:rPr>
                <w:rFonts w:hint="eastAsia" w:ascii="宋体" w:hAnsi="宋体" w:eastAsia="宋体" w:cs="宋体"/>
                <w:bCs/>
                <w:sz w:val="21"/>
                <w:szCs w:val="21"/>
              </w:rPr>
            </w:pPr>
            <w:r>
              <w:t>72968-50-4</w:t>
            </w:r>
          </w:p>
        </w:tc>
        <w:tc>
          <w:tcPr>
            <w:tcW w:w="6925" w:type="dxa"/>
          </w:tcPr>
          <w:p w14:paraId="1D2FF5F5">
            <w:pPr>
              <w:spacing w:before="156"/>
              <w:ind w:left="110"/>
              <w:rPr>
                <w:rFonts w:hint="eastAsia" w:ascii="宋体" w:hAnsi="宋体" w:eastAsia="宋体" w:cs="宋体"/>
                <w:bCs/>
              </w:rPr>
            </w:pPr>
            <w:r>
              <w:rPr>
                <w:rFonts w:hint="eastAsia" w:ascii="宋体" w:hAnsi="宋体" w:eastAsia="宋体" w:cs="宋体"/>
                <w:bCs/>
              </w:rPr>
              <w:t>苦橙皮精油（压榨）</w:t>
            </w:r>
          </w:p>
        </w:tc>
      </w:tr>
      <w:tr w14:paraId="2154F2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2405" w:type="dxa"/>
          </w:tcPr>
          <w:p w14:paraId="708AB184">
            <w:pPr>
              <w:spacing w:before="28"/>
              <w:ind w:left="110"/>
              <w:rPr>
                <w:rFonts w:hint="eastAsia" w:ascii="宋体" w:hAnsi="宋体" w:eastAsia="宋体" w:cs="宋体"/>
                <w:bCs/>
                <w:sz w:val="21"/>
                <w:szCs w:val="21"/>
                <w:lang w:eastAsia="zh-CN"/>
              </w:rPr>
            </w:pPr>
            <w:r>
              <w:rPr>
                <w:rFonts w:hint="eastAsia" w:ascii="宋体" w:hAnsi="宋体" w:eastAsia="宋体" w:cs="宋体"/>
                <w:bCs/>
                <w:sz w:val="21"/>
                <w:szCs w:val="21"/>
                <w:lang w:eastAsia="zh-CN"/>
              </w:rPr>
              <w:t>无</w:t>
            </w:r>
            <w:r>
              <w:rPr>
                <w:rFonts w:hint="eastAsia" w:eastAsia="宋体"/>
                <w:bCs/>
                <w:sz w:val="21"/>
                <w:szCs w:val="21"/>
                <w:lang w:eastAsia="zh-CN"/>
              </w:rPr>
              <w:t>CAS</w:t>
            </w:r>
            <w:r>
              <w:rPr>
                <w:rFonts w:hint="eastAsia" w:ascii="宋体" w:hAnsi="宋体" w:eastAsia="宋体" w:cs="宋体"/>
                <w:bCs/>
                <w:sz w:val="21"/>
                <w:szCs w:val="21"/>
                <w:lang w:eastAsia="zh-CN"/>
              </w:rPr>
              <w:t>号</w:t>
            </w:r>
          </w:p>
        </w:tc>
        <w:tc>
          <w:tcPr>
            <w:tcW w:w="6925" w:type="dxa"/>
          </w:tcPr>
          <w:p w14:paraId="13C901C1">
            <w:pPr>
              <w:spacing w:before="28"/>
              <w:ind w:left="110"/>
              <w:rPr>
                <w:rFonts w:hint="eastAsia" w:ascii="宋体" w:hAnsi="宋体" w:eastAsia="宋体" w:cs="宋体"/>
                <w:bCs/>
                <w:lang w:eastAsia="zh-CN"/>
              </w:rPr>
            </w:pPr>
            <w:r>
              <w:rPr>
                <w:rFonts w:hint="eastAsia" w:ascii="宋体" w:hAnsi="宋体" w:eastAsia="宋体" w:cs="宋体"/>
                <w:bCs/>
                <w:lang w:eastAsia="zh-CN"/>
              </w:rPr>
              <w:t>柑橘精油及其他含呋喃并香豆素的精油</w:t>
            </w:r>
          </w:p>
        </w:tc>
      </w:tr>
      <w:tr w14:paraId="7347C7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2405" w:type="dxa"/>
          </w:tcPr>
          <w:p w14:paraId="52EF8F99">
            <w:pPr>
              <w:spacing w:before="28"/>
              <w:ind w:left="110"/>
              <w:rPr>
                <w:rFonts w:hint="eastAsia" w:ascii="宋体" w:hAnsi="宋体" w:eastAsia="宋体" w:cs="宋体"/>
                <w:bCs/>
                <w:sz w:val="21"/>
                <w:szCs w:val="21"/>
              </w:rPr>
            </w:pPr>
            <w:r>
              <w:t>8014-13-9</w:t>
            </w:r>
          </w:p>
        </w:tc>
        <w:tc>
          <w:tcPr>
            <w:tcW w:w="6925" w:type="dxa"/>
          </w:tcPr>
          <w:p w14:paraId="4B64C0DD">
            <w:pPr>
              <w:spacing w:before="28"/>
              <w:ind w:left="110"/>
              <w:rPr>
                <w:rFonts w:hint="eastAsia" w:ascii="宋体" w:hAnsi="宋体" w:eastAsia="宋体" w:cs="宋体"/>
                <w:bCs/>
              </w:rPr>
            </w:pPr>
            <w:r>
              <w:rPr>
                <w:rFonts w:hint="eastAsia" w:ascii="宋体" w:hAnsi="宋体" w:eastAsia="宋体" w:cs="宋体"/>
                <w:bCs/>
              </w:rPr>
              <w:t>枯茗精油</w:t>
            </w:r>
          </w:p>
        </w:tc>
      </w:tr>
      <w:tr w14:paraId="121D2E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2405" w:type="dxa"/>
          </w:tcPr>
          <w:p w14:paraId="23C83A45">
            <w:pPr>
              <w:spacing w:before="28"/>
              <w:ind w:left="110"/>
              <w:rPr>
                <w:rFonts w:hint="eastAsia" w:ascii="宋体" w:hAnsi="宋体" w:eastAsia="宋体" w:cs="宋体"/>
                <w:bCs/>
                <w:sz w:val="21"/>
                <w:szCs w:val="21"/>
              </w:rPr>
            </w:pPr>
            <w:r>
              <w:t>8016-20-4</w:t>
            </w:r>
          </w:p>
        </w:tc>
        <w:tc>
          <w:tcPr>
            <w:tcW w:w="6925" w:type="dxa"/>
          </w:tcPr>
          <w:p w14:paraId="53703139">
            <w:pPr>
              <w:spacing w:before="28"/>
              <w:ind w:left="110"/>
              <w:rPr>
                <w:rFonts w:hint="eastAsia" w:ascii="宋体" w:hAnsi="宋体" w:eastAsia="宋体" w:cs="宋体"/>
                <w:bCs/>
              </w:rPr>
            </w:pPr>
            <w:r>
              <w:rPr>
                <w:rFonts w:hint="eastAsia" w:ascii="宋体" w:hAnsi="宋体" w:eastAsia="宋体" w:cs="宋体"/>
                <w:bCs/>
              </w:rPr>
              <w:t>圆柚精油（压榨）</w:t>
            </w:r>
          </w:p>
        </w:tc>
      </w:tr>
      <w:tr w14:paraId="5E9FBB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2405" w:type="dxa"/>
          </w:tcPr>
          <w:p w14:paraId="048CBED6">
            <w:pPr>
              <w:spacing w:before="28"/>
              <w:ind w:left="110"/>
              <w:rPr>
                <w:rFonts w:hint="eastAsia" w:ascii="宋体" w:hAnsi="宋体" w:eastAsia="宋体" w:cs="宋体"/>
                <w:bCs/>
                <w:sz w:val="21"/>
                <w:szCs w:val="21"/>
              </w:rPr>
            </w:pPr>
            <w:r>
              <w:t>8008-56-8</w:t>
            </w:r>
          </w:p>
        </w:tc>
        <w:tc>
          <w:tcPr>
            <w:tcW w:w="6925" w:type="dxa"/>
          </w:tcPr>
          <w:p w14:paraId="2681DA48">
            <w:pPr>
              <w:spacing w:before="28"/>
              <w:ind w:left="110"/>
              <w:rPr>
                <w:rFonts w:hint="eastAsia" w:ascii="宋体" w:hAnsi="宋体" w:eastAsia="宋体" w:cs="宋体"/>
                <w:bCs/>
              </w:rPr>
            </w:pPr>
            <w:r>
              <w:rPr>
                <w:rFonts w:hint="eastAsia" w:ascii="宋体" w:hAnsi="宋体" w:eastAsia="宋体" w:cs="宋体"/>
                <w:bCs/>
              </w:rPr>
              <w:t>柠檬精油（冷榨）</w:t>
            </w:r>
          </w:p>
        </w:tc>
      </w:tr>
      <w:tr w14:paraId="4057D8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2405" w:type="dxa"/>
          </w:tcPr>
          <w:p w14:paraId="30D697DE">
            <w:pPr>
              <w:spacing w:before="28"/>
              <w:ind w:left="110"/>
              <w:rPr>
                <w:rFonts w:hint="eastAsia" w:ascii="宋体" w:hAnsi="宋体" w:eastAsia="宋体" w:cs="宋体"/>
                <w:bCs/>
                <w:sz w:val="21"/>
                <w:szCs w:val="21"/>
              </w:rPr>
            </w:pPr>
            <w:r>
              <w:t>8008-26-2</w:t>
            </w:r>
          </w:p>
        </w:tc>
        <w:tc>
          <w:tcPr>
            <w:tcW w:w="6925" w:type="dxa"/>
          </w:tcPr>
          <w:p w14:paraId="338CEC73">
            <w:pPr>
              <w:spacing w:before="28"/>
              <w:ind w:left="110"/>
              <w:rPr>
                <w:rFonts w:hint="eastAsia" w:ascii="宋体" w:hAnsi="宋体" w:eastAsia="宋体" w:cs="宋体"/>
                <w:bCs/>
              </w:rPr>
            </w:pPr>
            <w:r>
              <w:rPr>
                <w:rFonts w:hint="eastAsia" w:ascii="宋体" w:hAnsi="宋体" w:eastAsia="宋体" w:cs="宋体"/>
                <w:bCs/>
              </w:rPr>
              <w:t>白柠檬精油（压榨）</w:t>
            </w:r>
          </w:p>
        </w:tc>
      </w:tr>
      <w:tr w14:paraId="139AE6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2405" w:type="dxa"/>
          </w:tcPr>
          <w:p w14:paraId="051CC00C">
            <w:pPr>
              <w:spacing w:before="28"/>
              <w:ind w:left="110"/>
              <w:rPr>
                <w:rFonts w:hint="eastAsia" w:ascii="宋体" w:hAnsi="宋体" w:eastAsia="宋体" w:cs="宋体"/>
                <w:bCs/>
                <w:sz w:val="21"/>
                <w:szCs w:val="21"/>
              </w:rPr>
            </w:pPr>
            <w:r>
              <w:t>8014-29-7</w:t>
            </w:r>
          </w:p>
        </w:tc>
        <w:tc>
          <w:tcPr>
            <w:tcW w:w="6925" w:type="dxa"/>
          </w:tcPr>
          <w:p w14:paraId="3B003FC3">
            <w:pPr>
              <w:spacing w:before="28"/>
              <w:ind w:left="110"/>
              <w:rPr>
                <w:rFonts w:hint="eastAsia" w:ascii="宋体" w:hAnsi="宋体" w:eastAsia="宋体" w:cs="宋体"/>
                <w:bCs/>
              </w:rPr>
            </w:pPr>
            <w:r>
              <w:rPr>
                <w:rFonts w:hint="eastAsia" w:ascii="宋体" w:hAnsi="宋体" w:eastAsia="宋体" w:cs="宋体"/>
                <w:bCs/>
              </w:rPr>
              <w:t>芸香精油</w:t>
            </w:r>
          </w:p>
        </w:tc>
      </w:tr>
    </w:tbl>
    <w:p w14:paraId="388B4002">
      <w:pPr>
        <w:rPr>
          <w:i/>
          <w:sz w:val="24"/>
        </w:rPr>
      </w:pPr>
    </w:p>
    <w:p w14:paraId="51235A94">
      <w:pPr>
        <w:spacing w:before="9"/>
        <w:rPr>
          <w:i/>
          <w:sz w:val="18"/>
        </w:rPr>
      </w:pPr>
    </w:p>
    <w:p w14:paraId="5456AF0A">
      <w:pPr>
        <w:numPr>
          <w:ilvl w:val="3"/>
          <w:numId w:val="10"/>
        </w:numPr>
        <w:tabs>
          <w:tab w:val="left" w:pos="934"/>
        </w:tabs>
        <w:ind w:hanging="722"/>
        <w:jc w:val="both"/>
        <w:outlineLvl w:val="2"/>
        <w:rPr>
          <w:b/>
          <w:bCs/>
          <w:lang w:eastAsia="zh-CN"/>
        </w:rPr>
      </w:pPr>
      <w:bookmarkStart w:id="134" w:name="_Toc31815"/>
      <w:bookmarkStart w:id="135" w:name="_Toc676"/>
      <w:bookmarkStart w:id="136" w:name="_Toc187694133"/>
      <w:bookmarkStart w:id="137" w:name="_Toc24398"/>
      <w:bookmarkStart w:id="138" w:name="_Toc24556"/>
      <w:bookmarkStart w:id="139" w:name="_Toc27407"/>
      <w:bookmarkStart w:id="140" w:name="_Toc17643"/>
      <w:bookmarkStart w:id="141" w:name="_Toc30403"/>
      <w:bookmarkStart w:id="142" w:name="_Toc15225"/>
      <w:r>
        <w:rPr>
          <w:rFonts w:hint="eastAsia" w:ascii="宋体" w:hAnsi="宋体" w:eastAsia="宋体" w:cs="宋体"/>
          <w:b/>
          <w:bCs/>
          <w:color w:val="205768"/>
          <w:lang w:eastAsia="zh-CN"/>
        </w:rPr>
        <w:t>逐步实施修订后的光毒性政策</w:t>
      </w:r>
      <w:bookmarkEnd w:id="134"/>
      <w:bookmarkEnd w:id="135"/>
      <w:bookmarkEnd w:id="136"/>
      <w:bookmarkEnd w:id="137"/>
      <w:bookmarkEnd w:id="138"/>
      <w:bookmarkEnd w:id="139"/>
      <w:bookmarkEnd w:id="140"/>
      <w:bookmarkEnd w:id="141"/>
      <w:bookmarkEnd w:id="142"/>
    </w:p>
    <w:p w14:paraId="1C85F338">
      <w:pPr>
        <w:spacing w:before="122" w:line="300" w:lineRule="auto"/>
        <w:ind w:left="212" w:right="789"/>
        <w:jc w:val="both"/>
        <w:rPr>
          <w:lang w:eastAsia="zh-CN"/>
        </w:rPr>
      </w:pPr>
      <w:r>
        <w:rPr>
          <w:rFonts w:hint="eastAsia" w:ascii="宋体" w:hAnsi="宋体" w:eastAsia="宋体" w:cs="宋体"/>
          <w:lang w:eastAsia="zh-CN"/>
        </w:rPr>
        <w:t>基于光毒性作用的限制适用范围现在包括任何体用产品，这些产品在合理预计下会暴露在阳光下。对于非皮肤接触消费品</w:t>
      </w:r>
      <w:r>
        <w:rPr>
          <w:lang w:eastAsia="zh-CN"/>
        </w:rPr>
        <w:t>(</w:t>
      </w:r>
      <w:r>
        <w:rPr>
          <w:rFonts w:hint="eastAsia" w:ascii="宋体" w:hAnsi="宋体" w:eastAsia="宋体" w:cs="宋体"/>
          <w:lang w:eastAsia="zh-CN"/>
        </w:rPr>
        <w:t>即第</w:t>
      </w:r>
      <w:r>
        <w:rPr>
          <w:lang w:eastAsia="zh-CN"/>
        </w:rPr>
        <w:t>12</w:t>
      </w:r>
      <w:r>
        <w:rPr>
          <w:rFonts w:hint="eastAsia" w:ascii="宋体" w:hAnsi="宋体" w:eastAsia="宋体" w:cs="宋体"/>
          <w:lang w:eastAsia="zh-CN"/>
        </w:rPr>
        <w:t>类</w:t>
      </w:r>
      <w:r>
        <w:rPr>
          <w:lang w:eastAsia="zh-CN"/>
        </w:rPr>
        <w:t>)</w:t>
      </w:r>
      <w:r>
        <w:rPr>
          <w:rFonts w:hint="eastAsia" w:ascii="宋体" w:hAnsi="宋体" w:eastAsia="宋体" w:cs="宋体"/>
          <w:lang w:eastAsia="zh-CN"/>
        </w:rPr>
        <w:t>，光毒性考虑不适用，因此</w:t>
      </w:r>
      <w:r>
        <w:rPr>
          <w:lang w:eastAsia="zh-CN"/>
        </w:rPr>
        <w:t>IFRA</w:t>
      </w:r>
      <w:r>
        <w:rPr>
          <w:rFonts w:hint="eastAsia" w:ascii="宋体" w:hAnsi="宋体" w:eastAsia="宋体" w:cs="宋体"/>
          <w:lang w:eastAsia="zh-CN"/>
        </w:rPr>
        <w:t>标准没有对其设置限制。</w:t>
      </w:r>
    </w:p>
    <w:p w14:paraId="59D063FD">
      <w:pPr>
        <w:spacing w:before="122" w:line="300" w:lineRule="auto"/>
        <w:ind w:left="212" w:right="789"/>
        <w:jc w:val="both"/>
        <w:rPr>
          <w:lang w:eastAsia="zh-CN"/>
        </w:rPr>
      </w:pPr>
      <w:r>
        <w:rPr>
          <w:rFonts w:hint="eastAsia" w:ascii="宋体" w:hAnsi="宋体" w:eastAsia="宋体" w:cs="宋体"/>
          <w:lang w:eastAsia="zh-CN"/>
        </w:rPr>
        <w:t>继</w:t>
      </w:r>
      <w:r>
        <w:rPr>
          <w:lang w:eastAsia="zh-CN"/>
        </w:rPr>
        <w:t xml:space="preserve"> IFRA </w:t>
      </w:r>
      <w:r>
        <w:rPr>
          <w:rFonts w:hint="eastAsia" w:ascii="宋体" w:hAnsi="宋体" w:eastAsia="宋体" w:cs="宋体"/>
          <w:lang w:eastAsia="zh-CN"/>
        </w:rPr>
        <w:t>第</w:t>
      </w:r>
      <w:r>
        <w:rPr>
          <w:lang w:eastAsia="zh-CN"/>
        </w:rPr>
        <w:t xml:space="preserve"> 49 </w:t>
      </w:r>
      <w:r>
        <w:rPr>
          <w:rFonts w:hint="eastAsia" w:ascii="宋体" w:hAnsi="宋体" w:eastAsia="宋体" w:cs="宋体"/>
          <w:lang w:eastAsia="zh-CN"/>
        </w:rPr>
        <w:t>次修订对孔雀草和小万寿菊精油和净油进行修改之后，在</w:t>
      </w:r>
      <w:r>
        <w:rPr>
          <w:lang w:eastAsia="zh-CN"/>
        </w:rPr>
        <w:t>RIFM</w:t>
      </w:r>
      <w:r>
        <w:rPr>
          <w:rFonts w:hint="eastAsia" w:ascii="宋体" w:hAnsi="宋体" w:eastAsia="宋体" w:cs="宋体"/>
          <w:lang w:eastAsia="zh-CN"/>
        </w:rPr>
        <w:t>审查具有</w:t>
      </w:r>
      <w:r>
        <w:rPr>
          <w:lang w:eastAsia="zh-CN"/>
        </w:rPr>
        <w:t>IFRA</w:t>
      </w:r>
      <w:r>
        <w:rPr>
          <w:rFonts w:hint="eastAsia" w:ascii="宋体" w:hAnsi="宋体" w:eastAsia="宋体" w:cs="宋体"/>
          <w:lang w:eastAsia="zh-CN"/>
        </w:rPr>
        <w:t>标准的材料时，将逐步实施如下所述的新政策。</w:t>
      </w:r>
    </w:p>
    <w:p w14:paraId="2A98C70A">
      <w:pPr>
        <w:spacing w:before="122" w:line="300" w:lineRule="auto"/>
        <w:ind w:left="212" w:right="789"/>
        <w:jc w:val="both"/>
        <w:rPr>
          <w:lang w:eastAsia="zh-CN"/>
        </w:rPr>
      </w:pPr>
      <w:r>
        <w:rPr>
          <w:rFonts w:hint="eastAsia" w:ascii="宋体" w:hAnsi="宋体" w:eastAsia="宋体" w:cs="宋体"/>
          <w:lang w:eastAsia="zh-CN"/>
        </w:rPr>
        <w:t>在第</w:t>
      </w:r>
      <w:r>
        <w:rPr>
          <w:lang w:eastAsia="zh-CN"/>
        </w:rPr>
        <w:t xml:space="preserve"> 51 </w:t>
      </w:r>
      <w:r>
        <w:rPr>
          <w:rFonts w:hint="eastAsia" w:ascii="宋体" w:hAnsi="宋体" w:eastAsia="宋体" w:cs="宋体"/>
          <w:lang w:eastAsia="zh-CN"/>
        </w:rPr>
        <w:t>次修正案中，该政策现在适用于</w:t>
      </w:r>
      <w:r>
        <w:rPr>
          <w:lang w:eastAsia="zh-CN"/>
        </w:rPr>
        <w:t xml:space="preserve"> N-</w:t>
      </w:r>
      <w:r>
        <w:rPr>
          <w:rFonts w:hint="eastAsia" w:ascii="宋体" w:hAnsi="宋体" w:eastAsia="宋体" w:cs="宋体"/>
          <w:lang w:eastAsia="zh-CN"/>
        </w:rPr>
        <w:t>甲基邻氨基苯甲酸甲酯：</w:t>
      </w:r>
    </w:p>
    <w:p w14:paraId="42189436">
      <w:pPr>
        <w:numPr>
          <w:ilvl w:val="0"/>
          <w:numId w:val="11"/>
        </w:numPr>
        <w:tabs>
          <w:tab w:val="left" w:pos="933"/>
          <w:tab w:val="left" w:pos="934"/>
        </w:tabs>
        <w:spacing w:before="119" w:line="300" w:lineRule="auto"/>
        <w:ind w:right="788"/>
        <w:rPr>
          <w:lang w:eastAsia="zh-CN"/>
        </w:rPr>
      </w:pPr>
      <w:r>
        <w:rPr>
          <w:rFonts w:hint="eastAsia" w:ascii="宋体" w:hAnsi="宋体" w:eastAsia="宋体" w:cs="宋体"/>
          <w:lang w:eastAsia="zh-CN"/>
        </w:rPr>
        <w:t>在</w:t>
      </w:r>
      <w:r>
        <w:rPr>
          <w:lang w:eastAsia="zh-CN"/>
        </w:rPr>
        <w:t>N-</w:t>
      </w:r>
      <w:r>
        <w:rPr>
          <w:rFonts w:hint="eastAsia" w:ascii="宋体" w:hAnsi="宋体" w:eastAsia="宋体" w:cs="宋体"/>
          <w:lang w:eastAsia="zh-CN"/>
        </w:rPr>
        <w:t>甲基邻氨基苯甲酸甲酯的标准中引入淋洗类产品的限制水平。</w:t>
      </w:r>
    </w:p>
    <w:p w14:paraId="43FAC3B1">
      <w:pPr>
        <w:numPr>
          <w:ilvl w:val="0"/>
          <w:numId w:val="11"/>
        </w:numPr>
        <w:tabs>
          <w:tab w:val="left" w:pos="933"/>
          <w:tab w:val="left" w:pos="934"/>
        </w:tabs>
        <w:spacing w:before="121" w:line="300" w:lineRule="auto"/>
        <w:ind w:right="793"/>
        <w:rPr>
          <w:lang w:eastAsia="zh-CN"/>
        </w:rPr>
      </w:pPr>
      <w:r>
        <w:rPr>
          <w:rFonts w:hint="eastAsia" w:ascii="宋体" w:hAnsi="宋体" w:eastAsia="宋体" w:cs="宋体"/>
          <w:lang w:eastAsia="zh-CN"/>
        </w:rPr>
        <w:t>将类别</w:t>
      </w:r>
      <w:r>
        <w:rPr>
          <w:lang w:eastAsia="zh-CN"/>
        </w:rPr>
        <w:t xml:space="preserve"> 7 </w:t>
      </w:r>
      <w:r>
        <w:rPr>
          <w:rFonts w:hint="eastAsia"/>
          <w:lang w:eastAsia="zh-CN"/>
        </w:rPr>
        <w:t>分为</w:t>
      </w:r>
      <w:r>
        <w:rPr>
          <w:lang w:eastAsia="zh-CN"/>
        </w:rPr>
        <w:t xml:space="preserve"> A </w:t>
      </w:r>
      <w:r>
        <w:rPr>
          <w:rFonts w:hint="eastAsia" w:ascii="宋体" w:hAnsi="宋体" w:eastAsia="宋体" w:cs="宋体"/>
          <w:lang w:eastAsia="zh-CN"/>
        </w:rPr>
        <w:t>和</w:t>
      </w:r>
      <w:r>
        <w:rPr>
          <w:lang w:eastAsia="zh-CN"/>
        </w:rPr>
        <w:t xml:space="preserve"> B </w:t>
      </w:r>
      <w:r>
        <w:rPr>
          <w:rFonts w:hint="eastAsia" w:ascii="宋体" w:hAnsi="宋体" w:eastAsia="宋体" w:cs="宋体"/>
          <w:lang w:eastAsia="zh-CN"/>
        </w:rPr>
        <w:t>子类别，考虑到该类别中包括的淋洗类产品和驻留类产品。</w:t>
      </w:r>
    </w:p>
    <w:p w14:paraId="0632429C">
      <w:pPr>
        <w:numPr>
          <w:ilvl w:val="0"/>
          <w:numId w:val="11"/>
        </w:numPr>
        <w:tabs>
          <w:tab w:val="left" w:pos="933"/>
          <w:tab w:val="left" w:pos="934"/>
        </w:tabs>
        <w:spacing w:before="121" w:line="300" w:lineRule="auto"/>
        <w:ind w:right="793"/>
        <w:rPr>
          <w:lang w:eastAsia="zh-CN"/>
        </w:rPr>
      </w:pPr>
      <w:r>
        <w:rPr>
          <w:rFonts w:hint="eastAsia" w:ascii="宋体" w:hAnsi="宋体" w:eastAsia="宋体" w:cs="宋体"/>
          <w:lang w:eastAsia="zh-CN"/>
        </w:rPr>
        <w:t>考虑类别</w:t>
      </w:r>
      <w:r>
        <w:rPr>
          <w:lang w:eastAsia="zh-CN"/>
        </w:rPr>
        <w:t xml:space="preserve"> 8 </w:t>
      </w:r>
      <w:r>
        <w:rPr>
          <w:rFonts w:hint="eastAsia" w:ascii="宋体" w:hAnsi="宋体" w:eastAsia="宋体" w:cs="宋体"/>
          <w:lang w:eastAsia="zh-CN"/>
        </w:rPr>
        <w:t>中所有产品类型的潜在光毒性（</w:t>
      </w:r>
      <w:r>
        <w:rPr>
          <w:lang w:eastAsia="zh-CN"/>
        </w:rPr>
        <w:t>(</w:t>
      </w:r>
      <w:r>
        <w:rPr>
          <w:rFonts w:hint="eastAsia" w:ascii="宋体" w:hAnsi="宋体" w:eastAsia="宋体" w:cs="宋体"/>
          <w:lang w:eastAsia="zh-CN"/>
        </w:rPr>
        <w:t>即使没有在阳光下暴露）。</w:t>
      </w:r>
    </w:p>
    <w:p w14:paraId="5131FDF6">
      <w:pPr>
        <w:numPr>
          <w:ilvl w:val="0"/>
          <w:numId w:val="11"/>
        </w:numPr>
        <w:tabs>
          <w:tab w:val="left" w:pos="933"/>
          <w:tab w:val="left" w:pos="934"/>
        </w:tabs>
        <w:spacing w:before="121" w:line="300" w:lineRule="auto"/>
        <w:ind w:right="793"/>
        <w:rPr>
          <w:lang w:eastAsia="zh-CN"/>
        </w:rPr>
      </w:pPr>
      <w:r>
        <w:rPr>
          <w:rFonts w:hint="eastAsia" w:ascii="宋体" w:hAnsi="宋体" w:eastAsia="宋体" w:cs="宋体"/>
          <w:lang w:eastAsia="zh-CN"/>
        </w:rPr>
        <w:t>将类别</w:t>
      </w:r>
      <w:r>
        <w:rPr>
          <w:lang w:eastAsia="zh-CN"/>
        </w:rPr>
        <w:t xml:space="preserve"> 11 </w:t>
      </w:r>
      <w:r>
        <w:rPr>
          <w:rFonts w:hint="eastAsia"/>
          <w:lang w:eastAsia="zh-CN"/>
        </w:rPr>
        <w:t>分为</w:t>
      </w:r>
      <w:r>
        <w:rPr>
          <w:lang w:eastAsia="zh-CN"/>
        </w:rPr>
        <w:t xml:space="preserve"> A </w:t>
      </w:r>
      <w:r>
        <w:rPr>
          <w:rFonts w:hint="eastAsia" w:ascii="宋体" w:hAnsi="宋体" w:eastAsia="宋体" w:cs="宋体"/>
          <w:lang w:eastAsia="zh-CN"/>
        </w:rPr>
        <w:t>和</w:t>
      </w:r>
      <w:r>
        <w:rPr>
          <w:lang w:eastAsia="zh-CN"/>
        </w:rPr>
        <w:t xml:space="preserve"> B </w:t>
      </w:r>
      <w:r>
        <w:rPr>
          <w:rFonts w:hint="eastAsia" w:ascii="宋体" w:hAnsi="宋体" w:eastAsia="宋体" w:cs="宋体"/>
          <w:lang w:eastAsia="zh-CN"/>
        </w:rPr>
        <w:t>子类别，考虑到该类别中包括的淋洗类产品和驻留类产品。</w:t>
      </w:r>
    </w:p>
    <w:p w14:paraId="05E8B56A">
      <w:pPr>
        <w:spacing w:before="118" w:line="300" w:lineRule="auto"/>
        <w:ind w:left="212"/>
        <w:rPr>
          <w:lang w:eastAsia="zh-CN"/>
        </w:rPr>
      </w:pPr>
      <w:r>
        <w:rPr>
          <w:rFonts w:hint="eastAsia" w:ascii="宋体" w:hAnsi="宋体" w:eastAsia="宋体" w:cs="宋体"/>
          <w:lang w:eastAsia="zh-CN"/>
        </w:rPr>
        <w:t>下面几节将对此进行更详细说明。</w:t>
      </w:r>
    </w:p>
    <w:p w14:paraId="1AF737EF">
      <w:pPr>
        <w:rPr>
          <w:lang w:eastAsia="zh-CN"/>
        </w:rPr>
        <w:sectPr>
          <w:pgSz w:w="11910" w:h="16840"/>
          <w:pgMar w:top="960" w:right="340" w:bottom="960" w:left="920" w:header="227" w:footer="770" w:gutter="0"/>
          <w:cols w:space="720" w:num="1"/>
        </w:sectPr>
      </w:pPr>
    </w:p>
    <w:p w14:paraId="3023868C">
      <w:pPr>
        <w:spacing w:before="3"/>
        <w:rPr>
          <w:sz w:val="25"/>
          <w:lang w:eastAsia="zh-CN"/>
        </w:rPr>
      </w:pPr>
    </w:p>
    <w:p w14:paraId="5DED6E04">
      <w:pPr>
        <w:spacing w:line="20" w:lineRule="exact"/>
        <w:ind w:left="176"/>
        <w:rPr>
          <w:sz w:val="2"/>
        </w:rPr>
      </w:pPr>
      <w:r>
        <w:rPr>
          <w:sz w:val="2"/>
          <w:lang w:eastAsia="zh-CN" w:bidi="ar-SA"/>
        </w:rPr>
        <mc:AlternateContent>
          <mc:Choice Requires="wpg">
            <w:drawing>
              <wp:inline distT="0" distB="0" distL="0" distR="0">
                <wp:extent cx="6158230" cy="9525"/>
                <wp:effectExtent l="9525" t="9525" r="13970" b="0"/>
                <wp:docPr id="248041951" name="Group 97"/>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1192159543" name="Line 98"/>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97"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&#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wWx6M1AAAAAMBAAAPAAAAAAAAAAEAIAAAACIAAABk&#10;cnMvZG93bnJldi54bWxQSwECFAAUAAAACACHTuJA/8hiRUMCAADtBAAADgAAAAAAAAABACAAAAAj&#10;AQAAZHJzL2Uyb0RvYy54bWxQSwUGAAAAAAYABgBZAQAA2AUAAAAA&#10;">
                <o:lock v:ext="edit" aspectratio="f"/>
                <v:line id="Line 98" o:spid="_x0000_s1026" o:spt="20" style="position:absolute;left:0;top:7;height:0;width:9698;" filled="f" stroked="t" coordsize="21600,21600" o:gfxdata="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a3LE&#10;LcEAAADjAAAADwAAAAAAAAABACAAAAAiAAAAZHJzL2Rvd25yZXYueG1sUEsBAhQAFAAAAAgAh07i&#10;QDMvBZ47AAAAOQAAABAAAAAAAAAAAQAgAAAAEAEAAGRycy9zaGFwZXhtbC54bWxQSwUGAAAAAAYA&#10;BgBbAQAAugMAAAAA&#10;">
                  <v:fill on="f" focussize="0,0"/>
                  <v:stroke weight="0.72pt" color="#000000" joinstyle="round"/>
                  <v:imagedata o:title=""/>
                  <o:lock v:ext="edit" aspectratio="f"/>
                </v:line>
                <w10:wrap type="none"/>
                <w10:anchorlock/>
              </v:group>
            </w:pict>
          </mc:Fallback>
        </mc:AlternateContent>
      </w:r>
    </w:p>
    <w:p w14:paraId="78A28264">
      <w:pPr>
        <w:rPr>
          <w:lang w:eastAsia="zh-CN"/>
        </w:rPr>
      </w:pPr>
      <w:bookmarkStart w:id="143" w:name="_Toc20544"/>
      <w:bookmarkStart w:id="144" w:name="_Toc5993"/>
      <w:r>
        <w:rPr>
          <w:rFonts w:hint="eastAsia" w:eastAsia="宋体"/>
          <w:lang w:eastAsia="zh-CN"/>
        </w:rPr>
        <w:t>a)</w:t>
      </w:r>
      <w:r>
        <w:rPr>
          <w:rFonts w:hint="eastAsia" w:ascii="宋体" w:hAnsi="宋体" w:eastAsia="宋体" w:cs="宋体"/>
          <w:lang w:eastAsia="zh-CN"/>
        </w:rPr>
        <w:t>对淋洗产品引入限制水平</w:t>
      </w:r>
      <w:bookmarkEnd w:id="143"/>
      <w:bookmarkEnd w:id="144"/>
    </w:p>
    <w:p w14:paraId="0D712899">
      <w:pPr>
        <w:spacing w:before="121" w:line="300" w:lineRule="auto"/>
        <w:ind w:left="210" w:right="788"/>
        <w:jc w:val="both"/>
        <w:rPr>
          <w:lang w:eastAsia="zh-CN"/>
        </w:rPr>
      </w:pPr>
      <w:r>
        <w:rPr>
          <w:rFonts w:hint="eastAsia" w:ascii="宋体" w:hAnsi="宋体" w:eastAsia="宋体" w:cs="宋体"/>
          <w:lang w:eastAsia="zh-CN"/>
        </w:rPr>
        <w:t>过去并没有对淋洗类产品进行光毒性考虑，比如说相应的</w:t>
      </w:r>
      <w:r>
        <w:rPr>
          <w:lang w:eastAsia="zh-CN"/>
        </w:rPr>
        <w:t xml:space="preserve"> IFRA </w:t>
      </w:r>
      <w:r>
        <w:rPr>
          <w:rFonts w:hint="eastAsia" w:ascii="宋体" w:hAnsi="宋体" w:eastAsia="宋体" w:cs="宋体"/>
          <w:lang w:eastAsia="zh-CN"/>
        </w:rPr>
        <w:t>标准中没有限制</w:t>
      </w:r>
      <w:r>
        <w:rPr>
          <w:lang w:eastAsia="zh-CN"/>
        </w:rPr>
        <w:t xml:space="preserve">. </w:t>
      </w:r>
      <w:r>
        <w:rPr>
          <w:rFonts w:hint="eastAsia" w:ascii="宋体" w:hAnsi="宋体" w:eastAsia="宋体" w:cs="宋体"/>
          <w:lang w:eastAsia="zh-CN"/>
        </w:rPr>
        <w:t>在第</w:t>
      </w:r>
      <w:r>
        <w:rPr>
          <w:lang w:eastAsia="zh-CN"/>
        </w:rPr>
        <w:t xml:space="preserve"> 49 </w:t>
      </w:r>
      <w:r>
        <w:rPr>
          <w:rFonts w:hint="eastAsia" w:ascii="宋体" w:hAnsi="宋体" w:eastAsia="宋体" w:cs="宋体"/>
          <w:lang w:eastAsia="zh-CN"/>
        </w:rPr>
        <w:t>次修订中，在孔雀草和小万寿菊精油和净油标准中首次引入了淋洗类产品的限制水平。现在第</w:t>
      </w:r>
      <w:r>
        <w:rPr>
          <w:lang w:eastAsia="zh-CN"/>
        </w:rPr>
        <w:t>51</w:t>
      </w:r>
      <w:r>
        <w:rPr>
          <w:rFonts w:hint="eastAsia" w:ascii="宋体" w:hAnsi="宋体" w:eastAsia="宋体" w:cs="宋体"/>
          <w:lang w:eastAsia="zh-CN"/>
        </w:rPr>
        <w:t>次修订也适用于</w:t>
      </w:r>
      <w:r>
        <w:rPr>
          <w:lang w:eastAsia="zh-CN"/>
        </w:rPr>
        <w:t>N-</w:t>
      </w:r>
      <w:r>
        <w:rPr>
          <w:rFonts w:hint="eastAsia" w:ascii="宋体" w:hAnsi="宋体" w:eastAsia="宋体" w:cs="宋体"/>
          <w:lang w:eastAsia="zh-CN"/>
        </w:rPr>
        <w:t>甲基邻氨基苯甲酸甲酯。</w:t>
      </w:r>
    </w:p>
    <w:p w14:paraId="492F2935">
      <w:pPr>
        <w:spacing w:before="121" w:line="300" w:lineRule="auto"/>
        <w:ind w:left="210" w:right="788"/>
        <w:jc w:val="both"/>
        <w:rPr>
          <w:lang w:eastAsia="zh-CN"/>
        </w:rPr>
      </w:pPr>
      <w:r>
        <w:rPr>
          <w:rFonts w:hint="eastAsia" w:ascii="宋体" w:hAnsi="宋体" w:eastAsia="宋体" w:cs="宋体"/>
          <w:lang w:eastAsia="zh-CN"/>
        </w:rPr>
        <w:t>这导致对消费成品要考虑光毒性的重大变化。为了考虑到某些标准包括对淋洗类产品的限值这一事实，表</w:t>
      </w:r>
      <w:r>
        <w:rPr>
          <w:lang w:eastAsia="zh-CN"/>
        </w:rPr>
        <w:t>11</w:t>
      </w:r>
      <w:r>
        <w:rPr>
          <w:rFonts w:hint="eastAsia" w:ascii="宋体" w:hAnsi="宋体" w:eastAsia="宋体" w:cs="宋体"/>
          <w:lang w:eastAsia="zh-CN"/>
        </w:rPr>
        <w:t>中包含的基本理由已被调整，如表</w:t>
      </w:r>
      <w:r>
        <w:rPr>
          <w:lang w:eastAsia="zh-CN"/>
        </w:rPr>
        <w:t>4</w:t>
      </w:r>
      <w:r>
        <w:rPr>
          <w:rFonts w:hint="eastAsia" w:ascii="宋体" w:hAnsi="宋体" w:eastAsia="宋体" w:cs="宋体"/>
          <w:lang w:eastAsia="zh-CN"/>
        </w:rPr>
        <w:t>所示。</w:t>
      </w:r>
    </w:p>
    <w:p w14:paraId="314CB5DD">
      <w:pPr>
        <w:spacing w:before="121"/>
        <w:ind w:left="212" w:right="788"/>
        <w:jc w:val="both"/>
        <w:rPr>
          <w:lang w:eastAsia="zh-CN"/>
        </w:rPr>
      </w:pPr>
    </w:p>
    <w:p w14:paraId="66E9B06E">
      <w:pPr>
        <w:spacing w:before="121"/>
        <w:ind w:left="212" w:right="788"/>
        <w:jc w:val="both"/>
        <w:rPr>
          <w:i/>
          <w:lang w:eastAsia="zh-CN"/>
        </w:rPr>
      </w:pPr>
      <w:bookmarkStart w:id="145" w:name="_bookmark19"/>
      <w:bookmarkEnd w:id="145"/>
      <w:bookmarkStart w:id="146" w:name="_Hlk164972572"/>
      <w:r>
        <w:rPr>
          <w:rFonts w:hint="eastAsia" w:ascii="宋体" w:hAnsi="宋体" w:eastAsia="宋体" w:cs="宋体"/>
          <w:i/>
          <w:color w:val="1F487C"/>
          <w:lang w:eastAsia="zh-CN"/>
        </w:rPr>
        <w:t>表</w:t>
      </w:r>
      <w:r>
        <w:rPr>
          <w:i/>
          <w:color w:val="1F487C"/>
          <w:lang w:eastAsia="zh-CN"/>
        </w:rPr>
        <w:t xml:space="preserve"> 4: </w:t>
      </w:r>
      <w:r>
        <w:rPr>
          <w:rFonts w:hint="eastAsia" w:ascii="宋体" w:hAnsi="宋体" w:eastAsia="宋体" w:cs="宋体"/>
          <w:i/>
          <w:color w:val="1F487C"/>
          <w:lang w:eastAsia="zh-CN"/>
        </w:rPr>
        <w:t>在第</w:t>
      </w:r>
      <w:r>
        <w:rPr>
          <w:i/>
          <w:color w:val="1F487C"/>
          <w:lang w:eastAsia="zh-CN"/>
        </w:rPr>
        <w:t>49</w:t>
      </w:r>
      <w:r>
        <w:rPr>
          <w:rFonts w:hint="eastAsia" w:ascii="宋体" w:hAnsi="宋体" w:eastAsia="宋体" w:cs="宋体"/>
          <w:i/>
          <w:color w:val="1F487C"/>
          <w:lang w:eastAsia="zh-CN"/>
        </w:rPr>
        <w:t>次修订中引入的关于光毒性考虑应用的原因的变更并与先前</w:t>
      </w:r>
      <w:r>
        <w:rPr>
          <w:i/>
          <w:color w:val="1F487C"/>
          <w:lang w:eastAsia="zh-CN"/>
        </w:rPr>
        <w:t>IFRA</w:t>
      </w:r>
      <w:r>
        <w:rPr>
          <w:rFonts w:hint="eastAsia" w:ascii="宋体" w:hAnsi="宋体" w:eastAsia="宋体" w:cs="宋体"/>
          <w:i/>
          <w:color w:val="1F487C"/>
          <w:lang w:eastAsia="zh-CN"/>
        </w:rPr>
        <w:t>修订中使用的根本原因进行比较</w:t>
      </w:r>
      <w:bookmarkEnd w:id="146"/>
    </w:p>
    <w:p w14:paraId="2E22614D">
      <w:pPr>
        <w:spacing w:before="5"/>
        <w:rPr>
          <w:i/>
          <w:sz w:val="10"/>
          <w:lang w:eastAsia="zh-CN"/>
        </w:rPr>
      </w:pPr>
    </w:p>
    <w:tbl>
      <w:tblPr>
        <w:tblStyle w:val="20"/>
        <w:tblW w:w="0" w:type="auto"/>
        <w:tblInd w:w="21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212"/>
        <w:gridCol w:w="3209"/>
        <w:gridCol w:w="3209"/>
      </w:tblGrid>
      <w:tr w14:paraId="6D1986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3212" w:type="dxa"/>
            <w:shd w:val="clear" w:color="auto" w:fill="D9D9D9"/>
          </w:tcPr>
          <w:p w14:paraId="77FB8BAE">
            <w:pPr>
              <w:rPr>
                <w:rFonts w:ascii="Times New Roman"/>
                <w:sz w:val="21"/>
                <w:szCs w:val="21"/>
                <w:lang w:eastAsia="zh-CN"/>
              </w:rPr>
            </w:pPr>
          </w:p>
        </w:tc>
        <w:tc>
          <w:tcPr>
            <w:tcW w:w="3209" w:type="dxa"/>
            <w:shd w:val="clear" w:color="auto" w:fill="D9D9D9"/>
            <w:vAlign w:val="center"/>
          </w:tcPr>
          <w:p w14:paraId="082A81B5">
            <w:pPr>
              <w:spacing w:before="4" w:line="252" w:lineRule="exact"/>
              <w:ind w:left="907" w:right="465" w:hanging="418"/>
              <w:jc w:val="center"/>
              <w:rPr>
                <w:b/>
                <w:sz w:val="21"/>
                <w:szCs w:val="21"/>
              </w:rPr>
            </w:pPr>
            <w:r>
              <w:rPr>
                <w:rFonts w:hint="eastAsia" w:eastAsia="宋体"/>
                <w:b/>
                <w:sz w:val="21"/>
                <w:szCs w:val="21"/>
                <w:lang w:eastAsia="zh-CN"/>
              </w:rPr>
              <w:t>先前修订中的原因</w:t>
            </w:r>
          </w:p>
        </w:tc>
        <w:tc>
          <w:tcPr>
            <w:tcW w:w="3209" w:type="dxa"/>
            <w:shd w:val="clear" w:color="auto" w:fill="D9D9D9"/>
            <w:vAlign w:val="center"/>
          </w:tcPr>
          <w:p w14:paraId="61BEBB05">
            <w:pPr>
              <w:spacing w:before="4" w:line="252" w:lineRule="exact"/>
              <w:ind w:left="554" w:right="232" w:hanging="296"/>
              <w:jc w:val="center"/>
              <w:rPr>
                <w:b/>
                <w:sz w:val="21"/>
                <w:szCs w:val="21"/>
              </w:rPr>
            </w:pPr>
            <w:r>
              <w:rPr>
                <w:rFonts w:hint="eastAsia" w:ascii="宋体" w:hAnsi="宋体" w:eastAsia="宋体" w:cs="宋体"/>
                <w:b/>
                <w:sz w:val="21"/>
                <w:szCs w:val="21"/>
              </w:rPr>
              <w:t>第</w:t>
            </w:r>
            <w:r>
              <w:rPr>
                <w:rFonts w:hint="eastAsia"/>
                <w:b/>
                <w:sz w:val="21"/>
                <w:szCs w:val="21"/>
              </w:rPr>
              <w:t xml:space="preserve"> 49 </w:t>
            </w:r>
            <w:r>
              <w:rPr>
                <w:rFonts w:hint="eastAsia" w:ascii="宋体" w:hAnsi="宋体" w:eastAsia="宋体" w:cs="宋体"/>
                <w:b/>
                <w:sz w:val="21"/>
                <w:szCs w:val="21"/>
              </w:rPr>
              <w:t>次修订提出的原因</w:t>
            </w:r>
          </w:p>
        </w:tc>
      </w:tr>
      <w:tr w14:paraId="4F367C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0" w:hRule="atLeast"/>
        </w:trPr>
        <w:tc>
          <w:tcPr>
            <w:tcW w:w="3212" w:type="dxa"/>
          </w:tcPr>
          <w:p w14:paraId="07490A75">
            <w:pPr>
              <w:spacing w:line="230" w:lineRule="exact"/>
              <w:ind w:left="110"/>
              <w:rPr>
                <w:rFonts w:eastAsia="宋体"/>
                <w:sz w:val="21"/>
                <w:szCs w:val="21"/>
                <w:lang w:eastAsia="zh-CN"/>
              </w:rPr>
            </w:pPr>
            <w:r>
              <w:rPr>
                <w:rFonts w:hint="eastAsia" w:eastAsia="宋体"/>
                <w:sz w:val="21"/>
                <w:szCs w:val="21"/>
                <w:lang w:eastAsia="zh-CN"/>
              </w:rPr>
              <w:t>驻留类产品</w:t>
            </w:r>
          </w:p>
        </w:tc>
        <w:tc>
          <w:tcPr>
            <w:tcW w:w="3209" w:type="dxa"/>
            <w:vAlign w:val="center"/>
          </w:tcPr>
          <w:p w14:paraId="1822E207">
            <w:pPr>
              <w:spacing w:line="230" w:lineRule="exact"/>
              <w:ind w:left="107"/>
              <w:jc w:val="both"/>
              <w:rPr>
                <w:sz w:val="21"/>
                <w:szCs w:val="21"/>
              </w:rPr>
            </w:pPr>
            <w:r>
              <w:rPr>
                <w:rFonts w:hint="eastAsia" w:ascii="宋体" w:hAnsi="宋体" w:eastAsia="宋体" w:cs="宋体"/>
                <w:sz w:val="21"/>
                <w:szCs w:val="21"/>
              </w:rPr>
              <w:t>适用</w:t>
            </w:r>
          </w:p>
        </w:tc>
        <w:tc>
          <w:tcPr>
            <w:tcW w:w="3209" w:type="dxa"/>
            <w:vAlign w:val="center"/>
          </w:tcPr>
          <w:p w14:paraId="0D45F0E0">
            <w:pPr>
              <w:spacing w:line="230" w:lineRule="exact"/>
              <w:ind w:left="108" w:firstLine="210" w:firstLineChars="100"/>
              <w:jc w:val="both"/>
              <w:rPr>
                <w:sz w:val="21"/>
                <w:szCs w:val="21"/>
              </w:rPr>
            </w:pPr>
            <w:r>
              <w:rPr>
                <w:rFonts w:hint="eastAsia" w:ascii="宋体" w:hAnsi="宋体" w:eastAsia="宋体" w:cs="宋体"/>
                <w:sz w:val="21"/>
                <w:szCs w:val="21"/>
              </w:rPr>
              <w:t>适用</w:t>
            </w:r>
          </w:p>
        </w:tc>
      </w:tr>
      <w:tr w14:paraId="29610D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3" w:hRule="atLeast"/>
        </w:trPr>
        <w:tc>
          <w:tcPr>
            <w:tcW w:w="3212" w:type="dxa"/>
            <w:vAlign w:val="center"/>
          </w:tcPr>
          <w:p w14:paraId="78419473">
            <w:pPr>
              <w:spacing w:line="234" w:lineRule="exact"/>
              <w:ind w:left="110"/>
              <w:rPr>
                <w:rFonts w:eastAsia="宋体"/>
                <w:sz w:val="21"/>
                <w:szCs w:val="21"/>
                <w:lang w:eastAsia="zh-CN"/>
              </w:rPr>
            </w:pPr>
            <w:r>
              <w:rPr>
                <w:rFonts w:hint="eastAsia" w:eastAsia="宋体"/>
                <w:sz w:val="21"/>
                <w:szCs w:val="21"/>
                <w:lang w:eastAsia="zh-CN"/>
              </w:rPr>
              <w:t>淋洗类产品</w:t>
            </w:r>
          </w:p>
        </w:tc>
        <w:tc>
          <w:tcPr>
            <w:tcW w:w="3209" w:type="dxa"/>
            <w:vAlign w:val="center"/>
          </w:tcPr>
          <w:p w14:paraId="06E8F38C">
            <w:pPr>
              <w:spacing w:line="234" w:lineRule="exact"/>
              <w:ind w:left="107"/>
              <w:jc w:val="both"/>
              <w:rPr>
                <w:sz w:val="21"/>
                <w:szCs w:val="21"/>
              </w:rPr>
            </w:pPr>
            <w:r>
              <w:rPr>
                <w:rFonts w:hint="eastAsia" w:ascii="宋体" w:hAnsi="宋体" w:eastAsia="宋体" w:cs="宋体"/>
                <w:sz w:val="21"/>
                <w:szCs w:val="21"/>
              </w:rPr>
              <w:t>不适用</w:t>
            </w:r>
          </w:p>
        </w:tc>
        <w:tc>
          <w:tcPr>
            <w:tcW w:w="3209" w:type="dxa"/>
            <w:vAlign w:val="center"/>
          </w:tcPr>
          <w:p w14:paraId="31D3E766">
            <w:pPr>
              <w:spacing w:line="234" w:lineRule="exact"/>
              <w:ind w:left="108" w:firstLine="210" w:firstLineChars="100"/>
              <w:jc w:val="both"/>
              <w:rPr>
                <w:sz w:val="21"/>
                <w:szCs w:val="21"/>
              </w:rPr>
            </w:pPr>
            <w:r>
              <w:rPr>
                <w:rFonts w:hint="eastAsia" w:ascii="宋体" w:hAnsi="宋体" w:eastAsia="宋体" w:cs="宋体"/>
                <w:sz w:val="21"/>
                <w:szCs w:val="21"/>
              </w:rPr>
              <w:t>适用</w:t>
            </w:r>
          </w:p>
        </w:tc>
      </w:tr>
      <w:tr w14:paraId="22E8A1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3212" w:type="dxa"/>
            <w:vAlign w:val="center"/>
          </w:tcPr>
          <w:p w14:paraId="0B61BBBD">
            <w:pPr>
              <w:spacing w:before="4" w:line="252" w:lineRule="exact"/>
              <w:ind w:left="110"/>
              <w:rPr>
                <w:sz w:val="21"/>
                <w:szCs w:val="21"/>
                <w:lang w:eastAsia="zh-CN"/>
              </w:rPr>
            </w:pPr>
            <w:r>
              <w:rPr>
                <w:rFonts w:hint="eastAsia" w:ascii="宋体" w:hAnsi="宋体" w:eastAsia="宋体" w:cs="宋体"/>
                <w:sz w:val="21"/>
                <w:szCs w:val="21"/>
                <w:lang w:eastAsia="zh-CN"/>
              </w:rPr>
              <w:t>无紫外线暴露的驻留类产品</w:t>
            </w:r>
          </w:p>
        </w:tc>
        <w:tc>
          <w:tcPr>
            <w:tcW w:w="3209" w:type="dxa"/>
            <w:vAlign w:val="center"/>
          </w:tcPr>
          <w:p w14:paraId="3F6BF091">
            <w:pPr>
              <w:ind w:left="107"/>
              <w:jc w:val="both"/>
              <w:rPr>
                <w:sz w:val="21"/>
                <w:szCs w:val="21"/>
              </w:rPr>
            </w:pPr>
            <w:r>
              <w:rPr>
                <w:rFonts w:hint="eastAsia" w:ascii="宋体" w:hAnsi="宋体" w:eastAsia="宋体" w:cs="宋体"/>
                <w:sz w:val="21"/>
                <w:szCs w:val="21"/>
              </w:rPr>
              <w:t>不适用</w:t>
            </w:r>
          </w:p>
        </w:tc>
        <w:tc>
          <w:tcPr>
            <w:tcW w:w="3209" w:type="dxa"/>
            <w:vAlign w:val="center"/>
          </w:tcPr>
          <w:p w14:paraId="2AF8B947">
            <w:pPr>
              <w:ind w:firstLine="210" w:firstLineChars="100"/>
              <w:jc w:val="both"/>
              <w:rPr>
                <w:rFonts w:eastAsia="宋体"/>
                <w:sz w:val="21"/>
                <w:szCs w:val="21"/>
                <w:lang w:eastAsia="zh-CN"/>
              </w:rPr>
            </w:pPr>
            <w:r>
              <w:rPr>
                <w:rFonts w:hint="eastAsia" w:eastAsia="宋体"/>
                <w:sz w:val="21"/>
                <w:szCs w:val="21"/>
                <w:lang w:eastAsia="zh-CN"/>
              </w:rPr>
              <w:t>不适用</w:t>
            </w:r>
          </w:p>
        </w:tc>
      </w:tr>
      <w:tr w14:paraId="2834E1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9" w:hRule="atLeast"/>
        </w:trPr>
        <w:tc>
          <w:tcPr>
            <w:tcW w:w="3212" w:type="dxa"/>
            <w:vAlign w:val="center"/>
          </w:tcPr>
          <w:p w14:paraId="517640EA">
            <w:pPr>
              <w:spacing w:line="230" w:lineRule="exact"/>
              <w:ind w:left="110"/>
              <w:rPr>
                <w:sz w:val="21"/>
                <w:szCs w:val="21"/>
              </w:rPr>
            </w:pPr>
            <w:r>
              <w:rPr>
                <w:rFonts w:hint="eastAsia" w:ascii="宋体" w:hAnsi="宋体" w:eastAsia="宋体" w:cs="宋体"/>
                <w:sz w:val="21"/>
                <w:szCs w:val="21"/>
              </w:rPr>
              <w:t>非皮肤接触型产品</w:t>
            </w:r>
          </w:p>
        </w:tc>
        <w:tc>
          <w:tcPr>
            <w:tcW w:w="3209" w:type="dxa"/>
            <w:vAlign w:val="center"/>
          </w:tcPr>
          <w:p w14:paraId="40A533C3">
            <w:pPr>
              <w:spacing w:line="230" w:lineRule="exact"/>
              <w:ind w:left="110"/>
              <w:rPr>
                <w:sz w:val="21"/>
                <w:szCs w:val="21"/>
              </w:rPr>
            </w:pPr>
            <w:r>
              <w:rPr>
                <w:rFonts w:hint="eastAsia" w:ascii="宋体" w:hAnsi="宋体" w:eastAsia="宋体" w:cs="宋体"/>
                <w:sz w:val="21"/>
                <w:szCs w:val="21"/>
              </w:rPr>
              <w:t>不适用</w:t>
            </w:r>
          </w:p>
        </w:tc>
        <w:tc>
          <w:tcPr>
            <w:tcW w:w="3209" w:type="dxa"/>
            <w:vAlign w:val="center"/>
          </w:tcPr>
          <w:p w14:paraId="1CBFA91E">
            <w:pPr>
              <w:widowControl/>
              <w:ind w:firstLine="210" w:firstLineChars="100"/>
              <w:jc w:val="both"/>
              <w:rPr>
                <w:rFonts w:eastAsia="宋体"/>
                <w:sz w:val="21"/>
                <w:szCs w:val="21"/>
                <w:lang w:eastAsia="zh-CN"/>
              </w:rPr>
            </w:pPr>
            <w:r>
              <w:rPr>
                <w:rFonts w:hint="eastAsia" w:eastAsia="宋体"/>
                <w:sz w:val="21"/>
                <w:szCs w:val="21"/>
                <w:lang w:eastAsia="zh-CN"/>
              </w:rPr>
              <w:t>不适用</w:t>
            </w:r>
          </w:p>
          <w:p w14:paraId="7FC79F3D">
            <w:pPr>
              <w:spacing w:line="230" w:lineRule="exact"/>
              <w:ind w:left="108"/>
              <w:jc w:val="both"/>
              <w:rPr>
                <w:sz w:val="21"/>
                <w:szCs w:val="21"/>
              </w:rPr>
            </w:pPr>
          </w:p>
        </w:tc>
      </w:tr>
    </w:tbl>
    <w:p w14:paraId="0FCDB5D9">
      <w:pPr>
        <w:rPr>
          <w:i/>
          <w:sz w:val="24"/>
        </w:rPr>
      </w:pPr>
    </w:p>
    <w:p w14:paraId="61C5F5A2">
      <w:pPr>
        <w:spacing w:before="213" w:line="300" w:lineRule="auto"/>
        <w:ind w:left="210" w:right="788"/>
        <w:jc w:val="both"/>
        <w:rPr>
          <w:lang w:eastAsia="zh-CN"/>
        </w:rPr>
      </w:pPr>
      <w:r>
        <w:rPr>
          <w:rFonts w:hint="eastAsia" w:ascii="宋体" w:hAnsi="宋体" w:eastAsia="宋体" w:cs="宋体"/>
          <w:lang w:eastAsia="zh-CN"/>
        </w:rPr>
        <w:t>作为第</w:t>
      </w:r>
      <w:r>
        <w:rPr>
          <w:lang w:eastAsia="zh-CN"/>
        </w:rPr>
        <w:t xml:space="preserve"> 51 </w:t>
      </w:r>
      <w:r>
        <w:rPr>
          <w:rFonts w:hint="eastAsia" w:ascii="宋体" w:hAnsi="宋体" w:eastAsia="宋体" w:cs="宋体"/>
          <w:lang w:eastAsia="zh-CN"/>
        </w:rPr>
        <w:t>次修订的一部分商议内容，将光毒性驻留类产品的应用考虑适用于第</w:t>
      </w:r>
      <w:r>
        <w:rPr>
          <w:lang w:eastAsia="zh-CN"/>
        </w:rPr>
        <w:t xml:space="preserve"> 6 </w:t>
      </w:r>
      <w:r>
        <w:rPr>
          <w:rFonts w:hint="eastAsia" w:ascii="宋体" w:hAnsi="宋体" w:eastAsia="宋体" w:cs="宋体"/>
          <w:lang w:eastAsia="zh-CN"/>
        </w:rPr>
        <w:t>类的这一做法的理由需要进一步阐述。事实上，该行为是较为保守的举措，因为唇部接触是</w:t>
      </w:r>
      <w:r>
        <w:rPr>
          <w:lang w:eastAsia="zh-CN"/>
        </w:rPr>
        <w:t xml:space="preserve"> "</w:t>
      </w:r>
      <w:r>
        <w:rPr>
          <w:rFonts w:hint="eastAsia" w:ascii="宋体" w:hAnsi="宋体" w:eastAsia="宋体" w:cs="宋体"/>
          <w:lang w:eastAsia="zh-CN"/>
        </w:rPr>
        <w:t>偶然的</w:t>
      </w:r>
      <w:r>
        <w:rPr>
          <w:lang w:eastAsia="zh-CN"/>
        </w:rPr>
        <w:t>"</w:t>
      </w:r>
      <w:r>
        <w:rPr>
          <w:rFonts w:hint="eastAsia" w:ascii="宋体" w:hAnsi="宋体" w:eastAsia="宋体" w:cs="宋体"/>
          <w:lang w:eastAsia="zh-CN"/>
        </w:rPr>
        <w:t>，主要应用区域是接触阳光较少的口腔。因此，</w:t>
      </w:r>
      <w:r>
        <w:rPr>
          <w:lang w:eastAsia="zh-CN"/>
        </w:rPr>
        <w:t xml:space="preserve">IFRA </w:t>
      </w:r>
      <w:r>
        <w:rPr>
          <w:rFonts w:hint="eastAsia" w:ascii="宋体" w:hAnsi="宋体" w:eastAsia="宋体" w:cs="宋体"/>
          <w:lang w:eastAsia="zh-CN"/>
        </w:rPr>
        <w:t>咨询了香料安全性专家小组的意见。专家小组认为，对于普通人来说，牙膏和漱口水是淋洗型的，但也有其他类型的产品，如口腔喷雾剂，可能会有一些留香的成分。是否需要纠正在嘴唇和邻近皮肤部位涂抹属于驻留类光毒性的考虑值得怀疑，而且从临床角度来看，没有证据表明患者因使用漱口水等而产生光毒性影响。因此，香料安全性专家小组得出结论，就光毒性而言，第</w:t>
      </w:r>
      <w:r>
        <w:rPr>
          <w:lang w:eastAsia="zh-CN"/>
        </w:rPr>
        <w:t xml:space="preserve"> 6 </w:t>
      </w:r>
      <w:r>
        <w:rPr>
          <w:rFonts w:hint="eastAsia" w:ascii="宋体" w:hAnsi="宋体" w:eastAsia="宋体" w:cs="宋体"/>
          <w:lang w:eastAsia="zh-CN"/>
        </w:rPr>
        <w:t>类产品可视为淋洗型产品。因此，</w:t>
      </w:r>
      <w:r>
        <w:rPr>
          <w:lang w:eastAsia="zh-CN"/>
        </w:rPr>
        <w:t xml:space="preserve">IFRA </w:t>
      </w:r>
      <w:r>
        <w:rPr>
          <w:rFonts w:hint="eastAsia" w:ascii="宋体" w:hAnsi="宋体" w:eastAsia="宋体" w:cs="宋体"/>
          <w:lang w:eastAsia="zh-CN"/>
        </w:rPr>
        <w:t>标准中考虑光毒性的理由也相应更新，并作为未来</w:t>
      </w:r>
      <w:r>
        <w:rPr>
          <w:lang w:eastAsia="zh-CN"/>
        </w:rPr>
        <w:t xml:space="preserve"> IFRA </w:t>
      </w:r>
      <w:r>
        <w:rPr>
          <w:rFonts w:hint="eastAsia" w:ascii="宋体" w:hAnsi="宋体" w:eastAsia="宋体" w:cs="宋体"/>
          <w:lang w:eastAsia="zh-CN"/>
        </w:rPr>
        <w:t>标准（新标准或修订标准）的基础。</w:t>
      </w:r>
    </w:p>
    <w:p w14:paraId="026D43B6">
      <w:pPr>
        <w:rPr>
          <w:sz w:val="24"/>
          <w:lang w:eastAsia="zh-CN"/>
        </w:rPr>
      </w:pPr>
    </w:p>
    <w:p w14:paraId="34CB5A42">
      <w:pPr>
        <w:rPr>
          <w:lang w:eastAsia="zh-CN"/>
        </w:rPr>
      </w:pPr>
      <w:bookmarkStart w:id="147" w:name="_Toc5274"/>
      <w:bookmarkStart w:id="148" w:name="_Toc31102"/>
      <w:r>
        <w:rPr>
          <w:rFonts w:eastAsia="宋体"/>
          <w:lang w:eastAsia="zh-CN"/>
        </w:rPr>
        <w:t>b)</w:t>
      </w:r>
      <w:r>
        <w:rPr>
          <w:rFonts w:hint="eastAsia" w:ascii="宋体" w:hAnsi="宋体" w:eastAsia="宋体" w:cs="宋体"/>
          <w:lang w:eastAsia="zh-CN"/>
        </w:rPr>
        <w:t>对类别</w:t>
      </w:r>
      <w:r>
        <w:rPr>
          <w:lang w:eastAsia="zh-CN"/>
        </w:rPr>
        <w:t>7</w:t>
      </w:r>
      <w:r>
        <w:rPr>
          <w:rFonts w:hint="eastAsia" w:ascii="宋体" w:hAnsi="宋体" w:eastAsia="宋体" w:cs="宋体"/>
          <w:lang w:eastAsia="zh-CN"/>
        </w:rPr>
        <w:t>分为</w:t>
      </w:r>
      <w:r>
        <w:rPr>
          <w:lang w:eastAsia="zh-CN"/>
        </w:rPr>
        <w:t>A</w:t>
      </w:r>
      <w:r>
        <w:rPr>
          <w:rFonts w:hint="eastAsia" w:ascii="宋体" w:hAnsi="宋体" w:eastAsia="宋体" w:cs="宋体"/>
          <w:lang w:eastAsia="zh-CN"/>
        </w:rPr>
        <w:t>与</w:t>
      </w:r>
      <w:r>
        <w:rPr>
          <w:lang w:eastAsia="zh-CN"/>
        </w:rPr>
        <w:t>B</w:t>
      </w:r>
      <w:r>
        <w:rPr>
          <w:rFonts w:hint="eastAsia" w:ascii="宋体" w:hAnsi="宋体" w:eastAsia="宋体" w:cs="宋体"/>
          <w:lang w:eastAsia="zh-CN"/>
        </w:rPr>
        <w:t>子类，用于考虑该类别中包含淋洗类产品和驻留类产品。</w:t>
      </w:r>
      <w:bookmarkEnd w:id="147"/>
      <w:bookmarkEnd w:id="148"/>
    </w:p>
    <w:p w14:paraId="78527835">
      <w:pPr>
        <w:spacing w:before="121" w:line="300" w:lineRule="auto"/>
        <w:ind w:left="210" w:right="788"/>
        <w:jc w:val="both"/>
        <w:rPr>
          <w:lang w:eastAsia="zh-CN"/>
        </w:rPr>
      </w:pPr>
      <w:r>
        <w:rPr>
          <w:rFonts w:hint="eastAsia" w:ascii="宋体" w:hAnsi="宋体" w:eastAsia="宋体" w:cs="宋体"/>
          <w:lang w:eastAsia="zh-CN"/>
        </w:rPr>
        <w:t>类别</w:t>
      </w:r>
      <w:r>
        <w:rPr>
          <w:lang w:eastAsia="zh-CN"/>
        </w:rPr>
        <w:t>7</w:t>
      </w:r>
      <w:r>
        <w:rPr>
          <w:rFonts w:hint="eastAsia" w:ascii="宋体" w:hAnsi="宋体" w:eastAsia="宋体" w:cs="宋体"/>
          <w:lang w:eastAsia="zh-CN"/>
        </w:rPr>
        <w:t>包含可适用于光毒性考虑的驻留性和淋洗性产品。</w:t>
      </w:r>
    </w:p>
    <w:p w14:paraId="0EDA7F1F">
      <w:pPr>
        <w:spacing w:before="121" w:line="300" w:lineRule="auto"/>
        <w:ind w:left="210" w:right="788"/>
        <w:jc w:val="both"/>
        <w:rPr>
          <w:lang w:eastAsia="zh-CN"/>
        </w:rPr>
      </w:pPr>
      <w:r>
        <w:rPr>
          <w:rFonts w:hint="eastAsia" w:ascii="宋体" w:hAnsi="宋体" w:eastAsia="宋体" w:cs="宋体"/>
          <w:lang w:eastAsia="zh-CN"/>
        </w:rPr>
        <w:t>为了使</w:t>
      </w:r>
      <w:r>
        <w:rPr>
          <w:lang w:eastAsia="zh-CN"/>
        </w:rPr>
        <w:t xml:space="preserve"> IFRA </w:t>
      </w:r>
      <w:r>
        <w:rPr>
          <w:rFonts w:hint="eastAsia" w:ascii="宋体" w:hAnsi="宋体" w:eastAsia="宋体" w:cs="宋体"/>
          <w:lang w:eastAsia="zh-CN"/>
        </w:rPr>
        <w:t>类别与以前证书中使用的</w:t>
      </w:r>
      <w:r>
        <w:rPr>
          <w:lang w:eastAsia="zh-CN"/>
        </w:rPr>
        <w:t xml:space="preserve"> IFRA </w:t>
      </w:r>
      <w:r>
        <w:rPr>
          <w:rFonts w:hint="eastAsia" w:ascii="宋体" w:hAnsi="宋体" w:eastAsia="宋体" w:cs="宋体"/>
          <w:lang w:eastAsia="zh-CN"/>
        </w:rPr>
        <w:t>类别保持一致，现将类别</w:t>
      </w:r>
      <w:r>
        <w:rPr>
          <w:lang w:eastAsia="zh-CN"/>
        </w:rPr>
        <w:t>7</w:t>
      </w:r>
      <w:r>
        <w:rPr>
          <w:rFonts w:hint="eastAsia" w:ascii="宋体" w:hAnsi="宋体" w:eastAsia="宋体" w:cs="宋体"/>
          <w:lang w:eastAsia="zh-CN"/>
        </w:rPr>
        <w:t>划分为类别</w:t>
      </w:r>
      <w:r>
        <w:rPr>
          <w:lang w:eastAsia="zh-CN"/>
        </w:rPr>
        <w:t>7A</w:t>
      </w:r>
      <w:r>
        <w:rPr>
          <w:rFonts w:hint="eastAsia" w:ascii="宋体" w:hAnsi="宋体" w:eastAsia="宋体" w:cs="宋体"/>
          <w:lang w:eastAsia="zh-CN"/>
        </w:rPr>
        <w:t>（淋洗性产品）和</w:t>
      </w:r>
      <w:r>
        <w:rPr>
          <w:lang w:eastAsia="zh-CN"/>
        </w:rPr>
        <w:t>7B</w:t>
      </w:r>
      <w:r>
        <w:rPr>
          <w:rFonts w:hint="eastAsia" w:ascii="宋体" w:hAnsi="宋体" w:eastAsia="宋体" w:cs="宋体"/>
          <w:lang w:eastAsia="zh-CN"/>
        </w:rPr>
        <w:t>（驻留性产品）。</w:t>
      </w:r>
    </w:p>
    <w:p w14:paraId="6F4B7118">
      <w:pPr>
        <w:rPr>
          <w:sz w:val="24"/>
          <w:lang w:eastAsia="zh-CN"/>
        </w:rPr>
      </w:pPr>
    </w:p>
    <w:p w14:paraId="3C3EA5B2">
      <w:pPr>
        <w:spacing w:before="11"/>
        <w:rPr>
          <w:sz w:val="18"/>
          <w:lang w:eastAsia="zh-CN"/>
        </w:rPr>
      </w:pPr>
    </w:p>
    <w:p w14:paraId="4A6780CB">
      <w:pPr>
        <w:rPr>
          <w:lang w:eastAsia="zh-CN"/>
        </w:rPr>
      </w:pPr>
      <w:bookmarkStart w:id="149" w:name="_Toc23213"/>
      <w:bookmarkStart w:id="150" w:name="_Toc8575"/>
      <w:r>
        <w:rPr>
          <w:rFonts w:eastAsia="宋体"/>
          <w:lang w:eastAsia="zh-CN"/>
        </w:rPr>
        <w:t>c)</w:t>
      </w:r>
      <w:r>
        <w:rPr>
          <w:rFonts w:hint="eastAsia" w:ascii="宋体" w:hAnsi="宋体" w:eastAsia="宋体" w:cs="宋体"/>
          <w:lang w:eastAsia="zh-CN"/>
        </w:rPr>
        <w:t>所有类型产品的潜在光毒性考虑归入类别</w:t>
      </w:r>
      <w:r>
        <w:rPr>
          <w:lang w:eastAsia="zh-CN"/>
        </w:rPr>
        <w:t>8</w:t>
      </w:r>
      <w:r>
        <w:rPr>
          <w:rFonts w:hint="eastAsia" w:ascii="宋体" w:hAnsi="宋体" w:eastAsia="宋体" w:cs="宋体"/>
          <w:lang w:eastAsia="zh-CN"/>
        </w:rPr>
        <w:t>（即使其并没有暴露在阳光下）</w:t>
      </w:r>
      <w:bookmarkEnd w:id="149"/>
      <w:bookmarkEnd w:id="150"/>
    </w:p>
    <w:p w14:paraId="7FC4D17F">
      <w:pPr>
        <w:spacing w:before="118" w:line="300" w:lineRule="auto"/>
        <w:ind w:left="210" w:right="788"/>
        <w:jc w:val="both"/>
        <w:rPr>
          <w:lang w:eastAsia="zh-CN"/>
        </w:rPr>
      </w:pPr>
      <w:r>
        <w:rPr>
          <w:rFonts w:hint="eastAsia" w:ascii="宋体" w:hAnsi="宋体" w:eastAsia="宋体" w:cs="宋体"/>
          <w:lang w:eastAsia="zh-CN"/>
        </w:rPr>
        <w:t>在类别</w:t>
      </w:r>
      <w:r>
        <w:rPr>
          <w:lang w:eastAsia="zh-CN"/>
        </w:rPr>
        <w:t>8</w:t>
      </w:r>
      <w:r>
        <w:rPr>
          <w:rFonts w:hint="eastAsia" w:ascii="宋体" w:hAnsi="宋体" w:eastAsia="宋体" w:cs="宋体"/>
          <w:lang w:eastAsia="zh-CN"/>
        </w:rPr>
        <w:t>（有明显肛门、生殖器暴露的产品）考虑了潜在的光毒性效应，从保守考虑的理由来看，这类产品的某些应用可能包括紫外线暴露产品（如婴儿湿巾）。</w:t>
      </w:r>
    </w:p>
    <w:p w14:paraId="3CA5E89A">
      <w:pPr>
        <w:rPr>
          <w:sz w:val="24"/>
          <w:lang w:eastAsia="zh-CN"/>
        </w:rPr>
      </w:pPr>
    </w:p>
    <w:p w14:paraId="43D93256">
      <w:pPr>
        <w:spacing w:before="11"/>
        <w:rPr>
          <w:sz w:val="18"/>
          <w:lang w:eastAsia="zh-CN"/>
        </w:rPr>
      </w:pPr>
    </w:p>
    <w:p w14:paraId="7E6CF7A3">
      <w:pPr>
        <w:rPr>
          <w:lang w:eastAsia="zh-CN"/>
        </w:rPr>
      </w:pPr>
      <w:r>
        <w:rPr>
          <w:rFonts w:eastAsia="宋体"/>
          <w:lang w:eastAsia="zh-CN"/>
        </w:rPr>
        <w:t>d)</w:t>
      </w:r>
      <w:r>
        <w:rPr>
          <w:rFonts w:hint="eastAsia" w:ascii="宋体" w:hAnsi="宋体" w:eastAsia="宋体" w:cs="宋体"/>
          <w:lang w:eastAsia="zh-CN"/>
        </w:rPr>
        <w:t>对类别</w:t>
      </w:r>
      <w:r>
        <w:rPr>
          <w:lang w:eastAsia="zh-CN"/>
        </w:rPr>
        <w:t>11</w:t>
      </w:r>
      <w:r>
        <w:rPr>
          <w:rFonts w:hint="eastAsia" w:ascii="宋体" w:hAnsi="宋体" w:eastAsia="宋体" w:cs="宋体"/>
          <w:lang w:eastAsia="zh-CN"/>
        </w:rPr>
        <w:t>分为</w:t>
      </w:r>
      <w:r>
        <w:rPr>
          <w:lang w:eastAsia="zh-CN"/>
        </w:rPr>
        <w:t>A</w:t>
      </w:r>
      <w:r>
        <w:rPr>
          <w:rFonts w:hint="eastAsia" w:ascii="宋体" w:hAnsi="宋体" w:eastAsia="宋体" w:cs="宋体"/>
          <w:lang w:eastAsia="zh-CN"/>
        </w:rPr>
        <w:t>与</w:t>
      </w:r>
      <w:r>
        <w:rPr>
          <w:lang w:eastAsia="zh-CN"/>
        </w:rPr>
        <w:t>B</w:t>
      </w:r>
      <w:r>
        <w:rPr>
          <w:rFonts w:hint="eastAsia" w:ascii="宋体" w:hAnsi="宋体" w:eastAsia="宋体" w:cs="宋体"/>
          <w:lang w:eastAsia="zh-CN"/>
        </w:rPr>
        <w:t>子类，用于考虑该类别中包含的淋洗类产品和驻留类产品。</w:t>
      </w:r>
      <w:r>
        <w:rPr>
          <w:lang w:eastAsia="zh-CN"/>
        </w:rPr>
        <w:t xml:space="preserve"> </w:t>
      </w:r>
    </w:p>
    <w:p w14:paraId="356525B9">
      <w:pPr>
        <w:tabs>
          <w:tab w:val="left" w:pos="511"/>
        </w:tabs>
        <w:ind w:left="212" w:right="788"/>
        <w:jc w:val="both"/>
        <w:outlineLvl w:val="2"/>
        <w:rPr>
          <w:b/>
          <w:bCs/>
          <w:lang w:eastAsia="zh-CN"/>
        </w:rPr>
      </w:pPr>
    </w:p>
    <w:p w14:paraId="490A4DE9">
      <w:pPr>
        <w:jc w:val="both"/>
        <w:rPr>
          <w:lang w:eastAsia="zh-CN"/>
        </w:rPr>
        <w:sectPr>
          <w:pgSz w:w="11910" w:h="16840"/>
          <w:pgMar w:top="960" w:right="340" w:bottom="960" w:left="920" w:header="227" w:footer="770" w:gutter="0"/>
          <w:cols w:space="720" w:num="1"/>
        </w:sectPr>
      </w:pPr>
    </w:p>
    <w:p w14:paraId="2E0943B2">
      <w:pPr>
        <w:spacing w:before="3"/>
        <w:rPr>
          <w:b/>
          <w:sz w:val="25"/>
          <w:lang w:eastAsia="zh-CN"/>
        </w:rPr>
      </w:pPr>
    </w:p>
    <w:p w14:paraId="3476C048">
      <w:pPr>
        <w:spacing w:line="20" w:lineRule="exact"/>
        <w:ind w:left="176"/>
        <w:rPr>
          <w:sz w:val="2"/>
        </w:rPr>
      </w:pPr>
      <w:r>
        <w:rPr>
          <w:sz w:val="2"/>
          <w:lang w:eastAsia="zh-CN" w:bidi="ar-SA"/>
        </w:rPr>
        <mc:AlternateContent>
          <mc:Choice Requires="wpg">
            <w:drawing>
              <wp:inline distT="0" distB="0" distL="0" distR="0">
                <wp:extent cx="6158230" cy="9525"/>
                <wp:effectExtent l="9525" t="9525" r="13970" b="0"/>
                <wp:docPr id="68261830" name="Group 95"/>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1258686203" name="Line 96"/>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95"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cFsejNQAAAADAQAADwAAAAAAAAABACAAAAAiAAAAZHJz&#10;L2Rvd25yZXYueG1sUEsBAhQAFAAAAAgAh07iQCnAy2dBAgAA7AQAAA4AAAAAAAAAAQAgAAAAIwEA&#10;AGRycy9lMm9Eb2MueG1sUEsFBgAAAAAGAAYAWQEAANYFAAAAAA==&#10;">
                <o:lock v:ext="edit" aspectratio="f"/>
                <v:line id="Line 96" o:spid="_x0000_s1026" o:spt="20" style="position:absolute;left:0;top:7;height:0;width:9698;" filled="f" stroked="t" coordsize="21600,21600" o:gfxdata="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Q1wWo&#10;wAAAAOMAAAAPAAAAAAAAAAEAIAAAACIAAABkcnMvZG93bnJldi54bWxQSwECFAAUAAAACACHTuJA&#10;My8FnjsAAAA5AAAAEAAAAAAAAAABACAAAAAPAQAAZHJzL3NoYXBleG1sLnhtbFBLBQYAAAAABgAG&#10;AFsBAAC5AwAAAAA=&#10;">
                  <v:fill on="f" focussize="0,0"/>
                  <v:stroke weight="0.72pt" color="#000000" joinstyle="round"/>
                  <v:imagedata o:title=""/>
                  <o:lock v:ext="edit" aspectratio="f"/>
                </v:line>
                <w10:wrap type="none"/>
                <w10:anchorlock/>
              </v:group>
            </w:pict>
          </mc:Fallback>
        </mc:AlternateContent>
      </w:r>
    </w:p>
    <w:p w14:paraId="4ABB61F9">
      <w:pPr>
        <w:spacing w:before="119" w:line="300" w:lineRule="auto"/>
        <w:ind w:left="210" w:right="794"/>
        <w:jc w:val="both"/>
        <w:rPr>
          <w:lang w:eastAsia="zh-CN"/>
        </w:rPr>
      </w:pPr>
      <w:r>
        <w:rPr>
          <w:rFonts w:hint="eastAsia" w:ascii="宋体" w:hAnsi="宋体" w:eastAsia="宋体" w:cs="宋体"/>
          <w:lang w:eastAsia="zh-CN"/>
        </w:rPr>
        <w:t>类别</w:t>
      </w:r>
      <w:r>
        <w:rPr>
          <w:lang w:eastAsia="zh-CN"/>
        </w:rPr>
        <w:t xml:space="preserve"> 11 </w:t>
      </w:r>
      <w:r>
        <w:rPr>
          <w:rFonts w:hint="eastAsia" w:ascii="宋体" w:hAnsi="宋体" w:eastAsia="宋体" w:cs="宋体"/>
          <w:lang w:eastAsia="zh-CN"/>
        </w:rPr>
        <w:t>包含光毒性考虑适用或不适用的驻留类产品，这取决于紫外线暴露的可能性。</w:t>
      </w:r>
    </w:p>
    <w:p w14:paraId="11AA62CE">
      <w:pPr>
        <w:spacing w:before="119" w:line="300" w:lineRule="auto"/>
        <w:ind w:left="210" w:right="794"/>
        <w:jc w:val="both"/>
        <w:rPr>
          <w:lang w:eastAsia="zh-CN"/>
        </w:rPr>
      </w:pPr>
      <w:r>
        <w:rPr>
          <w:rFonts w:hint="eastAsia" w:ascii="宋体" w:hAnsi="宋体" w:eastAsia="宋体" w:cs="宋体"/>
          <w:lang w:eastAsia="zh-CN"/>
        </w:rPr>
        <w:t>为了使</w:t>
      </w:r>
      <w:r>
        <w:rPr>
          <w:lang w:eastAsia="zh-CN"/>
        </w:rPr>
        <w:t xml:space="preserve"> IFRA </w:t>
      </w:r>
      <w:r>
        <w:rPr>
          <w:rFonts w:hint="eastAsia" w:ascii="宋体" w:hAnsi="宋体" w:eastAsia="宋体" w:cs="宋体"/>
          <w:lang w:eastAsia="zh-CN"/>
        </w:rPr>
        <w:t>类别与以前证书中使用的</w:t>
      </w:r>
      <w:r>
        <w:rPr>
          <w:lang w:eastAsia="zh-CN"/>
        </w:rPr>
        <w:t xml:space="preserve"> IFRA </w:t>
      </w:r>
      <w:r>
        <w:rPr>
          <w:rFonts w:hint="eastAsia" w:ascii="宋体" w:hAnsi="宋体" w:eastAsia="宋体" w:cs="宋体"/>
          <w:lang w:eastAsia="zh-CN"/>
        </w:rPr>
        <w:t>类别保持一致，现将类别</w:t>
      </w:r>
      <w:r>
        <w:rPr>
          <w:lang w:eastAsia="zh-CN"/>
        </w:rPr>
        <w:t xml:space="preserve"> 11 </w:t>
      </w:r>
      <w:r>
        <w:rPr>
          <w:rFonts w:hint="eastAsia" w:ascii="宋体" w:hAnsi="宋体" w:eastAsia="宋体" w:cs="宋体"/>
          <w:lang w:eastAsia="zh-CN"/>
        </w:rPr>
        <w:t>分为类别</w:t>
      </w:r>
      <w:r>
        <w:rPr>
          <w:lang w:eastAsia="zh-CN"/>
        </w:rPr>
        <w:t xml:space="preserve"> 11A</w:t>
      </w:r>
      <w:r>
        <w:rPr>
          <w:rFonts w:hint="eastAsia" w:ascii="宋体" w:hAnsi="宋体" w:eastAsia="宋体" w:cs="宋体"/>
          <w:lang w:eastAsia="zh-CN"/>
        </w:rPr>
        <w:t>（拟与皮肤接触，但不暴露于紫外线下的产品，香料从惰性底物中转移到皮肤的可能性极小）和</w:t>
      </w:r>
      <w:r>
        <w:rPr>
          <w:lang w:eastAsia="zh-CN"/>
        </w:rPr>
        <w:t xml:space="preserve"> 11B </w:t>
      </w:r>
      <w:r>
        <w:rPr>
          <w:rFonts w:hint="eastAsia" w:ascii="宋体" w:hAnsi="宋体" w:eastAsia="宋体" w:cs="宋体"/>
          <w:lang w:eastAsia="zh-CN"/>
        </w:rPr>
        <w:t>（拟与皮肤接触且可能暴露于紫外线下的产品，香料从惰性底物转移到皮肤上的可能性极小）。</w:t>
      </w:r>
    </w:p>
    <w:p w14:paraId="509D280A">
      <w:pPr>
        <w:spacing w:before="119" w:line="300" w:lineRule="auto"/>
        <w:ind w:left="210" w:right="794"/>
        <w:jc w:val="both"/>
        <w:rPr>
          <w:lang w:eastAsia="zh-CN"/>
        </w:rPr>
      </w:pPr>
      <w:r>
        <w:rPr>
          <w:rFonts w:hint="eastAsia" w:ascii="宋体" w:hAnsi="宋体" w:eastAsia="宋体" w:cs="宋体"/>
          <w:lang w:eastAsia="zh-CN"/>
        </w:rPr>
        <w:t>此外，类别</w:t>
      </w:r>
      <w:r>
        <w:rPr>
          <w:lang w:eastAsia="zh-CN"/>
        </w:rPr>
        <w:t xml:space="preserve"> 11A </w:t>
      </w:r>
      <w:r>
        <w:rPr>
          <w:rFonts w:hint="eastAsia" w:ascii="宋体" w:hAnsi="宋体" w:eastAsia="宋体" w:cs="宋体"/>
          <w:lang w:eastAsia="zh-CN"/>
        </w:rPr>
        <w:t>包含应用于皮肤但不暴露于紫外线的产品。因此，光毒性考虑的适用性对类别</w:t>
      </w:r>
      <w:r>
        <w:rPr>
          <w:lang w:eastAsia="zh-CN"/>
        </w:rPr>
        <w:t xml:space="preserve">11A </w:t>
      </w:r>
      <w:r>
        <w:rPr>
          <w:rFonts w:hint="eastAsia" w:ascii="宋体" w:hAnsi="宋体" w:eastAsia="宋体" w:cs="宋体"/>
          <w:lang w:eastAsia="zh-CN"/>
        </w:rPr>
        <w:t>的产品变得无关紧要。在</w:t>
      </w:r>
      <w:r>
        <w:rPr>
          <w:lang w:eastAsia="zh-CN"/>
        </w:rPr>
        <w:t xml:space="preserve"> IFRA </w:t>
      </w:r>
      <w:r>
        <w:rPr>
          <w:rFonts w:hint="eastAsia" w:ascii="宋体" w:hAnsi="宋体" w:eastAsia="宋体" w:cs="宋体"/>
          <w:lang w:eastAsia="zh-CN"/>
        </w:rPr>
        <w:t>标准中，这体现为该子类别中的产品不受限制。</w:t>
      </w:r>
    </w:p>
    <w:p w14:paraId="3815F21B">
      <w:pPr>
        <w:spacing w:before="119" w:line="300" w:lineRule="auto"/>
        <w:ind w:left="210" w:right="794"/>
        <w:jc w:val="both"/>
        <w:rPr>
          <w:lang w:eastAsia="zh-CN"/>
        </w:rPr>
      </w:pPr>
      <w:r>
        <w:rPr>
          <w:rFonts w:hint="eastAsia" w:ascii="宋体" w:hAnsi="宋体" w:eastAsia="宋体" w:cs="宋体"/>
          <w:lang w:eastAsia="zh-CN"/>
        </w:rPr>
        <w:t>表</w:t>
      </w:r>
      <w:r>
        <w:rPr>
          <w:lang w:eastAsia="zh-CN"/>
        </w:rPr>
        <w:t xml:space="preserve"> 5 </w:t>
      </w:r>
      <w:r>
        <w:rPr>
          <w:rFonts w:hint="eastAsia" w:ascii="宋体" w:hAnsi="宋体" w:eastAsia="宋体" w:cs="宋体"/>
          <w:lang w:eastAsia="zh-CN"/>
        </w:rPr>
        <w:t>总结了基于光毒性考虑的限用标准。</w:t>
      </w:r>
    </w:p>
    <w:p w14:paraId="3CF5D3EB">
      <w:pPr>
        <w:spacing w:before="120"/>
        <w:ind w:left="212" w:right="788"/>
        <w:jc w:val="both"/>
        <w:rPr>
          <w:i/>
          <w:lang w:eastAsia="zh-CN"/>
        </w:rPr>
      </w:pPr>
      <w:bookmarkStart w:id="151" w:name="_bookmark20"/>
      <w:bookmarkEnd w:id="151"/>
      <w:bookmarkStart w:id="152" w:name="_Hlk164972622"/>
      <w:r>
        <w:rPr>
          <w:rFonts w:hint="eastAsia" w:ascii="宋体" w:hAnsi="宋体" w:eastAsia="宋体" w:cs="宋体"/>
          <w:i/>
          <w:color w:val="1F487C"/>
          <w:lang w:eastAsia="zh-CN"/>
        </w:rPr>
        <w:t>表</w:t>
      </w:r>
      <w:r>
        <w:rPr>
          <w:rFonts w:hint="eastAsia"/>
          <w:i/>
          <w:color w:val="1F487C"/>
          <w:lang w:eastAsia="zh-CN"/>
        </w:rPr>
        <w:t>5</w:t>
      </w:r>
      <w:r>
        <w:rPr>
          <w:rFonts w:hint="eastAsia" w:ascii="宋体" w:hAnsi="宋体" w:eastAsia="宋体" w:cs="宋体"/>
          <w:i/>
          <w:color w:val="1F487C"/>
          <w:lang w:eastAsia="zh-CN"/>
        </w:rPr>
        <w:t>：第</w:t>
      </w:r>
      <w:r>
        <w:rPr>
          <w:i/>
          <w:color w:val="1F487C"/>
          <w:lang w:eastAsia="zh-CN"/>
        </w:rPr>
        <w:t xml:space="preserve"> 49 </w:t>
      </w:r>
      <w:r>
        <w:rPr>
          <w:rFonts w:hint="eastAsia" w:ascii="宋体" w:hAnsi="宋体" w:eastAsia="宋体" w:cs="宋体"/>
          <w:i/>
          <w:color w:val="1F487C"/>
          <w:lang w:eastAsia="zh-CN"/>
        </w:rPr>
        <w:t>次修订引入的有关光毒性考虑因素的修订根本原因概述，及其在邻甲氨基苯甲酸甲酯标准中的应用，将前标准与第</w:t>
      </w:r>
      <w:r>
        <w:rPr>
          <w:i/>
          <w:color w:val="1F487C"/>
          <w:lang w:eastAsia="zh-CN"/>
        </w:rPr>
        <w:t>51</w:t>
      </w:r>
      <w:r>
        <w:rPr>
          <w:rFonts w:hint="eastAsia" w:ascii="宋体" w:hAnsi="宋体" w:eastAsia="宋体" w:cs="宋体"/>
          <w:i/>
          <w:color w:val="1F487C"/>
          <w:lang w:eastAsia="zh-CN"/>
        </w:rPr>
        <w:t>修正案引入的修订版本进行比较</w:t>
      </w:r>
      <w:bookmarkEnd w:id="152"/>
      <w:r>
        <w:rPr>
          <w:rFonts w:hint="eastAsia" w:ascii="宋体" w:hAnsi="宋体" w:eastAsia="宋体" w:cs="宋体"/>
          <w:i/>
          <w:color w:val="1F487C"/>
          <w:lang w:eastAsia="zh-CN"/>
        </w:rPr>
        <w:t>。</w:t>
      </w:r>
    </w:p>
    <w:p w14:paraId="3DCFBD9B">
      <w:pPr>
        <w:spacing w:before="5"/>
        <w:rPr>
          <w:i/>
          <w:sz w:val="10"/>
          <w:lang w:eastAsia="zh-CN"/>
        </w:rPr>
      </w:pPr>
    </w:p>
    <w:tbl>
      <w:tblPr>
        <w:tblStyle w:val="20"/>
        <w:tblW w:w="0" w:type="auto"/>
        <w:tblInd w:w="21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84"/>
        <w:gridCol w:w="2981"/>
        <w:gridCol w:w="1843"/>
        <w:gridCol w:w="1984"/>
        <w:gridCol w:w="2042"/>
      </w:tblGrid>
      <w:tr w14:paraId="608ED9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6" w:hRule="atLeast"/>
        </w:trPr>
        <w:tc>
          <w:tcPr>
            <w:tcW w:w="984" w:type="dxa"/>
            <w:shd w:val="clear" w:color="auto" w:fill="D9D9D9"/>
          </w:tcPr>
          <w:p w14:paraId="65A9B7FA">
            <w:pPr>
              <w:spacing w:before="4"/>
              <w:jc w:val="center"/>
              <w:rPr>
                <w:rFonts w:hint="eastAsia" w:ascii="宋体" w:hAnsi="宋体" w:eastAsia="宋体" w:cs="宋体"/>
                <w:b/>
                <w:bCs/>
                <w:i/>
                <w:sz w:val="21"/>
                <w:szCs w:val="21"/>
                <w:lang w:eastAsia="zh-CN"/>
              </w:rPr>
            </w:pPr>
          </w:p>
          <w:p w14:paraId="3B03D567">
            <w:pPr>
              <w:spacing w:before="1"/>
              <w:jc w:val="center"/>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类别</w:t>
            </w:r>
          </w:p>
        </w:tc>
        <w:tc>
          <w:tcPr>
            <w:tcW w:w="2981" w:type="dxa"/>
            <w:shd w:val="clear" w:color="auto" w:fill="D9D9D9"/>
          </w:tcPr>
          <w:p w14:paraId="1D1E9342">
            <w:pPr>
              <w:spacing w:before="4"/>
              <w:rPr>
                <w:rFonts w:hint="eastAsia" w:ascii="宋体" w:hAnsi="宋体" w:eastAsia="宋体" w:cs="宋体"/>
                <w:b/>
                <w:bCs/>
                <w:i/>
                <w:sz w:val="21"/>
                <w:szCs w:val="21"/>
              </w:rPr>
            </w:pPr>
          </w:p>
          <w:p w14:paraId="3903FF5A">
            <w:pPr>
              <w:spacing w:before="1"/>
              <w:ind w:left="890"/>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产品类型</w:t>
            </w:r>
          </w:p>
        </w:tc>
        <w:tc>
          <w:tcPr>
            <w:tcW w:w="1843" w:type="dxa"/>
            <w:shd w:val="clear" w:color="auto" w:fill="D9D9D9"/>
          </w:tcPr>
          <w:p w14:paraId="6967F842">
            <w:pPr>
              <w:spacing w:before="4"/>
              <w:rPr>
                <w:rFonts w:hint="eastAsia" w:ascii="宋体" w:hAnsi="宋体" w:eastAsia="宋体" w:cs="宋体"/>
                <w:b/>
                <w:bCs/>
                <w:i/>
                <w:sz w:val="21"/>
                <w:szCs w:val="21"/>
              </w:rPr>
            </w:pPr>
          </w:p>
          <w:p w14:paraId="54ABF0A4">
            <w:pPr>
              <w:ind w:left="211" w:right="37" w:firstLine="84"/>
              <w:rPr>
                <w:rFonts w:hint="eastAsia" w:ascii="宋体" w:hAnsi="宋体" w:eastAsia="宋体" w:cs="宋体"/>
                <w:b/>
                <w:bCs/>
                <w:sz w:val="21"/>
                <w:szCs w:val="21"/>
              </w:rPr>
            </w:pPr>
            <w:r>
              <w:rPr>
                <w:rFonts w:hint="eastAsia" w:ascii="宋体" w:hAnsi="宋体" w:eastAsia="宋体" w:cs="宋体"/>
                <w:b/>
                <w:bCs/>
                <w:sz w:val="21"/>
                <w:szCs w:val="21"/>
                <w:lang w:eastAsia="zh-CN"/>
              </w:rPr>
              <w:t>光毒性考虑</w:t>
            </w:r>
          </w:p>
        </w:tc>
        <w:tc>
          <w:tcPr>
            <w:tcW w:w="1984" w:type="dxa"/>
            <w:shd w:val="clear" w:color="auto" w:fill="D9D9D9"/>
            <w:vAlign w:val="center"/>
          </w:tcPr>
          <w:p w14:paraId="633B964C">
            <w:pPr>
              <w:spacing w:before="141"/>
              <w:ind w:left="171" w:right="13" w:hanging="1"/>
              <w:jc w:val="center"/>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对邻甲氨基苯甲酸甲酯的限制 (旧)</w:t>
            </w:r>
          </w:p>
        </w:tc>
        <w:tc>
          <w:tcPr>
            <w:tcW w:w="2042" w:type="dxa"/>
            <w:shd w:val="clear" w:color="auto" w:fill="D9D9D9"/>
            <w:vAlign w:val="center"/>
          </w:tcPr>
          <w:p w14:paraId="0001CFD5">
            <w:pPr>
              <w:spacing w:line="232" w:lineRule="exact"/>
              <w:ind w:left="217" w:right="57"/>
              <w:jc w:val="center"/>
              <w:rPr>
                <w:rFonts w:hint="eastAsia" w:ascii="宋体" w:hAnsi="宋体" w:eastAsia="宋体" w:cs="宋体"/>
                <w:b/>
                <w:bCs/>
                <w:sz w:val="21"/>
                <w:szCs w:val="21"/>
                <w:lang w:eastAsia="zh-CN"/>
              </w:rPr>
            </w:pPr>
            <w:r>
              <w:rPr>
                <w:rFonts w:hint="eastAsia" w:ascii="宋体" w:hAnsi="宋体" w:eastAsia="宋体" w:cs="宋体"/>
                <w:b/>
                <w:bCs/>
                <w:sz w:val="21"/>
                <w:szCs w:val="21"/>
                <w:lang w:eastAsia="zh-CN"/>
              </w:rPr>
              <w:t>对邻甲氨基苯甲酸甲酯的限制 (第</w:t>
            </w:r>
            <w:r>
              <w:rPr>
                <w:rFonts w:hint="eastAsia" w:eastAsia="宋体"/>
                <w:b/>
                <w:bCs/>
                <w:sz w:val="21"/>
                <w:szCs w:val="21"/>
                <w:lang w:eastAsia="zh-CN"/>
              </w:rPr>
              <w:t>51</w:t>
            </w:r>
            <w:r>
              <w:rPr>
                <w:rFonts w:hint="eastAsia" w:ascii="宋体" w:hAnsi="宋体" w:eastAsia="宋体" w:cs="宋体"/>
                <w:b/>
                <w:bCs/>
                <w:sz w:val="21"/>
                <w:szCs w:val="21"/>
                <w:lang w:eastAsia="zh-CN"/>
              </w:rPr>
              <w:t>次修订)</w:t>
            </w:r>
            <w:r>
              <w:rPr>
                <w:rFonts w:hint="eastAsia" w:ascii="宋体" w:hAnsi="宋体" w:eastAsia="宋体" w:cs="宋体"/>
                <w:b/>
                <w:bCs/>
                <w:sz w:val="21"/>
                <w:szCs w:val="21"/>
                <w:vertAlign w:val="superscript"/>
                <w:lang w:eastAsia="zh-CN"/>
              </w:rPr>
              <w:t>1</w:t>
            </w:r>
          </w:p>
        </w:tc>
      </w:tr>
      <w:tr w14:paraId="125069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984" w:type="dxa"/>
            <w:shd w:val="clear" w:color="auto" w:fill="F1F1F1"/>
          </w:tcPr>
          <w:p w14:paraId="6332236D">
            <w:pPr>
              <w:spacing w:before="16"/>
              <w:ind w:left="273"/>
              <w:rPr>
                <w:rFonts w:hint="eastAsia" w:ascii="宋体" w:hAnsi="宋体" w:eastAsia="宋体" w:cs="宋体"/>
                <w:sz w:val="21"/>
                <w:szCs w:val="21"/>
              </w:rPr>
            </w:pPr>
            <w:r>
              <w:rPr>
                <w:rFonts w:hint="eastAsia" w:ascii="宋体" w:hAnsi="宋体" w:eastAsia="宋体" w:cs="宋体"/>
                <w:sz w:val="21"/>
                <w:szCs w:val="21"/>
              </w:rPr>
              <w:t>1</w:t>
            </w:r>
          </w:p>
        </w:tc>
        <w:tc>
          <w:tcPr>
            <w:tcW w:w="2981" w:type="dxa"/>
            <w:shd w:val="clear" w:color="auto" w:fill="F1F1F1"/>
          </w:tcPr>
          <w:p w14:paraId="158601DD">
            <w:pPr>
              <w:widowControl/>
              <w:rPr>
                <w:rFonts w:hint="eastAsia" w:ascii="宋体" w:hAnsi="宋体" w:eastAsia="宋体" w:cs="宋体"/>
                <w:sz w:val="21"/>
                <w:szCs w:val="21"/>
              </w:rPr>
            </w:pPr>
            <w:r>
              <w:rPr>
                <w:rFonts w:hint="eastAsia" w:ascii="宋体" w:hAnsi="宋体" w:eastAsia="宋体" w:cs="宋体"/>
                <w:color w:val="000000"/>
                <w:sz w:val="21"/>
                <w:szCs w:val="21"/>
                <w:lang w:eastAsia="zh-CN" w:bidi="ar"/>
              </w:rPr>
              <w:t xml:space="preserve">应用于嘴唇部的产品 </w:t>
            </w:r>
          </w:p>
        </w:tc>
        <w:tc>
          <w:tcPr>
            <w:tcW w:w="1843" w:type="dxa"/>
            <w:shd w:val="clear" w:color="auto" w:fill="F1F1F1"/>
          </w:tcPr>
          <w:p w14:paraId="51023906">
            <w:pPr>
              <w:widowControl/>
              <w:ind w:left="40" w:leftChars="18"/>
              <w:rPr>
                <w:rFonts w:hint="eastAsia" w:ascii="宋体" w:hAnsi="宋体" w:eastAsia="宋体" w:cs="宋体"/>
                <w:sz w:val="21"/>
                <w:szCs w:val="21"/>
              </w:rPr>
            </w:pPr>
            <w:r>
              <w:rPr>
                <w:rFonts w:hint="eastAsia" w:ascii="宋体" w:hAnsi="宋体" w:eastAsia="宋体" w:cs="宋体"/>
                <w:color w:val="000000"/>
                <w:sz w:val="21"/>
                <w:szCs w:val="21"/>
                <w:lang w:eastAsia="zh-CN" w:bidi="ar"/>
              </w:rPr>
              <w:t xml:space="preserve">适用（驻留） </w:t>
            </w:r>
          </w:p>
        </w:tc>
        <w:tc>
          <w:tcPr>
            <w:tcW w:w="1984" w:type="dxa"/>
            <w:shd w:val="clear" w:color="auto" w:fill="F1F1F1"/>
          </w:tcPr>
          <w:p w14:paraId="5D528ECB">
            <w:pPr>
              <w:spacing w:before="16"/>
              <w:ind w:left="397" w:right="241"/>
              <w:jc w:val="center"/>
              <w:rPr>
                <w:rFonts w:hint="eastAsia" w:ascii="宋体" w:hAnsi="宋体" w:eastAsia="宋体" w:cs="宋体"/>
                <w:sz w:val="21"/>
                <w:szCs w:val="21"/>
              </w:rPr>
            </w:pPr>
            <w:r>
              <w:rPr>
                <w:rFonts w:hint="eastAsia" w:ascii="宋体" w:hAnsi="宋体" w:eastAsia="宋体" w:cs="宋体"/>
                <w:sz w:val="21"/>
                <w:szCs w:val="21"/>
              </w:rPr>
              <w:t>0.10%</w:t>
            </w:r>
          </w:p>
        </w:tc>
        <w:tc>
          <w:tcPr>
            <w:tcW w:w="2042" w:type="dxa"/>
            <w:shd w:val="clear" w:color="auto" w:fill="F1F1F1"/>
          </w:tcPr>
          <w:p w14:paraId="433CE600">
            <w:pPr>
              <w:spacing w:before="16"/>
              <w:ind w:right="621"/>
              <w:jc w:val="center"/>
              <w:rPr>
                <w:rFonts w:hint="eastAsia" w:ascii="宋体" w:hAnsi="宋体" w:eastAsia="宋体" w:cs="宋体"/>
                <w:sz w:val="21"/>
                <w:szCs w:val="21"/>
              </w:rPr>
            </w:pPr>
            <w:r>
              <w:rPr>
                <w:rFonts w:hint="eastAsia" w:ascii="宋体" w:hAnsi="宋体" w:eastAsia="宋体" w:cs="宋体"/>
                <w:sz w:val="21"/>
                <w:szCs w:val="21"/>
              </w:rPr>
              <w:t>0.10%</w:t>
            </w:r>
          </w:p>
        </w:tc>
      </w:tr>
      <w:tr w14:paraId="39EC2B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7" w:hRule="atLeast"/>
        </w:trPr>
        <w:tc>
          <w:tcPr>
            <w:tcW w:w="984" w:type="dxa"/>
            <w:shd w:val="clear" w:color="auto" w:fill="F1F1F1"/>
          </w:tcPr>
          <w:p w14:paraId="31E03273">
            <w:pPr>
              <w:spacing w:before="12"/>
              <w:ind w:left="273"/>
              <w:rPr>
                <w:rFonts w:hint="eastAsia" w:ascii="宋体" w:hAnsi="宋体" w:eastAsia="宋体" w:cs="宋体"/>
                <w:sz w:val="21"/>
                <w:szCs w:val="21"/>
              </w:rPr>
            </w:pPr>
            <w:r>
              <w:rPr>
                <w:rFonts w:hint="eastAsia" w:ascii="宋体" w:hAnsi="宋体" w:eastAsia="宋体" w:cs="宋体"/>
                <w:sz w:val="21"/>
                <w:szCs w:val="21"/>
              </w:rPr>
              <w:t>2</w:t>
            </w:r>
          </w:p>
        </w:tc>
        <w:tc>
          <w:tcPr>
            <w:tcW w:w="2981" w:type="dxa"/>
            <w:shd w:val="clear" w:color="auto" w:fill="F1F1F1"/>
          </w:tcPr>
          <w:p w14:paraId="00FC41B8">
            <w:pPr>
              <w:widowControl/>
              <w:rPr>
                <w:rFonts w:hint="eastAsia" w:ascii="宋体" w:hAnsi="宋体" w:eastAsia="宋体" w:cs="宋体"/>
                <w:sz w:val="21"/>
                <w:szCs w:val="21"/>
              </w:rPr>
            </w:pPr>
            <w:r>
              <w:rPr>
                <w:rFonts w:hint="eastAsia" w:ascii="宋体" w:hAnsi="宋体" w:eastAsia="宋体" w:cs="宋体"/>
                <w:color w:val="000000"/>
                <w:sz w:val="21"/>
                <w:szCs w:val="21"/>
                <w:lang w:eastAsia="zh-CN" w:bidi="ar"/>
              </w:rPr>
              <w:t>应用于腋下的产品</w:t>
            </w:r>
          </w:p>
        </w:tc>
        <w:tc>
          <w:tcPr>
            <w:tcW w:w="1843" w:type="dxa"/>
            <w:shd w:val="clear" w:color="auto" w:fill="F1F1F1"/>
          </w:tcPr>
          <w:p w14:paraId="6871DE72">
            <w:pPr>
              <w:widowControl/>
              <w:ind w:left="40" w:leftChars="18"/>
              <w:rPr>
                <w:rFonts w:hint="eastAsia" w:ascii="宋体" w:hAnsi="宋体" w:eastAsia="宋体" w:cs="宋体"/>
                <w:sz w:val="21"/>
                <w:szCs w:val="21"/>
              </w:rPr>
            </w:pPr>
            <w:r>
              <w:rPr>
                <w:rFonts w:hint="eastAsia" w:ascii="宋体" w:hAnsi="宋体" w:eastAsia="宋体" w:cs="宋体"/>
                <w:color w:val="000000"/>
                <w:sz w:val="21"/>
                <w:szCs w:val="21"/>
                <w:lang w:eastAsia="zh-CN" w:bidi="ar"/>
              </w:rPr>
              <w:t xml:space="preserve">适用（驻留） </w:t>
            </w:r>
          </w:p>
        </w:tc>
        <w:tc>
          <w:tcPr>
            <w:tcW w:w="1984" w:type="dxa"/>
            <w:shd w:val="clear" w:color="auto" w:fill="F1F1F1"/>
          </w:tcPr>
          <w:p w14:paraId="736FBADE">
            <w:pPr>
              <w:spacing w:before="12"/>
              <w:ind w:left="397" w:right="241"/>
              <w:jc w:val="center"/>
              <w:rPr>
                <w:rFonts w:hint="eastAsia" w:ascii="宋体" w:hAnsi="宋体" w:eastAsia="宋体" w:cs="宋体"/>
                <w:sz w:val="21"/>
                <w:szCs w:val="21"/>
              </w:rPr>
            </w:pPr>
            <w:r>
              <w:rPr>
                <w:rFonts w:hint="eastAsia" w:ascii="宋体" w:hAnsi="宋体" w:eastAsia="宋体" w:cs="宋体"/>
                <w:sz w:val="21"/>
                <w:szCs w:val="21"/>
              </w:rPr>
              <w:t>0.10%</w:t>
            </w:r>
          </w:p>
        </w:tc>
        <w:tc>
          <w:tcPr>
            <w:tcW w:w="2042" w:type="dxa"/>
            <w:shd w:val="clear" w:color="auto" w:fill="F1F1F1"/>
          </w:tcPr>
          <w:p w14:paraId="2060BAD4">
            <w:pPr>
              <w:spacing w:before="12"/>
              <w:ind w:right="621"/>
              <w:jc w:val="center"/>
              <w:rPr>
                <w:rFonts w:hint="eastAsia" w:ascii="宋体" w:hAnsi="宋体" w:eastAsia="宋体" w:cs="宋体"/>
                <w:sz w:val="21"/>
                <w:szCs w:val="21"/>
              </w:rPr>
            </w:pPr>
            <w:r>
              <w:rPr>
                <w:rFonts w:hint="eastAsia" w:ascii="宋体" w:hAnsi="宋体" w:eastAsia="宋体" w:cs="宋体"/>
                <w:sz w:val="21"/>
                <w:szCs w:val="21"/>
              </w:rPr>
              <w:t>0.10%</w:t>
            </w:r>
          </w:p>
        </w:tc>
      </w:tr>
      <w:tr w14:paraId="0D5D32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7" w:hRule="atLeast"/>
        </w:trPr>
        <w:tc>
          <w:tcPr>
            <w:tcW w:w="984" w:type="dxa"/>
            <w:shd w:val="clear" w:color="auto" w:fill="F1F1F1"/>
          </w:tcPr>
          <w:p w14:paraId="34465CCD">
            <w:pPr>
              <w:spacing w:before="11"/>
              <w:ind w:left="273"/>
              <w:rPr>
                <w:rFonts w:hint="eastAsia" w:ascii="宋体" w:hAnsi="宋体" w:eastAsia="宋体" w:cs="宋体"/>
                <w:sz w:val="21"/>
                <w:szCs w:val="21"/>
              </w:rPr>
            </w:pPr>
            <w:r>
              <w:rPr>
                <w:rFonts w:hint="eastAsia" w:ascii="宋体" w:hAnsi="宋体" w:eastAsia="宋体" w:cs="宋体"/>
                <w:sz w:val="21"/>
                <w:szCs w:val="21"/>
              </w:rPr>
              <w:t>3</w:t>
            </w:r>
          </w:p>
        </w:tc>
        <w:tc>
          <w:tcPr>
            <w:tcW w:w="2981" w:type="dxa"/>
            <w:shd w:val="clear" w:color="auto" w:fill="F1F1F1"/>
          </w:tcPr>
          <w:p w14:paraId="0A62FBEB">
            <w:pPr>
              <w:widowControl/>
              <w:rPr>
                <w:rFonts w:hint="eastAsia" w:ascii="宋体" w:hAnsi="宋体" w:eastAsia="宋体" w:cs="宋体"/>
                <w:sz w:val="21"/>
                <w:szCs w:val="21"/>
                <w:lang w:eastAsia="zh-CN"/>
              </w:rPr>
            </w:pPr>
            <w:r>
              <w:rPr>
                <w:rFonts w:hint="eastAsia" w:ascii="宋体" w:hAnsi="宋体" w:eastAsia="宋体" w:cs="宋体"/>
                <w:color w:val="000000"/>
                <w:sz w:val="21"/>
                <w:szCs w:val="21"/>
                <w:lang w:eastAsia="zh-CN" w:bidi="ar"/>
              </w:rPr>
              <w:t xml:space="preserve">用指尖涂抹于面部/身体的产品 </w:t>
            </w:r>
          </w:p>
        </w:tc>
        <w:tc>
          <w:tcPr>
            <w:tcW w:w="1843" w:type="dxa"/>
            <w:shd w:val="clear" w:color="auto" w:fill="F1F1F1"/>
          </w:tcPr>
          <w:p w14:paraId="126718E0">
            <w:pPr>
              <w:widowControl/>
              <w:ind w:left="40" w:leftChars="18"/>
              <w:rPr>
                <w:rFonts w:hint="eastAsia" w:ascii="宋体" w:hAnsi="宋体" w:eastAsia="宋体" w:cs="宋体"/>
                <w:sz w:val="21"/>
                <w:szCs w:val="21"/>
              </w:rPr>
            </w:pPr>
            <w:r>
              <w:rPr>
                <w:rFonts w:hint="eastAsia" w:ascii="宋体" w:hAnsi="宋体" w:eastAsia="宋体" w:cs="宋体"/>
                <w:color w:val="000000"/>
                <w:sz w:val="21"/>
                <w:szCs w:val="21"/>
                <w:lang w:eastAsia="zh-CN" w:bidi="ar"/>
              </w:rPr>
              <w:t xml:space="preserve">适用（驻留） </w:t>
            </w:r>
          </w:p>
        </w:tc>
        <w:tc>
          <w:tcPr>
            <w:tcW w:w="1984" w:type="dxa"/>
            <w:shd w:val="clear" w:color="auto" w:fill="F1F1F1"/>
          </w:tcPr>
          <w:p w14:paraId="18320D30">
            <w:pPr>
              <w:spacing w:before="11"/>
              <w:ind w:left="397" w:right="241"/>
              <w:jc w:val="center"/>
              <w:rPr>
                <w:rFonts w:hint="eastAsia" w:ascii="宋体" w:hAnsi="宋体" w:eastAsia="宋体" w:cs="宋体"/>
                <w:sz w:val="21"/>
                <w:szCs w:val="21"/>
              </w:rPr>
            </w:pPr>
            <w:r>
              <w:rPr>
                <w:rFonts w:hint="eastAsia" w:ascii="宋体" w:hAnsi="宋体" w:eastAsia="宋体" w:cs="宋体"/>
                <w:sz w:val="21"/>
                <w:szCs w:val="21"/>
              </w:rPr>
              <w:t>0.10%</w:t>
            </w:r>
          </w:p>
        </w:tc>
        <w:tc>
          <w:tcPr>
            <w:tcW w:w="2042" w:type="dxa"/>
            <w:shd w:val="clear" w:color="auto" w:fill="F1F1F1"/>
          </w:tcPr>
          <w:p w14:paraId="5330ACAC">
            <w:pPr>
              <w:spacing w:before="11"/>
              <w:ind w:right="621"/>
              <w:jc w:val="center"/>
              <w:rPr>
                <w:rFonts w:hint="eastAsia" w:ascii="宋体" w:hAnsi="宋体" w:eastAsia="宋体" w:cs="宋体"/>
                <w:sz w:val="21"/>
                <w:szCs w:val="21"/>
              </w:rPr>
            </w:pPr>
            <w:r>
              <w:rPr>
                <w:rFonts w:hint="eastAsia" w:ascii="宋体" w:hAnsi="宋体" w:eastAsia="宋体" w:cs="宋体"/>
                <w:sz w:val="21"/>
                <w:szCs w:val="21"/>
              </w:rPr>
              <w:t>0.10%</w:t>
            </w:r>
          </w:p>
        </w:tc>
      </w:tr>
      <w:tr w14:paraId="40B25A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984" w:type="dxa"/>
            <w:shd w:val="clear" w:color="auto" w:fill="F1F1F1"/>
          </w:tcPr>
          <w:p w14:paraId="4B5BC810">
            <w:pPr>
              <w:spacing w:before="14"/>
              <w:ind w:left="273"/>
              <w:rPr>
                <w:rFonts w:hint="eastAsia" w:ascii="宋体" w:hAnsi="宋体" w:eastAsia="宋体" w:cs="宋体"/>
                <w:sz w:val="21"/>
                <w:szCs w:val="21"/>
              </w:rPr>
            </w:pPr>
            <w:r>
              <w:rPr>
                <w:rFonts w:hint="eastAsia" w:ascii="宋体" w:hAnsi="宋体" w:eastAsia="宋体" w:cs="宋体"/>
                <w:sz w:val="21"/>
                <w:szCs w:val="21"/>
              </w:rPr>
              <w:t>4</w:t>
            </w:r>
          </w:p>
        </w:tc>
        <w:tc>
          <w:tcPr>
            <w:tcW w:w="2981" w:type="dxa"/>
            <w:shd w:val="clear" w:color="auto" w:fill="F1F1F1"/>
          </w:tcPr>
          <w:p w14:paraId="1B16D91E">
            <w:pPr>
              <w:widowControl/>
              <w:rPr>
                <w:rFonts w:hint="eastAsia" w:ascii="宋体" w:hAnsi="宋体" w:eastAsia="宋体" w:cs="宋体"/>
                <w:sz w:val="21"/>
                <w:szCs w:val="21"/>
              </w:rPr>
            </w:pPr>
            <w:r>
              <w:rPr>
                <w:rFonts w:hint="eastAsia" w:ascii="宋体" w:hAnsi="宋体" w:eastAsia="宋体" w:cs="宋体"/>
                <w:color w:val="000000"/>
                <w:sz w:val="21"/>
                <w:szCs w:val="21"/>
                <w:lang w:eastAsia="zh-CN" w:bidi="ar"/>
              </w:rPr>
              <w:t>与香水相关的产品</w:t>
            </w:r>
          </w:p>
          <w:p w14:paraId="56941C6E">
            <w:pPr>
              <w:spacing w:before="14" w:line="250" w:lineRule="atLeast"/>
              <w:ind w:left="160" w:right="528"/>
              <w:rPr>
                <w:rFonts w:hint="eastAsia" w:ascii="宋体" w:hAnsi="宋体" w:eastAsia="宋体" w:cs="宋体"/>
                <w:sz w:val="21"/>
                <w:szCs w:val="21"/>
              </w:rPr>
            </w:pPr>
          </w:p>
        </w:tc>
        <w:tc>
          <w:tcPr>
            <w:tcW w:w="1843" w:type="dxa"/>
            <w:shd w:val="clear" w:color="auto" w:fill="F1F1F1"/>
          </w:tcPr>
          <w:p w14:paraId="0B137B36">
            <w:pPr>
              <w:widowControl/>
              <w:ind w:left="40" w:leftChars="18"/>
              <w:rPr>
                <w:rFonts w:hint="eastAsia" w:ascii="宋体" w:hAnsi="宋体" w:eastAsia="宋体" w:cs="宋体"/>
                <w:sz w:val="21"/>
                <w:szCs w:val="21"/>
              </w:rPr>
            </w:pPr>
            <w:r>
              <w:rPr>
                <w:rFonts w:hint="eastAsia" w:ascii="宋体" w:hAnsi="宋体" w:eastAsia="宋体" w:cs="宋体"/>
                <w:color w:val="000000"/>
                <w:sz w:val="21"/>
                <w:szCs w:val="21"/>
                <w:lang w:eastAsia="zh-CN" w:bidi="ar"/>
              </w:rPr>
              <w:t xml:space="preserve">适用（驻留） </w:t>
            </w:r>
          </w:p>
        </w:tc>
        <w:tc>
          <w:tcPr>
            <w:tcW w:w="1984" w:type="dxa"/>
            <w:shd w:val="clear" w:color="auto" w:fill="F1F1F1"/>
          </w:tcPr>
          <w:p w14:paraId="056A7287">
            <w:pPr>
              <w:spacing w:before="14"/>
              <w:ind w:left="397" w:right="241"/>
              <w:jc w:val="center"/>
              <w:rPr>
                <w:rFonts w:hint="eastAsia" w:ascii="宋体" w:hAnsi="宋体" w:eastAsia="宋体" w:cs="宋体"/>
                <w:sz w:val="21"/>
                <w:szCs w:val="21"/>
              </w:rPr>
            </w:pPr>
            <w:r>
              <w:rPr>
                <w:rFonts w:hint="eastAsia" w:ascii="宋体" w:hAnsi="宋体" w:eastAsia="宋体" w:cs="宋体"/>
                <w:sz w:val="21"/>
                <w:szCs w:val="21"/>
              </w:rPr>
              <w:t>0.10%</w:t>
            </w:r>
          </w:p>
        </w:tc>
        <w:tc>
          <w:tcPr>
            <w:tcW w:w="2042" w:type="dxa"/>
            <w:shd w:val="clear" w:color="auto" w:fill="F1F1F1"/>
          </w:tcPr>
          <w:p w14:paraId="5FB86973">
            <w:pPr>
              <w:spacing w:before="14"/>
              <w:ind w:right="621"/>
              <w:jc w:val="center"/>
              <w:rPr>
                <w:rFonts w:hint="eastAsia" w:ascii="宋体" w:hAnsi="宋体" w:eastAsia="宋体" w:cs="宋体"/>
                <w:sz w:val="21"/>
                <w:szCs w:val="21"/>
              </w:rPr>
            </w:pPr>
            <w:r>
              <w:rPr>
                <w:rFonts w:hint="eastAsia" w:ascii="宋体" w:hAnsi="宋体" w:eastAsia="宋体" w:cs="宋体"/>
                <w:sz w:val="21"/>
                <w:szCs w:val="21"/>
              </w:rPr>
              <w:t>0.10%</w:t>
            </w:r>
          </w:p>
        </w:tc>
      </w:tr>
      <w:tr w14:paraId="169037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984" w:type="dxa"/>
            <w:shd w:val="clear" w:color="auto" w:fill="F1F1F1"/>
          </w:tcPr>
          <w:p w14:paraId="1550B998">
            <w:pPr>
              <w:spacing w:before="17"/>
              <w:ind w:left="273"/>
              <w:rPr>
                <w:rFonts w:hint="eastAsia" w:ascii="宋体" w:hAnsi="宋体" w:eastAsia="宋体" w:cs="宋体"/>
                <w:sz w:val="21"/>
                <w:szCs w:val="21"/>
              </w:rPr>
            </w:pPr>
            <w:r>
              <w:rPr>
                <w:rFonts w:hint="eastAsia" w:ascii="宋体" w:hAnsi="宋体" w:eastAsia="宋体" w:cs="宋体"/>
                <w:sz w:val="21"/>
                <w:szCs w:val="21"/>
              </w:rPr>
              <w:t>5</w:t>
            </w:r>
          </w:p>
        </w:tc>
        <w:tc>
          <w:tcPr>
            <w:tcW w:w="8850" w:type="dxa"/>
            <w:gridSpan w:val="4"/>
            <w:shd w:val="clear" w:color="auto" w:fill="F1F1F1"/>
            <w:vAlign w:val="center"/>
          </w:tcPr>
          <w:p w14:paraId="54ECAC06">
            <w:pPr>
              <w:widowControl/>
              <w:jc w:val="both"/>
              <w:rPr>
                <w:rFonts w:hint="eastAsia" w:ascii="宋体" w:hAnsi="宋体" w:eastAsia="宋体" w:cs="宋体"/>
                <w:sz w:val="21"/>
                <w:szCs w:val="21"/>
                <w:lang w:eastAsia="zh-CN"/>
              </w:rPr>
            </w:pPr>
            <w:r>
              <w:rPr>
                <w:rFonts w:hint="eastAsia" w:ascii="宋体" w:hAnsi="宋体" w:eastAsia="宋体" w:cs="宋体"/>
                <w:color w:val="000000"/>
                <w:sz w:val="21"/>
                <w:szCs w:val="21"/>
                <w:lang w:eastAsia="zh-CN" w:bidi="ar"/>
              </w:rPr>
              <w:t>用手(手掌)涂于面部和身体的产品，主要是驻留类产品:</w:t>
            </w:r>
          </w:p>
        </w:tc>
      </w:tr>
      <w:tr w14:paraId="52575A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74" w:hRule="atLeast"/>
        </w:trPr>
        <w:tc>
          <w:tcPr>
            <w:tcW w:w="984" w:type="dxa"/>
          </w:tcPr>
          <w:p w14:paraId="35B4A4FD">
            <w:pPr>
              <w:spacing w:before="14"/>
              <w:ind w:right="133"/>
              <w:jc w:val="right"/>
              <w:rPr>
                <w:rFonts w:hint="eastAsia" w:ascii="宋体" w:hAnsi="宋体" w:eastAsia="宋体" w:cs="宋体"/>
                <w:sz w:val="21"/>
                <w:szCs w:val="21"/>
              </w:rPr>
            </w:pPr>
            <w:r>
              <w:rPr>
                <w:rFonts w:hint="eastAsia" w:ascii="宋体" w:hAnsi="宋体" w:eastAsia="宋体" w:cs="宋体"/>
                <w:sz w:val="21"/>
                <w:szCs w:val="21"/>
              </w:rPr>
              <w:t>5A</w:t>
            </w:r>
          </w:p>
        </w:tc>
        <w:tc>
          <w:tcPr>
            <w:tcW w:w="2981" w:type="dxa"/>
          </w:tcPr>
          <w:p w14:paraId="6E2A6023">
            <w:pPr>
              <w:widowControl/>
              <w:rPr>
                <w:rFonts w:hint="eastAsia" w:ascii="宋体" w:hAnsi="宋体" w:eastAsia="宋体" w:cs="宋体"/>
                <w:sz w:val="21"/>
                <w:szCs w:val="21"/>
                <w:lang w:eastAsia="zh-CN"/>
              </w:rPr>
            </w:pPr>
            <w:r>
              <w:rPr>
                <w:rFonts w:hint="eastAsia" w:ascii="宋体" w:hAnsi="宋体" w:eastAsia="宋体" w:cs="宋体"/>
                <w:color w:val="000000"/>
                <w:sz w:val="21"/>
                <w:szCs w:val="21"/>
                <w:lang w:eastAsia="zh-CN" w:bidi="ar"/>
              </w:rPr>
              <w:t xml:space="preserve">用手(手掌)涂抹于身体的乳液产品，主要为驻留类产品 </w:t>
            </w:r>
          </w:p>
          <w:p w14:paraId="6AB723EF">
            <w:pPr>
              <w:spacing w:before="6" w:line="252" w:lineRule="exact"/>
              <w:ind w:left="160" w:right="87"/>
              <w:rPr>
                <w:rFonts w:hint="eastAsia" w:ascii="宋体" w:hAnsi="宋体" w:eastAsia="宋体" w:cs="宋体"/>
                <w:sz w:val="21"/>
                <w:szCs w:val="21"/>
                <w:lang w:eastAsia="zh-CN"/>
              </w:rPr>
            </w:pPr>
          </w:p>
        </w:tc>
        <w:tc>
          <w:tcPr>
            <w:tcW w:w="1843" w:type="dxa"/>
          </w:tcPr>
          <w:p w14:paraId="0EEA8688">
            <w:pPr>
              <w:widowControl/>
              <w:ind w:left="40" w:leftChars="18"/>
              <w:rPr>
                <w:rFonts w:hint="eastAsia" w:ascii="宋体" w:hAnsi="宋体" w:eastAsia="宋体" w:cs="宋体"/>
                <w:sz w:val="21"/>
                <w:szCs w:val="21"/>
              </w:rPr>
            </w:pPr>
            <w:r>
              <w:rPr>
                <w:rFonts w:hint="eastAsia" w:ascii="宋体" w:hAnsi="宋体" w:eastAsia="宋体" w:cs="宋体"/>
                <w:color w:val="000000"/>
                <w:sz w:val="21"/>
                <w:szCs w:val="21"/>
                <w:lang w:eastAsia="zh-CN" w:bidi="ar"/>
              </w:rPr>
              <w:t>适用（驻留）</w:t>
            </w:r>
          </w:p>
          <w:p w14:paraId="5637C8CD">
            <w:pPr>
              <w:spacing w:before="14"/>
              <w:ind w:left="40" w:leftChars="18" w:right="668"/>
              <w:rPr>
                <w:rFonts w:hint="eastAsia" w:ascii="宋体" w:hAnsi="宋体" w:eastAsia="宋体" w:cs="宋体"/>
                <w:sz w:val="21"/>
                <w:szCs w:val="21"/>
              </w:rPr>
            </w:pPr>
          </w:p>
        </w:tc>
        <w:tc>
          <w:tcPr>
            <w:tcW w:w="1984" w:type="dxa"/>
          </w:tcPr>
          <w:p w14:paraId="351F3F8F">
            <w:pPr>
              <w:spacing w:before="14"/>
              <w:ind w:left="397" w:right="241"/>
              <w:jc w:val="center"/>
              <w:rPr>
                <w:rFonts w:hint="eastAsia" w:ascii="宋体" w:hAnsi="宋体" w:eastAsia="宋体" w:cs="宋体"/>
                <w:sz w:val="21"/>
                <w:szCs w:val="21"/>
              </w:rPr>
            </w:pPr>
            <w:r>
              <w:rPr>
                <w:rFonts w:hint="eastAsia" w:ascii="宋体" w:hAnsi="宋体" w:eastAsia="宋体" w:cs="宋体"/>
                <w:sz w:val="21"/>
                <w:szCs w:val="21"/>
              </w:rPr>
              <w:t>0.10%</w:t>
            </w:r>
          </w:p>
        </w:tc>
        <w:tc>
          <w:tcPr>
            <w:tcW w:w="2042" w:type="dxa"/>
          </w:tcPr>
          <w:p w14:paraId="0AD617AF">
            <w:pPr>
              <w:spacing w:before="14"/>
              <w:ind w:right="621"/>
              <w:jc w:val="center"/>
              <w:rPr>
                <w:rFonts w:hint="eastAsia" w:ascii="宋体" w:hAnsi="宋体" w:eastAsia="宋体" w:cs="宋体"/>
                <w:sz w:val="21"/>
                <w:szCs w:val="21"/>
              </w:rPr>
            </w:pPr>
            <w:r>
              <w:rPr>
                <w:rFonts w:hint="eastAsia" w:ascii="宋体" w:hAnsi="宋体" w:eastAsia="宋体" w:cs="宋体"/>
                <w:sz w:val="21"/>
                <w:szCs w:val="21"/>
              </w:rPr>
              <w:t>0.10%</w:t>
            </w:r>
          </w:p>
        </w:tc>
      </w:tr>
      <w:tr w14:paraId="5943FD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4" w:hRule="atLeast"/>
        </w:trPr>
        <w:tc>
          <w:tcPr>
            <w:tcW w:w="984" w:type="dxa"/>
          </w:tcPr>
          <w:p w14:paraId="7C25CD5A">
            <w:pPr>
              <w:spacing w:before="12"/>
              <w:ind w:right="133"/>
              <w:jc w:val="right"/>
              <w:rPr>
                <w:rFonts w:hint="eastAsia" w:ascii="宋体" w:hAnsi="宋体" w:eastAsia="宋体" w:cs="宋体"/>
                <w:sz w:val="21"/>
                <w:szCs w:val="21"/>
              </w:rPr>
            </w:pPr>
            <w:r>
              <w:rPr>
                <w:rFonts w:hint="eastAsia" w:ascii="宋体" w:hAnsi="宋体" w:eastAsia="宋体" w:cs="宋体"/>
                <w:sz w:val="21"/>
                <w:szCs w:val="21"/>
              </w:rPr>
              <w:t>5B</w:t>
            </w:r>
          </w:p>
        </w:tc>
        <w:tc>
          <w:tcPr>
            <w:tcW w:w="2981" w:type="dxa"/>
          </w:tcPr>
          <w:p w14:paraId="5143FDD7">
            <w:pPr>
              <w:widowControl/>
              <w:rPr>
                <w:rFonts w:hint="eastAsia" w:ascii="宋体" w:hAnsi="宋体" w:eastAsia="宋体" w:cs="宋体"/>
                <w:sz w:val="21"/>
                <w:szCs w:val="21"/>
                <w:lang w:eastAsia="zh-CN"/>
              </w:rPr>
            </w:pPr>
            <w:r>
              <w:rPr>
                <w:rFonts w:hint="eastAsia" w:ascii="宋体" w:hAnsi="宋体" w:eastAsia="宋体" w:cs="宋体"/>
                <w:color w:val="000000"/>
                <w:sz w:val="21"/>
                <w:szCs w:val="21"/>
                <w:lang w:eastAsia="zh-CN" w:bidi="ar"/>
              </w:rPr>
              <w:t xml:space="preserve">用手(手掌)涂抹于脸部的润湿保水产 </w:t>
            </w:r>
          </w:p>
          <w:p w14:paraId="386DFC98">
            <w:pPr>
              <w:widowControl/>
              <w:rPr>
                <w:rFonts w:hint="eastAsia" w:ascii="宋体" w:hAnsi="宋体" w:eastAsia="宋体" w:cs="宋体"/>
                <w:sz w:val="21"/>
                <w:szCs w:val="21"/>
                <w:lang w:eastAsia="zh-CN"/>
              </w:rPr>
            </w:pPr>
            <w:r>
              <w:rPr>
                <w:rFonts w:hint="eastAsia" w:ascii="宋体" w:hAnsi="宋体" w:eastAsia="宋体" w:cs="宋体"/>
                <w:color w:val="000000"/>
                <w:sz w:val="21"/>
                <w:szCs w:val="21"/>
                <w:lang w:eastAsia="zh-CN" w:bidi="ar"/>
              </w:rPr>
              <w:t xml:space="preserve">品，主要为驻留类产品 </w:t>
            </w:r>
          </w:p>
          <w:p w14:paraId="6E8024BD">
            <w:pPr>
              <w:spacing w:line="234" w:lineRule="exact"/>
              <w:ind w:left="160"/>
              <w:rPr>
                <w:rFonts w:hint="eastAsia" w:ascii="宋体" w:hAnsi="宋体" w:eastAsia="宋体" w:cs="宋体"/>
                <w:sz w:val="21"/>
                <w:szCs w:val="21"/>
                <w:lang w:eastAsia="zh-CN"/>
              </w:rPr>
            </w:pPr>
          </w:p>
        </w:tc>
        <w:tc>
          <w:tcPr>
            <w:tcW w:w="1843" w:type="dxa"/>
          </w:tcPr>
          <w:p w14:paraId="450E587A">
            <w:pPr>
              <w:widowControl/>
              <w:ind w:left="40" w:leftChars="18"/>
              <w:rPr>
                <w:rFonts w:hint="eastAsia" w:ascii="宋体" w:hAnsi="宋体" w:eastAsia="宋体" w:cs="宋体"/>
                <w:sz w:val="21"/>
                <w:szCs w:val="21"/>
              </w:rPr>
            </w:pPr>
            <w:r>
              <w:rPr>
                <w:rFonts w:hint="eastAsia" w:ascii="宋体" w:hAnsi="宋体" w:eastAsia="宋体" w:cs="宋体"/>
                <w:color w:val="000000"/>
                <w:sz w:val="21"/>
                <w:szCs w:val="21"/>
                <w:lang w:eastAsia="zh-CN" w:bidi="ar"/>
              </w:rPr>
              <w:t>适用（驻留）</w:t>
            </w:r>
          </w:p>
          <w:p w14:paraId="526516DD">
            <w:pPr>
              <w:spacing w:before="12"/>
              <w:ind w:left="40" w:leftChars="18" w:right="668"/>
              <w:rPr>
                <w:rFonts w:hint="eastAsia" w:ascii="宋体" w:hAnsi="宋体" w:eastAsia="宋体" w:cs="宋体"/>
                <w:sz w:val="21"/>
                <w:szCs w:val="21"/>
              </w:rPr>
            </w:pPr>
          </w:p>
        </w:tc>
        <w:tc>
          <w:tcPr>
            <w:tcW w:w="1984" w:type="dxa"/>
          </w:tcPr>
          <w:p w14:paraId="0B2AEE43">
            <w:pPr>
              <w:spacing w:before="12"/>
              <w:ind w:left="397" w:right="241"/>
              <w:jc w:val="center"/>
              <w:rPr>
                <w:rFonts w:hint="eastAsia" w:ascii="宋体" w:hAnsi="宋体" w:eastAsia="宋体" w:cs="宋体"/>
                <w:sz w:val="21"/>
                <w:szCs w:val="21"/>
              </w:rPr>
            </w:pPr>
            <w:r>
              <w:rPr>
                <w:rFonts w:hint="eastAsia" w:ascii="宋体" w:hAnsi="宋体" w:eastAsia="宋体" w:cs="宋体"/>
                <w:sz w:val="21"/>
                <w:szCs w:val="21"/>
              </w:rPr>
              <w:t>0.10%</w:t>
            </w:r>
          </w:p>
        </w:tc>
        <w:tc>
          <w:tcPr>
            <w:tcW w:w="2042" w:type="dxa"/>
          </w:tcPr>
          <w:p w14:paraId="090328E1">
            <w:pPr>
              <w:spacing w:before="12"/>
              <w:ind w:right="621"/>
              <w:jc w:val="center"/>
              <w:rPr>
                <w:rFonts w:hint="eastAsia" w:ascii="宋体" w:hAnsi="宋体" w:eastAsia="宋体" w:cs="宋体"/>
                <w:sz w:val="21"/>
                <w:szCs w:val="21"/>
              </w:rPr>
            </w:pPr>
            <w:r>
              <w:rPr>
                <w:rFonts w:hint="eastAsia" w:ascii="宋体" w:hAnsi="宋体" w:eastAsia="宋体" w:cs="宋体"/>
                <w:sz w:val="21"/>
                <w:szCs w:val="21"/>
              </w:rPr>
              <w:t>0.10%</w:t>
            </w:r>
          </w:p>
        </w:tc>
      </w:tr>
      <w:tr w14:paraId="457EFF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6" w:hRule="atLeast"/>
        </w:trPr>
        <w:tc>
          <w:tcPr>
            <w:tcW w:w="984" w:type="dxa"/>
          </w:tcPr>
          <w:p w14:paraId="206024F0">
            <w:pPr>
              <w:spacing w:before="14"/>
              <w:ind w:right="121"/>
              <w:jc w:val="right"/>
              <w:rPr>
                <w:rFonts w:hint="eastAsia" w:ascii="宋体" w:hAnsi="宋体" w:eastAsia="宋体" w:cs="宋体"/>
                <w:sz w:val="21"/>
                <w:szCs w:val="21"/>
              </w:rPr>
            </w:pPr>
            <w:r>
              <w:rPr>
                <w:rFonts w:hint="eastAsia" w:ascii="宋体" w:hAnsi="宋体" w:eastAsia="宋体" w:cs="宋体"/>
                <w:sz w:val="21"/>
                <w:szCs w:val="21"/>
              </w:rPr>
              <w:t>5C</w:t>
            </w:r>
          </w:p>
        </w:tc>
        <w:tc>
          <w:tcPr>
            <w:tcW w:w="2981" w:type="dxa"/>
          </w:tcPr>
          <w:p w14:paraId="2375C915">
            <w:pPr>
              <w:widowControl/>
              <w:rPr>
                <w:rFonts w:hint="eastAsia" w:ascii="宋体" w:hAnsi="宋体" w:eastAsia="宋体" w:cs="宋体"/>
                <w:sz w:val="21"/>
                <w:szCs w:val="21"/>
                <w:lang w:eastAsia="zh-CN"/>
              </w:rPr>
            </w:pPr>
            <w:r>
              <w:rPr>
                <w:rFonts w:hint="eastAsia" w:ascii="宋体" w:hAnsi="宋体" w:eastAsia="宋体" w:cs="宋体"/>
                <w:color w:val="000000"/>
                <w:sz w:val="21"/>
                <w:szCs w:val="21"/>
                <w:lang w:eastAsia="zh-CN" w:bidi="ar"/>
              </w:rPr>
              <w:t xml:space="preserve">用手(手掌)涂抹于手上的膏霜产品， </w:t>
            </w:r>
          </w:p>
          <w:p w14:paraId="78AFDF73">
            <w:pPr>
              <w:widowControl/>
              <w:rPr>
                <w:rFonts w:hint="eastAsia" w:ascii="宋体" w:hAnsi="宋体" w:eastAsia="宋体" w:cs="宋体"/>
                <w:sz w:val="21"/>
                <w:szCs w:val="21"/>
              </w:rPr>
            </w:pPr>
            <w:r>
              <w:rPr>
                <w:rFonts w:hint="eastAsia" w:ascii="宋体" w:hAnsi="宋体" w:eastAsia="宋体" w:cs="宋体"/>
                <w:color w:val="000000"/>
                <w:sz w:val="21"/>
                <w:szCs w:val="21"/>
                <w:lang w:eastAsia="zh-CN" w:bidi="ar"/>
              </w:rPr>
              <w:t>主要为驻留类产品</w:t>
            </w:r>
          </w:p>
          <w:p w14:paraId="0E1C4128">
            <w:pPr>
              <w:spacing w:line="234" w:lineRule="exact"/>
              <w:ind w:left="160"/>
              <w:rPr>
                <w:rFonts w:hint="eastAsia" w:ascii="宋体" w:hAnsi="宋体" w:eastAsia="宋体" w:cs="宋体"/>
                <w:sz w:val="21"/>
                <w:szCs w:val="21"/>
              </w:rPr>
            </w:pPr>
          </w:p>
        </w:tc>
        <w:tc>
          <w:tcPr>
            <w:tcW w:w="1843" w:type="dxa"/>
          </w:tcPr>
          <w:p w14:paraId="6CFC511A">
            <w:pPr>
              <w:widowControl/>
              <w:ind w:left="40" w:leftChars="18"/>
              <w:rPr>
                <w:rFonts w:hint="eastAsia" w:ascii="宋体" w:hAnsi="宋体" w:eastAsia="宋体" w:cs="宋体"/>
                <w:sz w:val="21"/>
                <w:szCs w:val="21"/>
              </w:rPr>
            </w:pPr>
            <w:r>
              <w:rPr>
                <w:rFonts w:hint="eastAsia" w:ascii="宋体" w:hAnsi="宋体" w:eastAsia="宋体" w:cs="宋体"/>
                <w:color w:val="000000"/>
                <w:sz w:val="21"/>
                <w:szCs w:val="21"/>
                <w:lang w:eastAsia="zh-CN" w:bidi="ar"/>
              </w:rPr>
              <w:t>适用（驻留）</w:t>
            </w:r>
          </w:p>
          <w:p w14:paraId="26C04DC7">
            <w:pPr>
              <w:spacing w:before="14"/>
              <w:ind w:left="40" w:leftChars="18" w:right="668"/>
              <w:rPr>
                <w:rFonts w:hint="eastAsia" w:ascii="宋体" w:hAnsi="宋体" w:eastAsia="宋体" w:cs="宋体"/>
                <w:sz w:val="21"/>
                <w:szCs w:val="21"/>
              </w:rPr>
            </w:pPr>
          </w:p>
        </w:tc>
        <w:tc>
          <w:tcPr>
            <w:tcW w:w="1984" w:type="dxa"/>
          </w:tcPr>
          <w:p w14:paraId="3A74A489">
            <w:pPr>
              <w:spacing w:before="14"/>
              <w:ind w:left="397" w:right="241"/>
              <w:jc w:val="center"/>
              <w:rPr>
                <w:rFonts w:hint="eastAsia" w:ascii="宋体" w:hAnsi="宋体" w:eastAsia="宋体" w:cs="宋体"/>
                <w:sz w:val="21"/>
                <w:szCs w:val="21"/>
              </w:rPr>
            </w:pPr>
            <w:r>
              <w:rPr>
                <w:rFonts w:hint="eastAsia" w:ascii="宋体" w:hAnsi="宋体" w:eastAsia="宋体" w:cs="宋体"/>
                <w:sz w:val="21"/>
                <w:szCs w:val="21"/>
              </w:rPr>
              <w:t>0.10%</w:t>
            </w:r>
          </w:p>
        </w:tc>
        <w:tc>
          <w:tcPr>
            <w:tcW w:w="2042" w:type="dxa"/>
          </w:tcPr>
          <w:p w14:paraId="27D8DC0F">
            <w:pPr>
              <w:spacing w:before="14"/>
              <w:ind w:right="621"/>
              <w:jc w:val="center"/>
              <w:rPr>
                <w:rFonts w:hint="eastAsia" w:ascii="宋体" w:hAnsi="宋体" w:eastAsia="宋体" w:cs="宋体"/>
                <w:sz w:val="21"/>
                <w:szCs w:val="21"/>
              </w:rPr>
            </w:pPr>
            <w:r>
              <w:rPr>
                <w:rFonts w:hint="eastAsia" w:ascii="宋体" w:hAnsi="宋体" w:eastAsia="宋体" w:cs="宋体"/>
                <w:sz w:val="21"/>
                <w:szCs w:val="21"/>
              </w:rPr>
              <w:t>0.10%</w:t>
            </w:r>
          </w:p>
        </w:tc>
      </w:tr>
      <w:tr w14:paraId="3D1132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984" w:type="dxa"/>
          </w:tcPr>
          <w:p w14:paraId="341A83A5">
            <w:pPr>
              <w:spacing w:before="14"/>
              <w:ind w:right="121"/>
              <w:jc w:val="right"/>
              <w:rPr>
                <w:rFonts w:hint="eastAsia" w:ascii="宋体" w:hAnsi="宋体" w:eastAsia="宋体" w:cs="宋体"/>
                <w:sz w:val="21"/>
                <w:szCs w:val="21"/>
              </w:rPr>
            </w:pPr>
            <w:r>
              <w:rPr>
                <w:rFonts w:hint="eastAsia" w:ascii="宋体" w:hAnsi="宋体" w:eastAsia="宋体" w:cs="宋体"/>
                <w:sz w:val="21"/>
                <w:szCs w:val="21"/>
              </w:rPr>
              <w:t>5D</w:t>
            </w:r>
          </w:p>
        </w:tc>
        <w:tc>
          <w:tcPr>
            <w:tcW w:w="2981" w:type="dxa"/>
          </w:tcPr>
          <w:p w14:paraId="78391280">
            <w:pPr>
              <w:widowControl/>
              <w:rPr>
                <w:rFonts w:hint="eastAsia" w:ascii="宋体" w:hAnsi="宋体" w:eastAsia="宋体" w:cs="宋体"/>
                <w:sz w:val="21"/>
                <w:szCs w:val="21"/>
                <w:lang w:eastAsia="zh-CN"/>
              </w:rPr>
            </w:pPr>
            <w:r>
              <w:rPr>
                <w:rFonts w:hint="eastAsia" w:ascii="宋体" w:hAnsi="宋体" w:eastAsia="宋体" w:cs="宋体"/>
                <w:color w:val="000000"/>
                <w:sz w:val="21"/>
                <w:szCs w:val="21"/>
                <w:lang w:eastAsia="zh-CN" w:bidi="ar"/>
              </w:rPr>
              <w:t xml:space="preserve">婴幼儿用膏、霜、露、油，婴儿粉和滑石粉 </w:t>
            </w:r>
          </w:p>
          <w:p w14:paraId="4087B63B">
            <w:pPr>
              <w:spacing w:before="19" w:line="252" w:lineRule="exact"/>
              <w:ind w:left="160" w:right="88"/>
              <w:rPr>
                <w:rFonts w:hint="eastAsia" w:ascii="宋体" w:hAnsi="宋体" w:eastAsia="宋体" w:cs="宋体"/>
                <w:sz w:val="21"/>
                <w:szCs w:val="21"/>
                <w:lang w:eastAsia="zh-CN"/>
              </w:rPr>
            </w:pPr>
          </w:p>
        </w:tc>
        <w:tc>
          <w:tcPr>
            <w:tcW w:w="1843" w:type="dxa"/>
          </w:tcPr>
          <w:p w14:paraId="3166C77B">
            <w:pPr>
              <w:widowControl/>
              <w:ind w:left="40" w:leftChars="18"/>
              <w:rPr>
                <w:rFonts w:hint="eastAsia" w:ascii="宋体" w:hAnsi="宋体" w:eastAsia="宋体" w:cs="宋体"/>
                <w:sz w:val="21"/>
                <w:szCs w:val="21"/>
              </w:rPr>
            </w:pPr>
            <w:r>
              <w:rPr>
                <w:rFonts w:hint="eastAsia" w:ascii="宋体" w:hAnsi="宋体" w:eastAsia="宋体" w:cs="宋体"/>
                <w:color w:val="000000"/>
                <w:sz w:val="21"/>
                <w:szCs w:val="21"/>
                <w:lang w:eastAsia="zh-CN" w:bidi="ar"/>
              </w:rPr>
              <w:t>适用（驻留）</w:t>
            </w:r>
          </w:p>
          <w:p w14:paraId="4EFF8F8D">
            <w:pPr>
              <w:spacing w:before="19" w:line="252" w:lineRule="exact"/>
              <w:ind w:left="40" w:leftChars="18" w:right="668"/>
              <w:rPr>
                <w:rFonts w:hint="eastAsia" w:ascii="宋体" w:hAnsi="宋体" w:eastAsia="宋体" w:cs="宋体"/>
                <w:sz w:val="21"/>
                <w:szCs w:val="21"/>
              </w:rPr>
            </w:pPr>
          </w:p>
        </w:tc>
        <w:tc>
          <w:tcPr>
            <w:tcW w:w="1984" w:type="dxa"/>
          </w:tcPr>
          <w:p w14:paraId="3D32F435">
            <w:pPr>
              <w:spacing w:before="14"/>
              <w:ind w:left="397" w:right="241"/>
              <w:jc w:val="center"/>
              <w:rPr>
                <w:rFonts w:hint="eastAsia" w:ascii="宋体" w:hAnsi="宋体" w:eastAsia="宋体" w:cs="宋体"/>
                <w:sz w:val="21"/>
                <w:szCs w:val="21"/>
              </w:rPr>
            </w:pPr>
            <w:r>
              <w:rPr>
                <w:rFonts w:hint="eastAsia" w:ascii="宋体" w:hAnsi="宋体" w:eastAsia="宋体" w:cs="宋体"/>
                <w:sz w:val="21"/>
                <w:szCs w:val="21"/>
              </w:rPr>
              <w:t>0.10%</w:t>
            </w:r>
          </w:p>
        </w:tc>
        <w:tc>
          <w:tcPr>
            <w:tcW w:w="2042" w:type="dxa"/>
          </w:tcPr>
          <w:p w14:paraId="66CF62E1">
            <w:pPr>
              <w:spacing w:before="14"/>
              <w:ind w:right="621"/>
              <w:jc w:val="center"/>
              <w:rPr>
                <w:rFonts w:hint="eastAsia" w:ascii="宋体" w:hAnsi="宋体" w:eastAsia="宋体" w:cs="宋体"/>
                <w:sz w:val="21"/>
                <w:szCs w:val="21"/>
              </w:rPr>
            </w:pPr>
            <w:r>
              <w:rPr>
                <w:rFonts w:hint="eastAsia" w:ascii="宋体" w:hAnsi="宋体" w:eastAsia="宋体" w:cs="宋体"/>
                <w:sz w:val="21"/>
                <w:szCs w:val="21"/>
              </w:rPr>
              <w:t>0.10%</w:t>
            </w:r>
          </w:p>
        </w:tc>
      </w:tr>
      <w:tr w14:paraId="1D5ACF0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7" w:hRule="atLeast"/>
        </w:trPr>
        <w:tc>
          <w:tcPr>
            <w:tcW w:w="984" w:type="dxa"/>
            <w:shd w:val="clear" w:color="auto" w:fill="F1F1F1"/>
          </w:tcPr>
          <w:p w14:paraId="57CA128A">
            <w:pPr>
              <w:spacing w:before="11"/>
              <w:ind w:left="273"/>
              <w:rPr>
                <w:rFonts w:hint="eastAsia" w:ascii="宋体" w:hAnsi="宋体" w:eastAsia="宋体" w:cs="宋体"/>
                <w:sz w:val="21"/>
                <w:szCs w:val="21"/>
              </w:rPr>
            </w:pPr>
            <w:r>
              <w:rPr>
                <w:rFonts w:hint="eastAsia" w:ascii="宋体" w:hAnsi="宋体" w:eastAsia="宋体" w:cs="宋体"/>
                <w:sz w:val="21"/>
                <w:szCs w:val="21"/>
              </w:rPr>
              <w:t>6</w:t>
            </w:r>
          </w:p>
        </w:tc>
        <w:tc>
          <w:tcPr>
            <w:tcW w:w="2981" w:type="dxa"/>
            <w:shd w:val="clear" w:color="auto" w:fill="F1F1F1"/>
          </w:tcPr>
          <w:p w14:paraId="7E361604">
            <w:pPr>
              <w:widowControl/>
              <w:rPr>
                <w:rFonts w:hint="eastAsia" w:ascii="宋体" w:hAnsi="宋体" w:eastAsia="宋体" w:cs="宋体"/>
                <w:sz w:val="21"/>
                <w:szCs w:val="21"/>
                <w:lang w:eastAsia="zh-CN"/>
              </w:rPr>
            </w:pPr>
            <w:r>
              <w:rPr>
                <w:rFonts w:hint="eastAsia" w:ascii="宋体" w:hAnsi="宋体" w:eastAsia="宋体" w:cs="宋体"/>
                <w:color w:val="000000"/>
                <w:sz w:val="21"/>
                <w:szCs w:val="21"/>
                <w:lang w:eastAsia="zh-CN" w:bidi="ar"/>
              </w:rPr>
              <w:t xml:space="preserve">暴露于口腔和嘴唇的产 </w:t>
            </w:r>
          </w:p>
          <w:p w14:paraId="7BF78824">
            <w:pPr>
              <w:widowControl/>
              <w:rPr>
                <w:rFonts w:hint="eastAsia" w:ascii="宋体" w:hAnsi="宋体" w:eastAsia="宋体" w:cs="宋体"/>
                <w:sz w:val="21"/>
                <w:szCs w:val="21"/>
              </w:rPr>
            </w:pPr>
            <w:r>
              <w:rPr>
                <w:rFonts w:hint="eastAsia" w:ascii="宋体" w:hAnsi="宋体" w:eastAsia="宋体" w:cs="宋体"/>
                <w:color w:val="000000"/>
                <w:sz w:val="21"/>
                <w:szCs w:val="21"/>
                <w:lang w:eastAsia="zh-CN" w:bidi="ar"/>
              </w:rPr>
              <w:t xml:space="preserve">品 </w:t>
            </w:r>
          </w:p>
          <w:p w14:paraId="622ED479">
            <w:pPr>
              <w:spacing w:before="11" w:line="250" w:lineRule="atLeast"/>
              <w:ind w:left="160" w:right="333"/>
              <w:rPr>
                <w:rFonts w:hint="eastAsia" w:ascii="宋体" w:hAnsi="宋体" w:eastAsia="宋体" w:cs="宋体"/>
                <w:sz w:val="21"/>
                <w:szCs w:val="21"/>
              </w:rPr>
            </w:pPr>
          </w:p>
        </w:tc>
        <w:tc>
          <w:tcPr>
            <w:tcW w:w="1843" w:type="dxa"/>
            <w:shd w:val="clear" w:color="auto" w:fill="F1F1F1"/>
          </w:tcPr>
          <w:p w14:paraId="399A087D">
            <w:pPr>
              <w:widowControl/>
              <w:ind w:left="40" w:leftChars="18"/>
              <w:rPr>
                <w:rFonts w:hint="eastAsia" w:ascii="宋体" w:hAnsi="宋体" w:eastAsia="宋体" w:cs="宋体"/>
                <w:sz w:val="21"/>
                <w:szCs w:val="21"/>
              </w:rPr>
            </w:pPr>
            <w:r>
              <w:rPr>
                <w:rFonts w:hint="eastAsia" w:ascii="宋体" w:hAnsi="宋体" w:eastAsia="宋体" w:cs="宋体"/>
                <w:color w:val="000000"/>
                <w:sz w:val="21"/>
                <w:szCs w:val="21"/>
                <w:lang w:eastAsia="zh-CN" w:bidi="ar"/>
              </w:rPr>
              <w:t xml:space="preserve">适用（淋洗） </w:t>
            </w:r>
          </w:p>
          <w:p w14:paraId="654477C7">
            <w:pPr>
              <w:spacing w:before="11" w:line="250" w:lineRule="atLeast"/>
              <w:ind w:left="40" w:leftChars="18" w:right="668"/>
              <w:rPr>
                <w:rFonts w:hint="eastAsia" w:ascii="宋体" w:hAnsi="宋体" w:eastAsia="宋体" w:cs="宋体"/>
                <w:sz w:val="21"/>
                <w:szCs w:val="21"/>
              </w:rPr>
            </w:pPr>
          </w:p>
        </w:tc>
        <w:tc>
          <w:tcPr>
            <w:tcW w:w="1984" w:type="dxa"/>
            <w:shd w:val="clear" w:color="auto" w:fill="F1F1F1"/>
          </w:tcPr>
          <w:p w14:paraId="0EB3FB5E">
            <w:pPr>
              <w:spacing w:before="6"/>
              <w:ind w:left="397" w:right="240"/>
              <w:jc w:val="center"/>
              <w:rPr>
                <w:rFonts w:hint="eastAsia" w:ascii="宋体" w:hAnsi="宋体" w:eastAsia="宋体" w:cs="宋体"/>
                <w:sz w:val="21"/>
                <w:szCs w:val="21"/>
                <w:lang w:eastAsia="zh-CN"/>
              </w:rPr>
            </w:pPr>
            <w:r>
              <w:rPr>
                <w:rFonts w:hint="eastAsia" w:ascii="宋体" w:hAnsi="宋体" w:eastAsia="宋体" w:cs="宋体"/>
                <w:sz w:val="21"/>
                <w:szCs w:val="21"/>
              </w:rPr>
              <w:t>0.10%</w:t>
            </w:r>
            <w:r>
              <w:rPr>
                <w:rFonts w:hint="eastAsia" w:ascii="宋体" w:hAnsi="宋体" w:eastAsia="宋体" w:cs="宋体"/>
                <w:sz w:val="21"/>
                <w:szCs w:val="21"/>
                <w:vertAlign w:val="superscript"/>
                <w:lang w:eastAsia="zh-CN"/>
              </w:rPr>
              <w:t>2</w:t>
            </w:r>
          </w:p>
        </w:tc>
        <w:tc>
          <w:tcPr>
            <w:tcW w:w="2042" w:type="dxa"/>
            <w:shd w:val="clear" w:color="auto" w:fill="F1F1F1"/>
          </w:tcPr>
          <w:p w14:paraId="29BEF21B">
            <w:pPr>
              <w:spacing w:before="11"/>
              <w:ind w:right="621"/>
              <w:jc w:val="center"/>
              <w:rPr>
                <w:rFonts w:hint="eastAsia" w:ascii="宋体" w:hAnsi="宋体" w:eastAsia="宋体" w:cs="宋体"/>
                <w:sz w:val="21"/>
                <w:szCs w:val="21"/>
              </w:rPr>
            </w:pPr>
            <w:r>
              <w:rPr>
                <w:rFonts w:hint="eastAsia" w:ascii="宋体" w:hAnsi="宋体" w:eastAsia="宋体" w:cs="宋体"/>
                <w:sz w:val="21"/>
                <w:szCs w:val="21"/>
              </w:rPr>
              <w:t>0.50%</w:t>
            </w:r>
          </w:p>
        </w:tc>
      </w:tr>
      <w:tr w14:paraId="2E9C78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984" w:type="dxa"/>
            <w:shd w:val="clear" w:color="auto" w:fill="F1F1F1"/>
          </w:tcPr>
          <w:p w14:paraId="3FC5E603">
            <w:pPr>
              <w:spacing w:before="16"/>
              <w:ind w:left="273"/>
              <w:rPr>
                <w:rFonts w:hint="eastAsia" w:ascii="宋体" w:hAnsi="宋体" w:eastAsia="宋体" w:cs="宋体"/>
                <w:sz w:val="21"/>
                <w:szCs w:val="21"/>
              </w:rPr>
            </w:pPr>
            <w:r>
              <w:rPr>
                <w:rFonts w:hint="eastAsia" w:ascii="宋体" w:hAnsi="宋体" w:eastAsia="宋体" w:cs="宋体"/>
                <w:sz w:val="21"/>
                <w:szCs w:val="21"/>
              </w:rPr>
              <w:t>7</w:t>
            </w:r>
          </w:p>
        </w:tc>
        <w:tc>
          <w:tcPr>
            <w:tcW w:w="8850" w:type="dxa"/>
            <w:gridSpan w:val="4"/>
            <w:shd w:val="clear" w:color="auto" w:fill="F1F1F1"/>
          </w:tcPr>
          <w:p w14:paraId="2615D516">
            <w:pPr>
              <w:widowControl/>
              <w:rPr>
                <w:rFonts w:hint="eastAsia" w:ascii="宋体" w:hAnsi="宋体" w:eastAsia="宋体" w:cs="宋体"/>
                <w:sz w:val="21"/>
                <w:szCs w:val="21"/>
                <w:lang w:eastAsia="zh-CN"/>
              </w:rPr>
            </w:pPr>
            <w:r>
              <w:rPr>
                <w:rFonts w:hint="eastAsia" w:ascii="宋体" w:hAnsi="宋体" w:eastAsia="宋体" w:cs="宋体"/>
                <w:color w:val="000000"/>
                <w:sz w:val="21"/>
                <w:szCs w:val="21"/>
                <w:lang w:eastAsia="zh-CN" w:bidi="ar"/>
              </w:rPr>
              <w:t>应用于头发的产品，多少会与手接触</w:t>
            </w:r>
          </w:p>
        </w:tc>
      </w:tr>
      <w:tr w14:paraId="54F23F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72" w:hRule="atLeast"/>
        </w:trPr>
        <w:tc>
          <w:tcPr>
            <w:tcW w:w="984" w:type="dxa"/>
          </w:tcPr>
          <w:p w14:paraId="43BCE445">
            <w:pPr>
              <w:spacing w:before="14"/>
              <w:ind w:right="133"/>
              <w:jc w:val="right"/>
              <w:rPr>
                <w:rFonts w:hint="eastAsia" w:ascii="宋体" w:hAnsi="宋体" w:eastAsia="宋体" w:cs="宋体"/>
                <w:sz w:val="21"/>
                <w:szCs w:val="21"/>
              </w:rPr>
            </w:pPr>
            <w:r>
              <w:rPr>
                <w:rFonts w:hint="eastAsia" w:ascii="宋体" w:hAnsi="宋体" w:eastAsia="宋体" w:cs="宋体"/>
                <w:sz w:val="21"/>
                <w:szCs w:val="21"/>
              </w:rPr>
              <w:t>7A</w:t>
            </w:r>
          </w:p>
        </w:tc>
        <w:tc>
          <w:tcPr>
            <w:tcW w:w="2981" w:type="dxa"/>
          </w:tcPr>
          <w:p w14:paraId="408E026F">
            <w:pPr>
              <w:widowControl/>
              <w:rPr>
                <w:rFonts w:hint="eastAsia" w:ascii="宋体" w:hAnsi="宋体" w:eastAsia="宋体" w:cs="宋体"/>
                <w:sz w:val="21"/>
                <w:szCs w:val="21"/>
                <w:lang w:eastAsia="zh-CN"/>
              </w:rPr>
            </w:pPr>
            <w:r>
              <w:rPr>
                <w:rFonts w:hint="eastAsia" w:ascii="宋体" w:hAnsi="宋体" w:eastAsia="宋体" w:cs="宋体"/>
                <w:sz w:val="21"/>
                <w:szCs w:val="21"/>
                <w:lang w:eastAsia="zh-CN"/>
              </w:rPr>
              <w:t>应用于头发的淋洗类产品，多少会与手接触</w:t>
            </w:r>
          </w:p>
        </w:tc>
        <w:tc>
          <w:tcPr>
            <w:tcW w:w="1843" w:type="dxa"/>
          </w:tcPr>
          <w:p w14:paraId="23002E39">
            <w:pPr>
              <w:widowControl/>
              <w:ind w:left="40" w:leftChars="18"/>
              <w:rPr>
                <w:rFonts w:hint="eastAsia" w:ascii="宋体" w:hAnsi="宋体" w:eastAsia="宋体" w:cs="宋体"/>
                <w:sz w:val="21"/>
                <w:szCs w:val="21"/>
              </w:rPr>
            </w:pPr>
            <w:r>
              <w:rPr>
                <w:rFonts w:hint="eastAsia" w:ascii="宋体" w:hAnsi="宋体" w:eastAsia="宋体" w:cs="宋体"/>
                <w:color w:val="000000"/>
                <w:sz w:val="21"/>
                <w:szCs w:val="21"/>
                <w:lang w:eastAsia="zh-CN" w:bidi="ar"/>
              </w:rPr>
              <w:t xml:space="preserve">适用（淋洗） </w:t>
            </w:r>
          </w:p>
          <w:p w14:paraId="58FA08A3">
            <w:pPr>
              <w:spacing w:before="14"/>
              <w:ind w:left="40" w:leftChars="18" w:right="668"/>
              <w:rPr>
                <w:rFonts w:hint="eastAsia" w:ascii="宋体" w:hAnsi="宋体" w:eastAsia="宋体" w:cs="宋体"/>
                <w:sz w:val="21"/>
                <w:szCs w:val="21"/>
              </w:rPr>
            </w:pPr>
          </w:p>
        </w:tc>
        <w:tc>
          <w:tcPr>
            <w:tcW w:w="1984" w:type="dxa"/>
          </w:tcPr>
          <w:p w14:paraId="0B2A3D72">
            <w:pPr>
              <w:spacing w:before="14"/>
              <w:ind w:left="397" w:right="241"/>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没有限制</w:t>
            </w:r>
          </w:p>
        </w:tc>
        <w:tc>
          <w:tcPr>
            <w:tcW w:w="2042" w:type="dxa"/>
          </w:tcPr>
          <w:p w14:paraId="6E83E4ED">
            <w:pPr>
              <w:spacing w:before="14"/>
              <w:ind w:right="621"/>
              <w:jc w:val="center"/>
              <w:rPr>
                <w:rFonts w:hint="eastAsia" w:ascii="宋体" w:hAnsi="宋体" w:eastAsia="宋体" w:cs="宋体"/>
                <w:sz w:val="21"/>
                <w:szCs w:val="21"/>
              </w:rPr>
            </w:pPr>
            <w:r>
              <w:rPr>
                <w:rFonts w:hint="eastAsia" w:ascii="宋体" w:hAnsi="宋体" w:eastAsia="宋体" w:cs="宋体"/>
                <w:sz w:val="21"/>
                <w:szCs w:val="21"/>
              </w:rPr>
              <w:t>0.50%</w:t>
            </w:r>
          </w:p>
        </w:tc>
      </w:tr>
      <w:tr w14:paraId="583F6D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9" w:hRule="atLeast"/>
        </w:trPr>
        <w:tc>
          <w:tcPr>
            <w:tcW w:w="984" w:type="dxa"/>
          </w:tcPr>
          <w:p w14:paraId="6C893DE1">
            <w:pPr>
              <w:spacing w:before="12"/>
              <w:ind w:right="133"/>
              <w:jc w:val="right"/>
              <w:rPr>
                <w:rFonts w:hint="eastAsia" w:ascii="宋体" w:hAnsi="宋体" w:eastAsia="宋体" w:cs="宋体"/>
                <w:sz w:val="21"/>
                <w:szCs w:val="21"/>
              </w:rPr>
            </w:pPr>
            <w:r>
              <w:rPr>
                <w:rFonts w:hint="eastAsia" w:ascii="宋体" w:hAnsi="宋体" w:eastAsia="宋体" w:cs="宋体"/>
                <w:sz w:val="21"/>
                <w:szCs w:val="21"/>
              </w:rPr>
              <w:t>7B</w:t>
            </w:r>
          </w:p>
        </w:tc>
        <w:tc>
          <w:tcPr>
            <w:tcW w:w="2981" w:type="dxa"/>
          </w:tcPr>
          <w:p w14:paraId="6817C1D8">
            <w:pPr>
              <w:spacing w:line="232" w:lineRule="exact"/>
              <w:rPr>
                <w:rFonts w:hint="eastAsia" w:ascii="宋体" w:hAnsi="宋体" w:eastAsia="宋体" w:cs="宋体"/>
                <w:sz w:val="21"/>
                <w:szCs w:val="21"/>
                <w:lang w:eastAsia="zh-CN"/>
              </w:rPr>
            </w:pPr>
            <w:r>
              <w:rPr>
                <w:rFonts w:hint="eastAsia" w:ascii="宋体" w:hAnsi="宋体" w:eastAsia="宋体" w:cs="宋体"/>
                <w:sz w:val="21"/>
                <w:szCs w:val="21"/>
                <w:lang w:eastAsia="zh-CN"/>
              </w:rPr>
              <w:t>应用于头发的驻留产品，多少会与手接触</w:t>
            </w:r>
          </w:p>
        </w:tc>
        <w:tc>
          <w:tcPr>
            <w:tcW w:w="1843" w:type="dxa"/>
          </w:tcPr>
          <w:p w14:paraId="727464E4">
            <w:pPr>
              <w:widowControl/>
              <w:ind w:left="40" w:leftChars="18"/>
              <w:rPr>
                <w:rFonts w:hint="eastAsia" w:ascii="宋体" w:hAnsi="宋体" w:eastAsia="宋体" w:cs="宋体"/>
                <w:sz w:val="21"/>
                <w:szCs w:val="21"/>
              </w:rPr>
            </w:pPr>
            <w:r>
              <w:rPr>
                <w:rFonts w:hint="eastAsia" w:ascii="宋体" w:hAnsi="宋体" w:eastAsia="宋体" w:cs="宋体"/>
                <w:color w:val="000000"/>
                <w:sz w:val="21"/>
                <w:szCs w:val="21"/>
                <w:lang w:eastAsia="zh-CN" w:bidi="ar"/>
              </w:rPr>
              <w:t>适用（驻留）</w:t>
            </w:r>
          </w:p>
          <w:p w14:paraId="764F6E78">
            <w:pPr>
              <w:spacing w:before="12"/>
              <w:ind w:left="40" w:leftChars="18" w:right="668"/>
              <w:rPr>
                <w:rFonts w:hint="eastAsia" w:ascii="宋体" w:hAnsi="宋体" w:eastAsia="宋体" w:cs="宋体"/>
                <w:sz w:val="21"/>
                <w:szCs w:val="21"/>
              </w:rPr>
            </w:pPr>
          </w:p>
        </w:tc>
        <w:tc>
          <w:tcPr>
            <w:tcW w:w="1984" w:type="dxa"/>
          </w:tcPr>
          <w:p w14:paraId="604DE44F">
            <w:pPr>
              <w:spacing w:before="12"/>
              <w:ind w:left="397" w:right="241"/>
              <w:jc w:val="center"/>
              <w:rPr>
                <w:rFonts w:hint="eastAsia" w:ascii="宋体" w:hAnsi="宋体" w:eastAsia="宋体" w:cs="宋体"/>
                <w:sz w:val="21"/>
                <w:szCs w:val="21"/>
              </w:rPr>
            </w:pPr>
            <w:r>
              <w:rPr>
                <w:rFonts w:hint="eastAsia" w:ascii="宋体" w:hAnsi="宋体" w:eastAsia="宋体" w:cs="宋体"/>
                <w:sz w:val="21"/>
                <w:szCs w:val="21"/>
              </w:rPr>
              <w:t>0.10%</w:t>
            </w:r>
          </w:p>
        </w:tc>
        <w:tc>
          <w:tcPr>
            <w:tcW w:w="2042" w:type="dxa"/>
          </w:tcPr>
          <w:p w14:paraId="273C8823">
            <w:pPr>
              <w:spacing w:before="12"/>
              <w:ind w:right="621"/>
              <w:jc w:val="center"/>
              <w:rPr>
                <w:rFonts w:hint="eastAsia" w:ascii="宋体" w:hAnsi="宋体" w:eastAsia="宋体" w:cs="宋体"/>
                <w:sz w:val="21"/>
                <w:szCs w:val="21"/>
              </w:rPr>
            </w:pPr>
            <w:r>
              <w:rPr>
                <w:rFonts w:hint="eastAsia" w:ascii="宋体" w:hAnsi="宋体" w:eastAsia="宋体" w:cs="宋体"/>
                <w:sz w:val="21"/>
                <w:szCs w:val="21"/>
              </w:rPr>
              <w:t>0.10%</w:t>
            </w:r>
          </w:p>
        </w:tc>
      </w:tr>
    </w:tbl>
    <w:p w14:paraId="40FFF722">
      <w:pPr>
        <w:jc w:val="right"/>
        <w:sectPr>
          <w:pgSz w:w="11910" w:h="16840"/>
          <w:pgMar w:top="960" w:right="340" w:bottom="960" w:left="920" w:header="227" w:footer="770" w:gutter="0"/>
          <w:cols w:space="720" w:num="1"/>
        </w:sectPr>
      </w:pPr>
    </w:p>
    <w:p w14:paraId="35F4AC07">
      <w:pPr>
        <w:spacing w:before="3"/>
        <w:rPr>
          <w:i/>
          <w:sz w:val="25"/>
        </w:rPr>
      </w:pPr>
    </w:p>
    <w:p w14:paraId="06786B14">
      <w:pPr>
        <w:spacing w:line="20" w:lineRule="exact"/>
        <w:ind w:left="176"/>
        <w:rPr>
          <w:sz w:val="2"/>
        </w:rPr>
      </w:pPr>
      <w:r>
        <w:rPr>
          <w:sz w:val="2"/>
          <w:lang w:eastAsia="zh-CN" w:bidi="ar-SA"/>
        </w:rPr>
        <mc:AlternateContent>
          <mc:Choice Requires="wpg">
            <w:drawing>
              <wp:inline distT="0" distB="0" distL="0" distR="0">
                <wp:extent cx="6158230" cy="9525"/>
                <wp:effectExtent l="9525" t="9525" r="13970" b="0"/>
                <wp:docPr id="337440965" name="Group 93"/>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1805840016" name="Line 94"/>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93"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&#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HBbHozUAAAAAwEAAA8AAAAAAAAAAQAgAAAAIgAAAGRy&#10;cy9kb3ducmV2LnhtbFBLAQIUABQAAAAIAIdO4kCB3H+BQgIAAO0EAAAOAAAAAAAAAAEAIAAAACMB&#10;AABkcnMvZTJvRG9jLnhtbFBLBQYAAAAABgAGAFkBAADXBQAAAAA=&#10;">
                <o:lock v:ext="edit" aspectratio="f"/>
                <v:line id="Line 94" o:spid="_x0000_s1026" o:spt="20" style="position:absolute;left:0;top:7;height:0;width:9698;" filled="f" stroked="t" coordsize="21600,21600" o:gfxdata="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ugllK/&#10;AAAA4wAAAA8AAAAAAAAAAQAgAAAAIgAAAGRycy9kb3ducmV2LnhtbFBLAQIUABQAAAAIAIdO4kAz&#10;LwWeOwAAADkAAAAQAAAAAAAAAAEAIAAAAA4BAABkcnMvc2hhcGV4bWwueG1sUEsFBgAAAAAGAAYA&#10;WwEAALgDAAAAAA==&#10;">
                  <v:fill on="f" focussize="0,0"/>
                  <v:stroke weight="0.72pt" color="#000000" joinstyle="round"/>
                  <v:imagedata o:title=""/>
                  <o:lock v:ext="edit" aspectratio="f"/>
                </v:line>
                <w10:wrap type="none"/>
                <w10:anchorlock/>
              </v:group>
            </w:pict>
          </mc:Fallback>
        </mc:AlternateContent>
      </w:r>
    </w:p>
    <w:p w14:paraId="54B08C45">
      <w:pPr>
        <w:spacing w:before="1"/>
        <w:rPr>
          <w:i/>
          <w:sz w:val="3"/>
        </w:rPr>
      </w:pPr>
    </w:p>
    <w:tbl>
      <w:tblPr>
        <w:tblStyle w:val="24"/>
        <w:tblW w:w="0" w:type="auto"/>
        <w:tblInd w:w="22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84"/>
        <w:gridCol w:w="2981"/>
        <w:gridCol w:w="1843"/>
        <w:gridCol w:w="1984"/>
        <w:gridCol w:w="2042"/>
      </w:tblGrid>
      <w:tr w14:paraId="04DDDF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7" w:hRule="atLeast"/>
        </w:trPr>
        <w:tc>
          <w:tcPr>
            <w:tcW w:w="984" w:type="dxa"/>
            <w:shd w:val="clear" w:color="auto" w:fill="D9D9D9"/>
          </w:tcPr>
          <w:p w14:paraId="14022124">
            <w:pPr>
              <w:spacing w:before="11" w:line="250" w:lineRule="atLeast"/>
              <w:ind w:left="160" w:right="431"/>
              <w:jc w:val="center"/>
              <w:rPr>
                <w:b/>
                <w:bCs/>
              </w:rPr>
            </w:pPr>
          </w:p>
          <w:p w14:paraId="30BE0F09">
            <w:pPr>
              <w:spacing w:before="1"/>
              <w:ind w:right="420"/>
              <w:jc w:val="center"/>
              <w:rPr>
                <w:b/>
                <w:bCs/>
              </w:rPr>
            </w:pPr>
            <w:r>
              <w:rPr>
                <w:rFonts w:hint="eastAsia" w:ascii="宋体" w:hAnsi="宋体" w:eastAsia="宋体" w:cs="宋体"/>
                <w:b/>
                <w:bCs/>
                <w:sz w:val="21"/>
                <w:szCs w:val="21"/>
                <w:lang w:eastAsia="zh-CN"/>
              </w:rPr>
              <w:t>类别</w:t>
            </w:r>
          </w:p>
        </w:tc>
        <w:tc>
          <w:tcPr>
            <w:tcW w:w="2981" w:type="dxa"/>
            <w:shd w:val="clear" w:color="auto" w:fill="D9D9D9"/>
          </w:tcPr>
          <w:p w14:paraId="0653A583">
            <w:pPr>
              <w:spacing w:before="11" w:line="250" w:lineRule="atLeast"/>
              <w:ind w:left="160" w:right="431"/>
              <w:jc w:val="both"/>
              <w:rPr>
                <w:b/>
                <w:bCs/>
                <w:sz w:val="21"/>
                <w:szCs w:val="21"/>
              </w:rPr>
            </w:pPr>
          </w:p>
          <w:p w14:paraId="520152E1">
            <w:pPr>
              <w:spacing w:before="1"/>
              <w:ind w:left="890"/>
              <w:rPr>
                <w:b/>
                <w:bCs/>
              </w:rPr>
            </w:pPr>
            <w:r>
              <w:rPr>
                <w:rFonts w:hint="eastAsia" w:ascii="宋体" w:hAnsi="宋体" w:eastAsia="宋体" w:cs="宋体"/>
                <w:b/>
                <w:bCs/>
                <w:sz w:val="21"/>
                <w:szCs w:val="21"/>
                <w:lang w:eastAsia="zh-CN"/>
              </w:rPr>
              <w:t>产品类型</w:t>
            </w:r>
          </w:p>
        </w:tc>
        <w:tc>
          <w:tcPr>
            <w:tcW w:w="1843" w:type="dxa"/>
            <w:shd w:val="clear" w:color="auto" w:fill="D9D9D9"/>
          </w:tcPr>
          <w:p w14:paraId="17D555BC">
            <w:pPr>
              <w:spacing w:before="11" w:line="250" w:lineRule="atLeast"/>
              <w:ind w:left="160" w:right="431"/>
              <w:jc w:val="both"/>
              <w:rPr>
                <w:b/>
                <w:bCs/>
                <w:sz w:val="21"/>
                <w:szCs w:val="21"/>
              </w:rPr>
            </w:pPr>
          </w:p>
          <w:p w14:paraId="6E46D886">
            <w:pPr>
              <w:ind w:left="211" w:right="37" w:firstLine="84"/>
              <w:rPr>
                <w:b/>
                <w:bCs/>
              </w:rPr>
            </w:pPr>
            <w:r>
              <w:rPr>
                <w:rFonts w:hint="eastAsia" w:ascii="宋体" w:hAnsi="宋体" w:eastAsia="宋体" w:cs="宋体"/>
                <w:b/>
                <w:bCs/>
                <w:sz w:val="21"/>
                <w:szCs w:val="21"/>
                <w:lang w:eastAsia="zh-CN"/>
              </w:rPr>
              <w:t>光毒性考虑</w:t>
            </w:r>
          </w:p>
        </w:tc>
        <w:tc>
          <w:tcPr>
            <w:tcW w:w="1984" w:type="dxa"/>
            <w:shd w:val="clear" w:color="auto" w:fill="D9D9D9"/>
          </w:tcPr>
          <w:p w14:paraId="2EED749B">
            <w:pPr>
              <w:spacing w:before="141"/>
              <w:ind w:left="171" w:right="13" w:hanging="1"/>
              <w:jc w:val="center"/>
              <w:rPr>
                <w:b/>
                <w:bCs/>
                <w:lang w:eastAsia="zh-CN"/>
              </w:rPr>
            </w:pPr>
            <w:r>
              <w:rPr>
                <w:rFonts w:hint="eastAsia" w:ascii="宋体" w:hAnsi="宋体" w:eastAsia="宋体" w:cs="宋体"/>
                <w:b/>
                <w:bCs/>
                <w:sz w:val="21"/>
                <w:szCs w:val="21"/>
                <w:lang w:eastAsia="zh-CN"/>
              </w:rPr>
              <w:t>对</w:t>
            </w:r>
            <w:r>
              <w:rPr>
                <w:rFonts w:eastAsia="宋体"/>
                <w:b/>
                <w:bCs/>
                <w:sz w:val="21"/>
                <w:szCs w:val="21"/>
                <w:lang w:eastAsia="zh-CN"/>
              </w:rPr>
              <w:t>N-</w:t>
            </w:r>
            <w:r>
              <w:rPr>
                <w:rFonts w:hint="eastAsia" w:ascii="宋体" w:hAnsi="宋体" w:eastAsia="宋体" w:cs="宋体"/>
                <w:b/>
                <w:bCs/>
                <w:sz w:val="21"/>
                <w:szCs w:val="21"/>
                <w:lang w:eastAsia="zh-CN"/>
              </w:rPr>
              <w:t>甲基邻氨基苯甲酸甲酯的限制 (旧)</w:t>
            </w:r>
          </w:p>
        </w:tc>
        <w:tc>
          <w:tcPr>
            <w:tcW w:w="2042" w:type="dxa"/>
            <w:shd w:val="clear" w:color="auto" w:fill="D9D9D9"/>
            <w:vAlign w:val="center"/>
          </w:tcPr>
          <w:p w14:paraId="669F35BF">
            <w:pPr>
              <w:spacing w:before="6" w:line="252" w:lineRule="exact"/>
              <w:ind w:left="217" w:right="59"/>
              <w:jc w:val="center"/>
              <w:rPr>
                <w:b/>
                <w:bCs/>
                <w:sz w:val="14"/>
                <w:lang w:eastAsia="zh-CN"/>
              </w:rPr>
            </w:pPr>
            <w:r>
              <w:rPr>
                <w:rFonts w:hint="eastAsia" w:ascii="宋体" w:hAnsi="宋体" w:eastAsia="宋体" w:cs="宋体"/>
                <w:b/>
                <w:bCs/>
                <w:sz w:val="21"/>
                <w:szCs w:val="21"/>
                <w:lang w:eastAsia="zh-CN"/>
              </w:rPr>
              <w:t>对</w:t>
            </w:r>
            <w:r>
              <w:rPr>
                <w:rFonts w:eastAsia="宋体"/>
                <w:b/>
                <w:bCs/>
                <w:sz w:val="21"/>
                <w:szCs w:val="21"/>
                <w:lang w:eastAsia="zh-CN"/>
              </w:rPr>
              <w:t>N-</w:t>
            </w:r>
            <w:r>
              <w:rPr>
                <w:rFonts w:hint="eastAsia" w:ascii="宋体" w:hAnsi="宋体" w:eastAsia="宋体" w:cs="宋体"/>
                <w:b/>
                <w:bCs/>
                <w:sz w:val="21"/>
                <w:szCs w:val="21"/>
                <w:lang w:eastAsia="zh-CN"/>
              </w:rPr>
              <w:t>甲基邻氨基苯甲酸甲酯的限制 (第</w:t>
            </w:r>
            <w:r>
              <w:rPr>
                <w:rFonts w:eastAsia="宋体"/>
                <w:b/>
                <w:bCs/>
                <w:sz w:val="21"/>
                <w:szCs w:val="21"/>
                <w:lang w:eastAsia="zh-CN"/>
              </w:rPr>
              <w:t>51</w:t>
            </w:r>
            <w:r>
              <w:rPr>
                <w:rFonts w:hint="eastAsia" w:ascii="宋体" w:hAnsi="宋体" w:eastAsia="宋体" w:cs="宋体"/>
                <w:b/>
                <w:bCs/>
                <w:sz w:val="21"/>
                <w:szCs w:val="21"/>
                <w:lang w:eastAsia="zh-CN"/>
              </w:rPr>
              <w:t>次修订)</w:t>
            </w:r>
            <w:r>
              <w:rPr>
                <w:rFonts w:hint="eastAsia" w:ascii="宋体" w:hAnsi="宋体" w:eastAsia="宋体" w:cs="宋体"/>
                <w:b/>
                <w:bCs/>
                <w:sz w:val="21"/>
                <w:szCs w:val="21"/>
                <w:vertAlign w:val="superscript"/>
                <w:lang w:eastAsia="zh-CN"/>
              </w:rPr>
              <w:t>1</w:t>
            </w:r>
          </w:p>
        </w:tc>
      </w:tr>
      <w:tr w14:paraId="2E5DE4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7" w:hRule="atLeast"/>
        </w:trPr>
        <w:tc>
          <w:tcPr>
            <w:tcW w:w="984" w:type="dxa"/>
            <w:shd w:val="clear" w:color="auto" w:fill="F1F1F1"/>
          </w:tcPr>
          <w:p w14:paraId="4ED87435">
            <w:pPr>
              <w:spacing w:before="11"/>
              <w:ind w:left="273"/>
              <w:jc w:val="both"/>
            </w:pPr>
            <w:r>
              <w:rPr>
                <w:rFonts w:hint="eastAsia" w:ascii="宋体" w:hAnsi="宋体" w:eastAsia="宋体" w:cs="宋体"/>
              </w:rPr>
              <w:t>8</w:t>
            </w:r>
          </w:p>
        </w:tc>
        <w:tc>
          <w:tcPr>
            <w:tcW w:w="2981" w:type="dxa"/>
            <w:shd w:val="clear" w:color="auto" w:fill="F1F1F1"/>
          </w:tcPr>
          <w:p w14:paraId="60EEFDDA">
            <w:pPr>
              <w:spacing w:before="11" w:line="250" w:lineRule="atLeast"/>
              <w:ind w:right="431"/>
              <w:rPr>
                <w:lang w:eastAsia="zh-CN"/>
              </w:rPr>
            </w:pPr>
            <w:r>
              <w:rPr>
                <w:rFonts w:hint="eastAsia" w:asciiTheme="minorEastAsia" w:hAnsiTheme="minorEastAsia" w:eastAsiaTheme="minorEastAsia"/>
                <w:lang w:eastAsia="zh-CN"/>
              </w:rPr>
              <w:t>明显暴露于肛门与生殖器的产品（显著接触肛门与生殖器的产品）</w:t>
            </w:r>
          </w:p>
        </w:tc>
        <w:tc>
          <w:tcPr>
            <w:tcW w:w="1843" w:type="dxa"/>
            <w:shd w:val="clear" w:color="auto" w:fill="F1F1F1"/>
          </w:tcPr>
          <w:p w14:paraId="4B8D83EA">
            <w:pPr>
              <w:spacing w:before="14" w:line="254" w:lineRule="exact"/>
              <w:ind w:left="40" w:leftChars="18" w:right="610"/>
              <w:rPr>
                <w:sz w:val="14"/>
              </w:rPr>
            </w:pPr>
            <w:r>
              <w:rPr>
                <w:rFonts w:hint="eastAsia" w:ascii="宋体" w:hAnsi="宋体" w:eastAsia="宋体" w:cs="宋体"/>
                <w:color w:val="000000"/>
                <w:sz w:val="19"/>
                <w:szCs w:val="19"/>
                <w:lang w:eastAsia="zh-CN" w:bidi="ar"/>
              </w:rPr>
              <w:t>适用（驻留）</w:t>
            </w:r>
            <w:r>
              <w:rPr>
                <w:position w:val="8"/>
                <w:sz w:val="14"/>
              </w:rPr>
              <w:t>3</w:t>
            </w:r>
          </w:p>
        </w:tc>
        <w:tc>
          <w:tcPr>
            <w:tcW w:w="1984" w:type="dxa"/>
            <w:shd w:val="clear" w:color="auto" w:fill="F1F1F1"/>
          </w:tcPr>
          <w:p w14:paraId="0F0A7B2E">
            <w:pPr>
              <w:spacing w:before="14"/>
              <w:ind w:right="621"/>
              <w:jc w:val="center"/>
              <w:rPr>
                <w:rFonts w:hint="eastAsia" w:ascii="宋体" w:hAnsi="宋体" w:eastAsia="宋体" w:cs="宋体"/>
                <w:sz w:val="21"/>
                <w:szCs w:val="21"/>
              </w:rPr>
            </w:pPr>
            <w:r>
              <w:rPr>
                <w:rFonts w:hint="eastAsia" w:ascii="宋体" w:hAnsi="宋体" w:eastAsia="宋体" w:cs="宋体"/>
                <w:sz w:val="21"/>
                <w:szCs w:val="21"/>
              </w:rPr>
              <w:t>0.10%</w:t>
            </w:r>
          </w:p>
        </w:tc>
        <w:tc>
          <w:tcPr>
            <w:tcW w:w="2042" w:type="dxa"/>
            <w:shd w:val="clear" w:color="auto" w:fill="F1F1F1"/>
          </w:tcPr>
          <w:p w14:paraId="20245F04">
            <w:pPr>
              <w:spacing w:before="14"/>
              <w:ind w:right="621"/>
              <w:jc w:val="center"/>
              <w:rPr>
                <w:rFonts w:hint="eastAsia" w:ascii="宋体" w:hAnsi="宋体" w:eastAsia="宋体" w:cs="宋体"/>
                <w:sz w:val="21"/>
                <w:szCs w:val="21"/>
              </w:rPr>
            </w:pPr>
            <w:r>
              <w:rPr>
                <w:rFonts w:hint="eastAsia" w:ascii="宋体" w:hAnsi="宋体" w:eastAsia="宋体" w:cs="宋体"/>
                <w:sz w:val="21"/>
                <w:szCs w:val="21"/>
              </w:rPr>
              <w:t>0.10%</w:t>
            </w:r>
          </w:p>
        </w:tc>
      </w:tr>
      <w:tr w14:paraId="14017D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70" w:hRule="atLeast"/>
        </w:trPr>
        <w:tc>
          <w:tcPr>
            <w:tcW w:w="984" w:type="dxa"/>
            <w:shd w:val="clear" w:color="auto" w:fill="F1F1F1"/>
          </w:tcPr>
          <w:p w14:paraId="63266ACA">
            <w:pPr>
              <w:spacing w:before="10"/>
              <w:ind w:left="273"/>
              <w:jc w:val="both"/>
            </w:pPr>
            <w:r>
              <w:rPr>
                <w:rFonts w:hint="eastAsia" w:ascii="宋体" w:hAnsi="宋体" w:eastAsia="宋体" w:cs="宋体"/>
              </w:rPr>
              <w:t>9</w:t>
            </w:r>
          </w:p>
        </w:tc>
        <w:tc>
          <w:tcPr>
            <w:tcW w:w="2981" w:type="dxa"/>
            <w:shd w:val="clear" w:color="auto" w:fill="F1F1F1"/>
          </w:tcPr>
          <w:p w14:paraId="53DBC004">
            <w:pPr>
              <w:spacing w:before="6" w:line="252" w:lineRule="exact"/>
              <w:ind w:right="382"/>
              <w:rPr>
                <w:lang w:eastAsia="zh-CN"/>
              </w:rPr>
            </w:pPr>
            <w:r>
              <w:rPr>
                <w:rFonts w:hint="eastAsia" w:asciiTheme="minorEastAsia" w:hAnsiTheme="minorEastAsia" w:eastAsiaTheme="minorEastAsia"/>
                <w:lang w:eastAsia="zh-CN"/>
              </w:rPr>
              <w:t>暴露于</w:t>
            </w:r>
            <w:r>
              <w:rPr>
                <w:rFonts w:hint="eastAsia" w:ascii="宋体" w:hAnsi="宋体" w:eastAsia="宋体" w:cs="宋体"/>
                <w:lang w:eastAsia="zh-CN"/>
              </w:rPr>
              <w:t>身体和手的产品，主要为淋洗类产品</w:t>
            </w:r>
          </w:p>
        </w:tc>
        <w:tc>
          <w:tcPr>
            <w:tcW w:w="1843" w:type="dxa"/>
            <w:shd w:val="clear" w:color="auto" w:fill="F1F1F1"/>
          </w:tcPr>
          <w:p w14:paraId="3062443A">
            <w:pPr>
              <w:widowControl/>
              <w:ind w:left="40" w:leftChars="18"/>
            </w:pPr>
            <w:r>
              <w:rPr>
                <w:rFonts w:hint="eastAsia" w:ascii="宋体" w:hAnsi="宋体" w:eastAsia="宋体" w:cs="宋体"/>
                <w:color w:val="000000"/>
                <w:sz w:val="18"/>
                <w:szCs w:val="18"/>
                <w:lang w:eastAsia="zh-CN" w:bidi="ar"/>
              </w:rPr>
              <w:t>适用（淋洗）</w:t>
            </w:r>
          </w:p>
          <w:p w14:paraId="44E038B1">
            <w:pPr>
              <w:spacing w:before="10"/>
              <w:ind w:left="40" w:leftChars="18" w:right="668"/>
            </w:pPr>
          </w:p>
        </w:tc>
        <w:tc>
          <w:tcPr>
            <w:tcW w:w="1984" w:type="dxa"/>
            <w:shd w:val="clear" w:color="auto" w:fill="F1F1F1"/>
          </w:tcPr>
          <w:p w14:paraId="68EBAD0C">
            <w:pPr>
              <w:spacing w:before="14"/>
              <w:ind w:right="621"/>
              <w:jc w:val="center"/>
              <w:rPr>
                <w:rFonts w:hint="eastAsia" w:ascii="宋体" w:hAnsi="宋体" w:eastAsia="宋体" w:cs="宋体"/>
                <w:sz w:val="21"/>
                <w:szCs w:val="21"/>
              </w:rPr>
            </w:pPr>
            <w:r>
              <w:rPr>
                <w:rFonts w:hint="eastAsia" w:ascii="宋体" w:hAnsi="宋体" w:eastAsia="宋体" w:cs="宋体"/>
                <w:sz w:val="21"/>
                <w:szCs w:val="21"/>
              </w:rPr>
              <w:t>没有限制</w:t>
            </w:r>
          </w:p>
        </w:tc>
        <w:tc>
          <w:tcPr>
            <w:tcW w:w="2042" w:type="dxa"/>
            <w:shd w:val="clear" w:color="auto" w:fill="F1F1F1"/>
          </w:tcPr>
          <w:p w14:paraId="345AA1E4">
            <w:pPr>
              <w:spacing w:before="14"/>
              <w:ind w:right="621"/>
              <w:jc w:val="center"/>
              <w:rPr>
                <w:rFonts w:hint="eastAsia" w:ascii="宋体" w:hAnsi="宋体" w:eastAsia="宋体" w:cs="宋体"/>
                <w:sz w:val="21"/>
                <w:szCs w:val="21"/>
              </w:rPr>
            </w:pPr>
            <w:r>
              <w:rPr>
                <w:rFonts w:hint="eastAsia" w:ascii="宋体" w:hAnsi="宋体" w:eastAsia="宋体" w:cs="宋体"/>
                <w:sz w:val="21"/>
                <w:szCs w:val="21"/>
              </w:rPr>
              <w:t>0.50%</w:t>
            </w:r>
          </w:p>
        </w:tc>
      </w:tr>
      <w:tr w14:paraId="0C2930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984" w:type="dxa"/>
            <w:shd w:val="clear" w:color="auto" w:fill="F1F1F1"/>
          </w:tcPr>
          <w:p w14:paraId="1831964C">
            <w:pPr>
              <w:spacing w:before="11"/>
              <w:ind w:left="273"/>
              <w:jc w:val="both"/>
            </w:pPr>
            <w:r>
              <w:rPr>
                <w:rFonts w:hint="eastAsia" w:ascii="宋体" w:hAnsi="宋体" w:eastAsia="宋体" w:cs="宋体"/>
              </w:rPr>
              <w:t>10</w:t>
            </w:r>
          </w:p>
        </w:tc>
        <w:tc>
          <w:tcPr>
            <w:tcW w:w="8850" w:type="dxa"/>
            <w:gridSpan w:val="4"/>
            <w:shd w:val="clear" w:color="auto" w:fill="F1F1F1"/>
            <w:vAlign w:val="center"/>
          </w:tcPr>
          <w:p w14:paraId="415F9D7A">
            <w:pPr>
              <w:spacing w:before="11"/>
              <w:rPr>
                <w:lang w:eastAsia="zh-CN"/>
              </w:rPr>
            </w:pPr>
            <w:r>
              <w:rPr>
                <w:rFonts w:hint="eastAsia" w:cs="Times New Roman" w:asciiTheme="minorEastAsia" w:hAnsiTheme="minorEastAsia" w:eastAsiaTheme="minorEastAsia"/>
                <w:lang w:eastAsia="zh-CN"/>
              </w:rPr>
              <w:t>最可能与手</w:t>
            </w:r>
            <w:r>
              <w:rPr>
                <w:rFonts w:hint="eastAsia" w:ascii="宋体" w:hAnsi="宋体" w:eastAsia="宋体" w:cs="宋体"/>
                <w:lang w:eastAsia="zh-CN"/>
              </w:rPr>
              <w:t>接触的家庭护理用品</w:t>
            </w:r>
            <w:r>
              <w:rPr>
                <w:rFonts w:ascii="宋体" w:hAnsi="宋体" w:eastAsia="宋体" w:cs="宋体"/>
                <w:lang w:eastAsia="zh-CN"/>
              </w:rPr>
              <w:t>:</w:t>
            </w:r>
          </w:p>
        </w:tc>
      </w:tr>
      <w:tr w14:paraId="1DA4D9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2" w:hRule="atLeast"/>
        </w:trPr>
        <w:tc>
          <w:tcPr>
            <w:tcW w:w="984" w:type="dxa"/>
          </w:tcPr>
          <w:p w14:paraId="232A2CE7">
            <w:pPr>
              <w:spacing w:before="16"/>
              <w:ind w:right="11"/>
              <w:jc w:val="right"/>
            </w:pPr>
            <w:r>
              <w:rPr>
                <w:rFonts w:hint="eastAsia" w:ascii="宋体" w:hAnsi="宋体" w:eastAsia="宋体" w:cs="宋体"/>
              </w:rPr>
              <w:t>10A</w:t>
            </w:r>
          </w:p>
        </w:tc>
        <w:tc>
          <w:tcPr>
            <w:tcW w:w="2981" w:type="dxa"/>
            <w:vAlign w:val="center"/>
          </w:tcPr>
          <w:p w14:paraId="24096BBE">
            <w:pPr>
              <w:spacing w:before="21" w:line="252" w:lineRule="exact"/>
              <w:ind w:right="345"/>
              <w:rPr>
                <w:lang w:eastAsia="zh-CN"/>
              </w:rPr>
            </w:pPr>
            <w:r>
              <w:rPr>
                <w:rFonts w:hint="eastAsia" w:asciiTheme="minorEastAsia" w:hAnsiTheme="minorEastAsia" w:eastAsiaTheme="minorEastAsia"/>
                <w:lang w:eastAsia="zh-CN"/>
              </w:rPr>
              <w:t>最可能接触手部的家居护理产品</w:t>
            </w:r>
          </w:p>
        </w:tc>
        <w:tc>
          <w:tcPr>
            <w:tcW w:w="1843" w:type="dxa"/>
            <w:vAlign w:val="center"/>
          </w:tcPr>
          <w:p w14:paraId="187718FD">
            <w:pPr>
              <w:spacing w:before="21" w:line="252" w:lineRule="exact"/>
              <w:ind w:left="40" w:leftChars="18" w:right="661"/>
              <w:rPr>
                <w:sz w:val="14"/>
              </w:rPr>
            </w:pPr>
            <w:r>
              <w:rPr>
                <w:rFonts w:hint="eastAsia" w:ascii="宋体" w:hAnsi="宋体" w:eastAsia="宋体" w:cs="宋体"/>
                <w:color w:val="000000"/>
                <w:sz w:val="18"/>
                <w:szCs w:val="18"/>
                <w:lang w:eastAsia="zh-CN" w:bidi="ar"/>
              </w:rPr>
              <w:t>适用（淋洗）</w:t>
            </w:r>
            <w:r>
              <w:rPr>
                <w:position w:val="8"/>
                <w:sz w:val="14"/>
              </w:rPr>
              <w:t>4</w:t>
            </w:r>
          </w:p>
        </w:tc>
        <w:tc>
          <w:tcPr>
            <w:tcW w:w="1984" w:type="dxa"/>
          </w:tcPr>
          <w:p w14:paraId="2C0667E5">
            <w:pPr>
              <w:spacing w:before="14"/>
              <w:ind w:right="621"/>
              <w:jc w:val="center"/>
              <w:rPr>
                <w:rFonts w:hint="eastAsia" w:ascii="宋体" w:hAnsi="宋体" w:eastAsia="宋体" w:cs="宋体"/>
                <w:sz w:val="21"/>
                <w:szCs w:val="21"/>
              </w:rPr>
            </w:pPr>
            <w:r>
              <w:rPr>
                <w:rFonts w:hint="eastAsia" w:ascii="宋体" w:hAnsi="宋体" w:eastAsia="宋体" w:cs="宋体"/>
                <w:sz w:val="21"/>
                <w:szCs w:val="21"/>
              </w:rPr>
              <w:t>没有限制</w:t>
            </w:r>
          </w:p>
        </w:tc>
        <w:tc>
          <w:tcPr>
            <w:tcW w:w="2042" w:type="dxa"/>
          </w:tcPr>
          <w:p w14:paraId="0CCC88B2">
            <w:pPr>
              <w:spacing w:before="14"/>
              <w:ind w:right="621"/>
              <w:jc w:val="center"/>
              <w:rPr>
                <w:rFonts w:hint="eastAsia" w:ascii="宋体" w:hAnsi="宋体" w:eastAsia="宋体" w:cs="宋体"/>
                <w:sz w:val="21"/>
                <w:szCs w:val="21"/>
              </w:rPr>
            </w:pPr>
            <w:r>
              <w:rPr>
                <w:rFonts w:hint="eastAsia" w:ascii="宋体" w:hAnsi="宋体" w:eastAsia="宋体" w:cs="宋体"/>
                <w:sz w:val="21"/>
                <w:szCs w:val="21"/>
              </w:rPr>
              <w:t>0.50%</w:t>
            </w:r>
          </w:p>
        </w:tc>
      </w:tr>
      <w:tr w14:paraId="497C17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7" w:hRule="atLeast"/>
        </w:trPr>
        <w:tc>
          <w:tcPr>
            <w:tcW w:w="984" w:type="dxa"/>
          </w:tcPr>
          <w:p w14:paraId="583CA09E">
            <w:pPr>
              <w:spacing w:before="12"/>
              <w:ind w:right="11"/>
              <w:jc w:val="right"/>
            </w:pPr>
            <w:r>
              <w:rPr>
                <w:rFonts w:hint="eastAsia" w:ascii="宋体" w:hAnsi="宋体" w:eastAsia="宋体" w:cs="宋体"/>
              </w:rPr>
              <w:t>10B</w:t>
            </w:r>
          </w:p>
        </w:tc>
        <w:tc>
          <w:tcPr>
            <w:tcW w:w="2981" w:type="dxa"/>
          </w:tcPr>
          <w:p w14:paraId="28EAA5AA">
            <w:pPr>
              <w:spacing w:before="1" w:line="232" w:lineRule="exact"/>
              <w:rPr>
                <w:lang w:eastAsia="zh-CN"/>
              </w:rPr>
            </w:pPr>
            <w:r>
              <w:rPr>
                <w:rFonts w:hint="eastAsia" w:ascii="宋体" w:hAnsi="宋体" w:eastAsia="宋体" w:cs="宋体"/>
                <w:lang w:eastAsia="zh-CN"/>
              </w:rPr>
              <w:t>最可能接触手部的家居护理产品</w:t>
            </w:r>
            <w:r>
              <w:rPr>
                <w:lang w:eastAsia="zh-CN"/>
              </w:rPr>
              <w:t xml:space="preserve">, </w:t>
            </w:r>
            <w:r>
              <w:rPr>
                <w:rFonts w:hint="eastAsia" w:ascii="宋体" w:hAnsi="宋体" w:eastAsia="宋体" w:cs="宋体"/>
                <w:lang w:eastAsia="zh-CN"/>
              </w:rPr>
              <w:t>包括气溶胶</w:t>
            </w:r>
            <w:r>
              <w:rPr>
                <w:rFonts w:hint="eastAsia"/>
                <w:lang w:eastAsia="zh-CN"/>
              </w:rPr>
              <w:t>/</w:t>
            </w:r>
            <w:r>
              <w:rPr>
                <w:rFonts w:hint="eastAsia" w:ascii="宋体" w:hAnsi="宋体" w:eastAsia="宋体" w:cs="宋体"/>
                <w:lang w:eastAsia="zh-CN"/>
              </w:rPr>
              <w:t>喷雾产品</w:t>
            </w:r>
            <w:r>
              <w:rPr>
                <w:lang w:eastAsia="zh-CN"/>
              </w:rPr>
              <w:t>(</w:t>
            </w:r>
            <w:r>
              <w:rPr>
                <w:rFonts w:hint="eastAsia" w:eastAsia="宋体"/>
                <w:lang w:eastAsia="zh-CN"/>
              </w:rPr>
              <w:t>潜在的驻留性皮肤接触</w:t>
            </w:r>
            <w:r>
              <w:rPr>
                <w:lang w:eastAsia="zh-CN"/>
              </w:rPr>
              <w:t>)</w:t>
            </w:r>
          </w:p>
        </w:tc>
        <w:tc>
          <w:tcPr>
            <w:tcW w:w="1843" w:type="dxa"/>
          </w:tcPr>
          <w:p w14:paraId="4CE2438C">
            <w:pPr>
              <w:widowControl/>
              <w:ind w:left="40" w:leftChars="18"/>
            </w:pPr>
            <w:r>
              <w:rPr>
                <w:rFonts w:hint="eastAsia" w:ascii="宋体" w:hAnsi="宋体" w:eastAsia="宋体" w:cs="宋体"/>
                <w:color w:val="000000"/>
                <w:sz w:val="19"/>
                <w:szCs w:val="19"/>
                <w:lang w:eastAsia="zh-CN" w:bidi="ar"/>
              </w:rPr>
              <w:t>适用（驻留）</w:t>
            </w:r>
          </w:p>
          <w:p w14:paraId="1F463511">
            <w:pPr>
              <w:spacing w:before="12"/>
              <w:ind w:left="40" w:leftChars="18" w:right="668"/>
            </w:pPr>
          </w:p>
        </w:tc>
        <w:tc>
          <w:tcPr>
            <w:tcW w:w="1984" w:type="dxa"/>
          </w:tcPr>
          <w:p w14:paraId="636E9388">
            <w:pPr>
              <w:spacing w:before="14"/>
              <w:ind w:right="621"/>
              <w:jc w:val="center"/>
              <w:rPr>
                <w:rFonts w:hint="eastAsia" w:ascii="宋体" w:hAnsi="宋体" w:eastAsia="宋体" w:cs="宋体"/>
                <w:sz w:val="21"/>
                <w:szCs w:val="21"/>
              </w:rPr>
            </w:pPr>
            <w:r>
              <w:rPr>
                <w:rFonts w:hint="eastAsia" w:ascii="宋体" w:hAnsi="宋体" w:eastAsia="宋体" w:cs="宋体"/>
                <w:sz w:val="21"/>
                <w:szCs w:val="21"/>
              </w:rPr>
              <w:t>0.10%</w:t>
            </w:r>
          </w:p>
        </w:tc>
        <w:tc>
          <w:tcPr>
            <w:tcW w:w="2042" w:type="dxa"/>
          </w:tcPr>
          <w:p w14:paraId="241EB7C0">
            <w:pPr>
              <w:spacing w:before="14"/>
              <w:ind w:right="621"/>
              <w:jc w:val="center"/>
              <w:rPr>
                <w:rFonts w:hint="eastAsia" w:ascii="宋体" w:hAnsi="宋体" w:eastAsia="宋体" w:cs="宋体"/>
                <w:sz w:val="21"/>
                <w:szCs w:val="21"/>
              </w:rPr>
            </w:pPr>
            <w:r>
              <w:rPr>
                <w:rFonts w:hint="eastAsia" w:ascii="宋体" w:hAnsi="宋体" w:eastAsia="宋体" w:cs="宋体"/>
                <w:sz w:val="21"/>
                <w:szCs w:val="21"/>
              </w:rPr>
              <w:t>0.10%</w:t>
            </w:r>
          </w:p>
        </w:tc>
      </w:tr>
      <w:tr w14:paraId="2E4F90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984" w:type="dxa"/>
            <w:shd w:val="clear" w:color="auto" w:fill="F1F1F1"/>
          </w:tcPr>
          <w:p w14:paraId="389C29F6">
            <w:pPr>
              <w:spacing w:before="14"/>
              <w:ind w:left="273"/>
              <w:jc w:val="both"/>
            </w:pPr>
            <w:r>
              <w:rPr>
                <w:rFonts w:hint="eastAsia" w:ascii="宋体" w:hAnsi="宋体" w:eastAsia="宋体" w:cs="宋体"/>
              </w:rPr>
              <w:t>11</w:t>
            </w:r>
          </w:p>
        </w:tc>
        <w:tc>
          <w:tcPr>
            <w:tcW w:w="8850" w:type="dxa"/>
            <w:gridSpan w:val="4"/>
            <w:shd w:val="clear" w:color="auto" w:fill="F1F1F1"/>
            <w:vAlign w:val="center"/>
          </w:tcPr>
          <w:p w14:paraId="5A028906">
            <w:pPr>
              <w:spacing w:before="14" w:line="250" w:lineRule="atLeast"/>
              <w:ind w:right="296"/>
              <w:rPr>
                <w:lang w:eastAsia="zh-CN"/>
              </w:rPr>
            </w:pPr>
            <w:r>
              <w:rPr>
                <w:rFonts w:hint="eastAsia" w:ascii="宋体" w:hAnsi="宋体" w:eastAsia="宋体" w:cs="宋体"/>
                <w:lang w:eastAsia="zh-CN"/>
              </w:rPr>
              <w:t>拟与皮肤接触的产品，但香料从惰性底物转移至皮肤的概率极小</w:t>
            </w:r>
          </w:p>
        </w:tc>
      </w:tr>
      <w:tr w14:paraId="122E6C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81" w:hRule="atLeast"/>
        </w:trPr>
        <w:tc>
          <w:tcPr>
            <w:tcW w:w="984" w:type="dxa"/>
          </w:tcPr>
          <w:p w14:paraId="3D556F7A">
            <w:pPr>
              <w:spacing w:before="16"/>
              <w:ind w:right="11"/>
              <w:jc w:val="right"/>
            </w:pPr>
            <w:r>
              <w:rPr>
                <w:rFonts w:hint="eastAsia" w:ascii="宋体" w:hAnsi="宋体" w:eastAsia="宋体" w:cs="宋体"/>
              </w:rPr>
              <w:t>11A</w:t>
            </w:r>
          </w:p>
        </w:tc>
        <w:tc>
          <w:tcPr>
            <w:tcW w:w="2981" w:type="dxa"/>
            <w:vAlign w:val="center"/>
          </w:tcPr>
          <w:p w14:paraId="11A27CBB">
            <w:pPr>
              <w:spacing w:line="233" w:lineRule="exact"/>
              <w:rPr>
                <w:lang w:eastAsia="zh-CN"/>
              </w:rPr>
            </w:pPr>
            <w:r>
              <w:rPr>
                <w:rFonts w:hint="eastAsia" w:ascii="宋体" w:hAnsi="宋体" w:eastAsia="宋体" w:cs="宋体"/>
                <w:lang w:eastAsia="zh-CN"/>
              </w:rPr>
              <w:t>拟与皮肤接触，但不与紫外线接触的产品，但香料从惰性底物转移至皮肤的概率极小</w:t>
            </w:r>
          </w:p>
        </w:tc>
        <w:tc>
          <w:tcPr>
            <w:tcW w:w="1843" w:type="dxa"/>
          </w:tcPr>
          <w:p w14:paraId="2197CA82">
            <w:pPr>
              <w:spacing w:before="18" w:line="237" w:lineRule="auto"/>
              <w:ind w:left="40" w:leftChars="18" w:right="4"/>
              <w:rPr>
                <w:sz w:val="14"/>
                <w:lang w:eastAsia="zh-CN"/>
              </w:rPr>
            </w:pPr>
            <w:r>
              <w:rPr>
                <w:rFonts w:hint="eastAsia" w:ascii="宋体" w:hAnsi="宋体" w:eastAsia="宋体" w:cs="宋体"/>
                <w:lang w:eastAsia="zh-CN"/>
              </w:rPr>
              <w:t>不适用（在没有紫外线照射的驻留类产品）</w:t>
            </w:r>
            <w:r>
              <w:rPr>
                <w:position w:val="8"/>
                <w:sz w:val="14"/>
                <w:lang w:eastAsia="zh-CN"/>
              </w:rPr>
              <w:t>5</w:t>
            </w:r>
          </w:p>
        </w:tc>
        <w:tc>
          <w:tcPr>
            <w:tcW w:w="1984" w:type="dxa"/>
          </w:tcPr>
          <w:p w14:paraId="57409605">
            <w:pPr>
              <w:spacing w:before="14"/>
              <w:ind w:right="621"/>
              <w:rPr>
                <w:rFonts w:hint="eastAsia" w:ascii="宋体" w:hAnsi="宋体" w:eastAsia="宋体" w:cs="宋体"/>
                <w:sz w:val="21"/>
                <w:szCs w:val="21"/>
                <w:lang w:eastAsia="zh-CN"/>
              </w:rPr>
            </w:pPr>
            <w:r>
              <w:rPr>
                <w:rFonts w:hint="eastAsia" w:ascii="宋体" w:hAnsi="宋体" w:eastAsia="宋体" w:cs="宋体"/>
                <w:sz w:val="21"/>
                <w:szCs w:val="21"/>
                <w:lang w:eastAsia="zh-CN"/>
              </w:rPr>
              <w:t>没有限制</w:t>
            </w:r>
          </w:p>
        </w:tc>
        <w:tc>
          <w:tcPr>
            <w:tcW w:w="2042" w:type="dxa"/>
          </w:tcPr>
          <w:p w14:paraId="63C831E1">
            <w:pPr>
              <w:spacing w:before="14"/>
              <w:ind w:right="621"/>
              <w:rPr>
                <w:rFonts w:hint="eastAsia" w:ascii="宋体" w:hAnsi="宋体" w:eastAsia="宋体" w:cs="宋体"/>
                <w:sz w:val="21"/>
                <w:szCs w:val="21"/>
              </w:rPr>
            </w:pPr>
            <w:r>
              <w:rPr>
                <w:rFonts w:hint="eastAsia" w:ascii="宋体" w:hAnsi="宋体" w:eastAsia="宋体" w:cs="宋体"/>
                <w:sz w:val="21"/>
                <w:szCs w:val="21"/>
                <w:lang w:eastAsia="zh-CN"/>
              </w:rPr>
              <w:t>没有限制</w:t>
            </w:r>
          </w:p>
        </w:tc>
      </w:tr>
      <w:tr w14:paraId="125BCB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78" w:hRule="atLeast"/>
        </w:trPr>
        <w:tc>
          <w:tcPr>
            <w:tcW w:w="984" w:type="dxa"/>
          </w:tcPr>
          <w:p w14:paraId="1A02ED84">
            <w:pPr>
              <w:spacing w:before="14"/>
              <w:ind w:right="11"/>
              <w:jc w:val="right"/>
            </w:pPr>
            <w:r>
              <w:rPr>
                <w:rFonts w:hint="eastAsia" w:ascii="宋体" w:hAnsi="宋体" w:eastAsia="宋体" w:cs="宋体"/>
              </w:rPr>
              <w:t>11B</w:t>
            </w:r>
          </w:p>
        </w:tc>
        <w:tc>
          <w:tcPr>
            <w:tcW w:w="2981" w:type="dxa"/>
            <w:vAlign w:val="center"/>
          </w:tcPr>
          <w:p w14:paraId="7D5E98D9">
            <w:pPr>
              <w:spacing w:before="1" w:line="232" w:lineRule="exact"/>
              <w:rPr>
                <w:lang w:eastAsia="zh-CN"/>
              </w:rPr>
            </w:pPr>
            <w:r>
              <w:rPr>
                <w:rFonts w:hint="eastAsia" w:ascii="宋体" w:hAnsi="宋体" w:eastAsia="宋体" w:cs="宋体"/>
                <w:lang w:eastAsia="zh-CN"/>
              </w:rPr>
              <w:t>拟与皮肤接触，且可能暴露于紫外线的产品，香料从惰性底物转移至皮肤的概率极小</w:t>
            </w:r>
          </w:p>
        </w:tc>
        <w:tc>
          <w:tcPr>
            <w:tcW w:w="1843" w:type="dxa"/>
          </w:tcPr>
          <w:p w14:paraId="311AAA01">
            <w:pPr>
              <w:spacing w:before="14"/>
              <w:ind w:left="40" w:leftChars="18" w:right="668"/>
            </w:pPr>
            <w:r>
              <w:rPr>
                <w:rFonts w:hint="eastAsia" w:ascii="宋体" w:hAnsi="宋体" w:eastAsia="宋体" w:cs="宋体"/>
                <w:lang w:eastAsia="zh-CN"/>
              </w:rPr>
              <w:t>适</w:t>
            </w:r>
            <w:r>
              <w:rPr>
                <w:rFonts w:hint="eastAsia" w:ascii="宋体" w:hAnsi="宋体" w:eastAsia="宋体" w:cs="宋体"/>
              </w:rPr>
              <w:t>用（驻留）</w:t>
            </w:r>
          </w:p>
        </w:tc>
        <w:tc>
          <w:tcPr>
            <w:tcW w:w="1984" w:type="dxa"/>
          </w:tcPr>
          <w:p w14:paraId="66F8B4DD">
            <w:pPr>
              <w:spacing w:before="14"/>
              <w:ind w:right="621"/>
              <w:rPr>
                <w:rFonts w:hint="eastAsia" w:ascii="宋体" w:hAnsi="宋体" w:eastAsia="宋体" w:cs="宋体"/>
                <w:sz w:val="21"/>
                <w:szCs w:val="21"/>
                <w:lang w:eastAsia="zh-CN"/>
              </w:rPr>
            </w:pPr>
            <w:r>
              <w:rPr>
                <w:rFonts w:hint="eastAsia" w:ascii="宋体" w:hAnsi="宋体" w:eastAsia="宋体" w:cs="宋体"/>
                <w:sz w:val="21"/>
                <w:szCs w:val="21"/>
                <w:lang w:eastAsia="zh-CN"/>
              </w:rPr>
              <w:t>0.10%</w:t>
            </w:r>
          </w:p>
        </w:tc>
        <w:tc>
          <w:tcPr>
            <w:tcW w:w="2042" w:type="dxa"/>
          </w:tcPr>
          <w:p w14:paraId="6E3F6D94">
            <w:pPr>
              <w:spacing w:before="14"/>
              <w:ind w:right="621"/>
              <w:rPr>
                <w:rFonts w:hint="eastAsia" w:ascii="宋体" w:hAnsi="宋体" w:eastAsia="宋体" w:cs="宋体"/>
                <w:sz w:val="21"/>
                <w:szCs w:val="21"/>
              </w:rPr>
            </w:pPr>
            <w:r>
              <w:rPr>
                <w:rFonts w:hint="eastAsia" w:ascii="宋体" w:hAnsi="宋体" w:eastAsia="宋体" w:cs="宋体"/>
                <w:sz w:val="21"/>
                <w:szCs w:val="21"/>
              </w:rPr>
              <w:t>0.10%</w:t>
            </w:r>
          </w:p>
        </w:tc>
      </w:tr>
      <w:tr w14:paraId="2A81AB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7" w:hRule="atLeast"/>
        </w:trPr>
        <w:tc>
          <w:tcPr>
            <w:tcW w:w="984" w:type="dxa"/>
            <w:shd w:val="clear" w:color="auto" w:fill="F1F1F1"/>
          </w:tcPr>
          <w:p w14:paraId="668DE299">
            <w:pPr>
              <w:spacing w:before="16"/>
              <w:ind w:left="273"/>
              <w:jc w:val="both"/>
            </w:pPr>
            <w:r>
              <w:rPr>
                <w:rFonts w:hint="eastAsia" w:ascii="宋体" w:hAnsi="宋体" w:eastAsia="宋体" w:cs="宋体"/>
              </w:rPr>
              <w:t>12</w:t>
            </w:r>
          </w:p>
        </w:tc>
        <w:tc>
          <w:tcPr>
            <w:tcW w:w="2981" w:type="dxa"/>
            <w:shd w:val="clear" w:color="auto" w:fill="F1F1F1"/>
            <w:vAlign w:val="center"/>
          </w:tcPr>
          <w:p w14:paraId="6C3AE757">
            <w:pPr>
              <w:spacing w:line="232" w:lineRule="exact"/>
              <w:rPr>
                <w:lang w:eastAsia="zh-CN"/>
              </w:rPr>
            </w:pPr>
            <w:r>
              <w:rPr>
                <w:rFonts w:hint="eastAsia" w:ascii="宋体" w:hAnsi="宋体" w:eastAsia="宋体" w:cs="宋体"/>
                <w:lang w:eastAsia="zh-CN"/>
              </w:rPr>
              <w:t>不与皮肤直接接触的产品，香料转移到皮肤上的概率极小或不明显</w:t>
            </w:r>
          </w:p>
        </w:tc>
        <w:tc>
          <w:tcPr>
            <w:tcW w:w="1843" w:type="dxa"/>
            <w:shd w:val="clear" w:color="auto" w:fill="F1F1F1"/>
          </w:tcPr>
          <w:p w14:paraId="2AC9D3B1">
            <w:pPr>
              <w:spacing w:before="16"/>
              <w:ind w:left="149" w:right="287"/>
              <w:rPr>
                <w:lang w:eastAsia="zh-CN"/>
              </w:rPr>
            </w:pPr>
            <w:r>
              <w:rPr>
                <w:rFonts w:hint="eastAsia" w:ascii="宋体" w:hAnsi="宋体" w:eastAsia="宋体" w:cs="宋体"/>
                <w:lang w:eastAsia="zh-CN"/>
              </w:rPr>
              <w:t>不适用（非皮肤接触）</w:t>
            </w:r>
          </w:p>
        </w:tc>
        <w:tc>
          <w:tcPr>
            <w:tcW w:w="1984" w:type="dxa"/>
            <w:shd w:val="clear" w:color="auto" w:fill="F1F1F1"/>
          </w:tcPr>
          <w:p w14:paraId="1BCAF41C">
            <w:pPr>
              <w:spacing w:before="14"/>
              <w:ind w:right="621"/>
              <w:rPr>
                <w:rFonts w:hint="eastAsia" w:ascii="宋体" w:hAnsi="宋体" w:eastAsia="宋体" w:cs="宋体"/>
                <w:sz w:val="21"/>
                <w:szCs w:val="21"/>
                <w:lang w:eastAsia="zh-CN"/>
              </w:rPr>
            </w:pPr>
            <w:r>
              <w:rPr>
                <w:rFonts w:hint="eastAsia" w:ascii="宋体" w:hAnsi="宋体" w:eastAsia="宋体" w:cs="宋体"/>
                <w:sz w:val="21"/>
                <w:szCs w:val="21"/>
                <w:lang w:eastAsia="zh-CN"/>
              </w:rPr>
              <w:t>没有限制</w:t>
            </w:r>
          </w:p>
        </w:tc>
        <w:tc>
          <w:tcPr>
            <w:tcW w:w="2042" w:type="dxa"/>
            <w:shd w:val="clear" w:color="auto" w:fill="F1F1F1"/>
          </w:tcPr>
          <w:p w14:paraId="5403A299">
            <w:pPr>
              <w:spacing w:before="14"/>
              <w:ind w:right="621"/>
              <w:rPr>
                <w:rFonts w:hint="eastAsia" w:ascii="宋体" w:hAnsi="宋体" w:eastAsia="宋体" w:cs="宋体"/>
                <w:sz w:val="21"/>
                <w:szCs w:val="21"/>
              </w:rPr>
            </w:pPr>
            <w:r>
              <w:rPr>
                <w:rFonts w:hint="eastAsia" w:ascii="宋体" w:hAnsi="宋体" w:eastAsia="宋体" w:cs="宋体"/>
                <w:sz w:val="21"/>
                <w:szCs w:val="21"/>
                <w:lang w:eastAsia="zh-CN"/>
              </w:rPr>
              <w:t>没有限制</w:t>
            </w:r>
          </w:p>
        </w:tc>
      </w:tr>
    </w:tbl>
    <w:p w14:paraId="4BACEBCD">
      <w:pPr>
        <w:spacing w:before="115"/>
        <w:ind w:left="212" w:right="786"/>
        <w:jc w:val="both"/>
        <w:rPr>
          <w:rFonts w:eastAsia="宋体"/>
          <w:lang w:eastAsia="zh-CN"/>
        </w:rPr>
      </w:pPr>
      <w:r>
        <w:rPr>
          <w:position w:val="8"/>
          <w:sz w:val="14"/>
          <w:lang w:eastAsia="zh-CN"/>
        </w:rPr>
        <w:t xml:space="preserve">1 </w:t>
      </w:r>
      <w:r>
        <w:rPr>
          <w:rFonts w:hint="eastAsia" w:ascii="宋体" w:hAnsi="宋体" w:eastAsia="宋体" w:cs="宋体"/>
          <w:lang w:eastAsia="zh-CN"/>
        </w:rPr>
        <w:t>根据</w:t>
      </w:r>
      <w:r>
        <w:rPr>
          <w:rFonts w:hint="eastAsia" w:eastAsia="宋体"/>
          <w:lang w:eastAsia="zh-CN"/>
        </w:rPr>
        <w:t>修订后的</w:t>
      </w:r>
      <w:r>
        <w:rPr>
          <w:rFonts w:hint="eastAsia"/>
          <w:lang w:eastAsia="zh-CN"/>
        </w:rPr>
        <w:t>IFRA</w:t>
      </w:r>
      <w:r>
        <w:rPr>
          <w:rFonts w:hint="eastAsia" w:ascii="宋体" w:hAnsi="宋体" w:eastAsia="宋体" w:cs="宋体"/>
          <w:lang w:eastAsia="zh-CN"/>
        </w:rPr>
        <w:t>标准，</w:t>
      </w:r>
      <w:r>
        <w:rPr>
          <w:rFonts w:hint="eastAsia"/>
          <w:lang w:eastAsia="zh-CN"/>
        </w:rPr>
        <w:t>N-</w:t>
      </w:r>
      <w:r>
        <w:rPr>
          <w:rFonts w:hint="eastAsia" w:ascii="宋体" w:hAnsi="宋体" w:eastAsia="宋体" w:cs="宋体"/>
          <w:lang w:eastAsia="zh-CN"/>
        </w:rPr>
        <w:t>甲基邻氨基苯甲酸甲酯的上限浓度在驻留类产品中为</w:t>
      </w:r>
      <w:r>
        <w:rPr>
          <w:rFonts w:hint="eastAsia"/>
          <w:lang w:eastAsia="zh-CN"/>
        </w:rPr>
        <w:t>0.</w:t>
      </w:r>
      <w:r>
        <w:rPr>
          <w:rFonts w:hint="eastAsia" w:eastAsia="宋体"/>
          <w:lang w:eastAsia="zh-CN"/>
        </w:rPr>
        <w:t>10</w:t>
      </w:r>
      <w:r>
        <w:rPr>
          <w:rFonts w:hint="eastAsia"/>
          <w:lang w:eastAsia="zh-CN"/>
        </w:rPr>
        <w:t>%</w:t>
      </w:r>
      <w:r>
        <w:rPr>
          <w:rFonts w:hint="eastAsia" w:ascii="宋体" w:hAnsi="宋体" w:eastAsia="宋体" w:cs="宋体"/>
          <w:lang w:eastAsia="zh-CN"/>
        </w:rPr>
        <w:t>，在淋洗类产品中为</w:t>
      </w:r>
      <w:r>
        <w:rPr>
          <w:rFonts w:hint="eastAsia"/>
          <w:lang w:eastAsia="zh-CN"/>
        </w:rPr>
        <w:t>0.</w:t>
      </w:r>
      <w:r>
        <w:rPr>
          <w:rFonts w:hint="eastAsia" w:eastAsia="宋体"/>
          <w:lang w:eastAsia="zh-CN"/>
        </w:rPr>
        <w:t>50</w:t>
      </w:r>
      <w:r>
        <w:rPr>
          <w:rFonts w:hint="eastAsia"/>
          <w:lang w:eastAsia="zh-CN"/>
        </w:rPr>
        <w:t>%</w:t>
      </w:r>
      <w:r>
        <w:rPr>
          <w:rFonts w:hint="eastAsia" w:eastAsia="宋体"/>
          <w:lang w:eastAsia="zh-CN"/>
        </w:rPr>
        <w:t>。</w:t>
      </w:r>
    </w:p>
    <w:p w14:paraId="43DEEF5D">
      <w:pPr>
        <w:spacing w:before="116"/>
        <w:ind w:left="212" w:right="792"/>
        <w:jc w:val="both"/>
        <w:rPr>
          <w:rFonts w:eastAsia="宋体"/>
          <w:lang w:eastAsia="zh-CN"/>
        </w:rPr>
      </w:pPr>
      <w:r>
        <w:rPr>
          <w:position w:val="8"/>
          <w:sz w:val="14"/>
          <w:lang w:eastAsia="zh-CN"/>
        </w:rPr>
        <w:t>2</w:t>
      </w:r>
      <w:r>
        <w:rPr>
          <w:spacing w:val="10"/>
          <w:position w:val="8"/>
          <w:sz w:val="14"/>
          <w:lang w:eastAsia="zh-CN"/>
        </w:rPr>
        <w:t xml:space="preserve"> </w:t>
      </w:r>
      <w:r>
        <w:rPr>
          <w:rFonts w:hint="eastAsia" w:ascii="宋体" w:hAnsi="宋体" w:eastAsia="宋体" w:cs="宋体"/>
          <w:lang w:eastAsia="zh-CN"/>
        </w:rPr>
        <w:t>在第</w:t>
      </w:r>
      <w:r>
        <w:rPr>
          <w:rFonts w:hint="eastAsia"/>
          <w:lang w:eastAsia="zh-CN"/>
        </w:rPr>
        <w:t>49</w:t>
      </w:r>
      <w:r>
        <w:rPr>
          <w:rFonts w:hint="eastAsia" w:eastAsia="宋体"/>
          <w:lang w:eastAsia="zh-CN"/>
        </w:rPr>
        <w:t>次修订</w:t>
      </w:r>
      <w:r>
        <w:rPr>
          <w:rFonts w:hint="eastAsia" w:ascii="宋体" w:hAnsi="宋体" w:eastAsia="宋体" w:cs="宋体"/>
          <w:lang w:eastAsia="zh-CN"/>
        </w:rPr>
        <w:t>中，第</w:t>
      </w:r>
      <w:r>
        <w:rPr>
          <w:rFonts w:hint="eastAsia"/>
          <w:lang w:eastAsia="zh-CN"/>
        </w:rPr>
        <w:t>6</w:t>
      </w:r>
      <w:r>
        <w:rPr>
          <w:rFonts w:hint="eastAsia" w:ascii="宋体" w:hAnsi="宋体" w:eastAsia="宋体" w:cs="宋体"/>
          <w:lang w:eastAsia="zh-CN"/>
        </w:rPr>
        <w:t>类被认为是</w:t>
      </w:r>
      <w:r>
        <w:rPr>
          <w:rFonts w:hint="eastAsia" w:eastAsia="宋体"/>
          <w:lang w:eastAsia="zh-CN"/>
        </w:rPr>
        <w:t>驻留型</w:t>
      </w:r>
      <w:r>
        <w:rPr>
          <w:rFonts w:hint="eastAsia" w:ascii="宋体" w:hAnsi="宋体" w:eastAsia="宋体" w:cs="宋体"/>
          <w:lang w:eastAsia="zh-CN"/>
        </w:rPr>
        <w:t>，因此在这里找到相应的</w:t>
      </w:r>
      <w:r>
        <w:rPr>
          <w:rFonts w:hint="eastAsia"/>
          <w:lang w:eastAsia="zh-CN"/>
        </w:rPr>
        <w:t>MAC</w:t>
      </w:r>
      <w:r>
        <w:rPr>
          <w:rFonts w:hint="eastAsia" w:eastAsia="宋体"/>
          <w:lang w:eastAsia="zh-CN"/>
        </w:rPr>
        <w:t>。</w:t>
      </w:r>
    </w:p>
    <w:p w14:paraId="5A919F18">
      <w:pPr>
        <w:spacing w:before="115"/>
        <w:ind w:left="212" w:right="789"/>
        <w:jc w:val="both"/>
        <w:rPr>
          <w:lang w:eastAsia="zh-CN"/>
        </w:rPr>
      </w:pPr>
      <w:r>
        <w:rPr>
          <w:position w:val="8"/>
          <w:sz w:val="14"/>
          <w:lang w:eastAsia="zh-CN"/>
        </w:rPr>
        <w:t xml:space="preserve">3 </w:t>
      </w:r>
      <w:r>
        <w:rPr>
          <w:rFonts w:hint="eastAsia" w:eastAsia="宋体"/>
          <w:lang w:eastAsia="zh-CN"/>
        </w:rPr>
        <w:t>类别8</w:t>
      </w:r>
      <w:r>
        <w:rPr>
          <w:rFonts w:hint="eastAsia" w:ascii="宋体" w:hAnsi="宋体" w:eastAsia="宋体" w:cs="宋体"/>
          <w:lang w:eastAsia="zh-CN"/>
        </w:rPr>
        <w:t>（肛门</w:t>
      </w:r>
      <w:r>
        <w:rPr>
          <w:rFonts w:hint="eastAsia"/>
          <w:lang w:eastAsia="zh-CN"/>
        </w:rPr>
        <w:t>-</w:t>
      </w:r>
      <w:r>
        <w:rPr>
          <w:rFonts w:hint="eastAsia" w:ascii="宋体" w:hAnsi="宋体" w:eastAsia="宋体" w:cs="宋体"/>
          <w:lang w:eastAsia="zh-CN"/>
        </w:rPr>
        <w:t>生殖器暴露的产品）考虑了潜在的光毒性效应，</w:t>
      </w:r>
      <w:r>
        <w:rPr>
          <w:rFonts w:hint="eastAsia" w:eastAsia="宋体"/>
          <w:lang w:eastAsia="zh-CN"/>
        </w:rPr>
        <w:t>并</w:t>
      </w:r>
      <w:r>
        <w:rPr>
          <w:rFonts w:hint="eastAsia" w:ascii="宋体" w:hAnsi="宋体" w:eastAsia="宋体" w:cs="宋体"/>
          <w:lang w:eastAsia="zh-CN"/>
        </w:rPr>
        <w:t>考虑一些包括紫外线暴露的产品（如婴儿湿巾）</w:t>
      </w:r>
      <w:r>
        <w:rPr>
          <w:lang w:eastAsia="zh-CN"/>
        </w:rPr>
        <w:t>.</w:t>
      </w:r>
    </w:p>
    <w:p w14:paraId="1F915388">
      <w:pPr>
        <w:spacing w:before="115"/>
        <w:ind w:left="212" w:right="790"/>
        <w:jc w:val="both"/>
        <w:rPr>
          <w:lang w:eastAsia="zh-CN"/>
        </w:rPr>
      </w:pPr>
      <w:r>
        <w:rPr>
          <w:position w:val="8"/>
          <w:sz w:val="14"/>
          <w:lang w:eastAsia="zh-CN"/>
        </w:rPr>
        <w:t xml:space="preserve">4 </w:t>
      </w:r>
      <w:r>
        <w:rPr>
          <w:rFonts w:hint="eastAsia"/>
          <w:lang w:eastAsia="zh-CN"/>
        </w:rPr>
        <w:t>10A</w:t>
      </w:r>
      <w:r>
        <w:rPr>
          <w:rFonts w:hint="eastAsia" w:ascii="宋体" w:hAnsi="宋体" w:eastAsia="宋体" w:cs="宋体"/>
          <w:lang w:eastAsia="zh-CN"/>
        </w:rPr>
        <w:t>类产品包括淋洗类产品和与皮肤接触有限的产品。作为一种保守方法，出于光毒性考虑，将</w:t>
      </w:r>
      <w:r>
        <w:rPr>
          <w:rFonts w:hint="eastAsia"/>
          <w:lang w:eastAsia="zh-CN"/>
        </w:rPr>
        <w:t>10A</w:t>
      </w:r>
      <w:r>
        <w:rPr>
          <w:rFonts w:hint="eastAsia" w:ascii="宋体" w:hAnsi="宋体" w:eastAsia="宋体" w:cs="宋体"/>
          <w:lang w:eastAsia="zh-CN"/>
        </w:rPr>
        <w:t>类中包含的所有产品都视为淋洗类产品。</w:t>
      </w:r>
    </w:p>
    <w:p w14:paraId="253E4CE5">
      <w:pPr>
        <w:spacing w:before="115"/>
        <w:ind w:left="212" w:right="787"/>
        <w:jc w:val="both"/>
        <w:rPr>
          <w:lang w:eastAsia="zh-CN"/>
        </w:rPr>
      </w:pPr>
      <w:r>
        <w:rPr>
          <w:position w:val="8"/>
          <w:sz w:val="14"/>
          <w:lang w:eastAsia="zh-CN"/>
        </w:rPr>
        <w:t xml:space="preserve">5 </w:t>
      </w:r>
      <w:r>
        <w:rPr>
          <w:rFonts w:hint="eastAsia" w:ascii="宋体" w:hAnsi="宋体" w:eastAsia="宋体" w:cs="宋体"/>
          <w:lang w:eastAsia="zh-CN"/>
        </w:rPr>
        <w:t>类别</w:t>
      </w:r>
      <w:r>
        <w:rPr>
          <w:rFonts w:hint="eastAsia"/>
          <w:lang w:eastAsia="zh-CN"/>
        </w:rPr>
        <w:t>11A</w:t>
      </w:r>
      <w:r>
        <w:rPr>
          <w:rFonts w:hint="eastAsia" w:ascii="宋体" w:hAnsi="宋体" w:eastAsia="宋体" w:cs="宋体"/>
          <w:lang w:eastAsia="zh-CN"/>
        </w:rPr>
        <w:t>包含适用于皮肤但不暴露于紫外线下的产品。因此，光毒性考虑的适用性对类别</w:t>
      </w:r>
      <w:r>
        <w:rPr>
          <w:rFonts w:hint="eastAsia"/>
          <w:lang w:eastAsia="zh-CN"/>
        </w:rPr>
        <w:t>11A</w:t>
      </w:r>
      <w:r>
        <w:rPr>
          <w:rFonts w:hint="eastAsia" w:ascii="宋体" w:hAnsi="宋体" w:eastAsia="宋体" w:cs="宋体"/>
          <w:lang w:eastAsia="zh-CN"/>
        </w:rPr>
        <w:t>的产品变得无关紧要</w:t>
      </w:r>
      <w:r>
        <w:rPr>
          <w:rFonts w:hint="eastAsia" w:eastAsia="宋体"/>
          <w:lang w:eastAsia="zh-CN"/>
        </w:rPr>
        <w:t>。</w:t>
      </w:r>
    </w:p>
    <w:p w14:paraId="6218A16A">
      <w:pPr>
        <w:rPr>
          <w:sz w:val="24"/>
          <w:lang w:eastAsia="zh-CN"/>
        </w:rPr>
      </w:pPr>
    </w:p>
    <w:p w14:paraId="65F5507F">
      <w:pPr>
        <w:rPr>
          <w:sz w:val="19"/>
          <w:lang w:eastAsia="zh-CN"/>
        </w:rPr>
      </w:pPr>
    </w:p>
    <w:p w14:paraId="0F1E150C">
      <w:pPr>
        <w:numPr>
          <w:ilvl w:val="3"/>
          <w:numId w:val="10"/>
        </w:numPr>
        <w:tabs>
          <w:tab w:val="left" w:pos="934"/>
        </w:tabs>
        <w:ind w:hanging="722"/>
        <w:jc w:val="both"/>
        <w:outlineLvl w:val="2"/>
        <w:rPr>
          <w:b/>
          <w:bCs/>
          <w:lang w:eastAsia="zh-CN"/>
        </w:rPr>
      </w:pPr>
      <w:bookmarkStart w:id="153" w:name="_Toc28779"/>
      <w:bookmarkStart w:id="154" w:name="_Toc4924"/>
      <w:bookmarkStart w:id="155" w:name="_Toc187694134"/>
      <w:bookmarkStart w:id="156" w:name="_Toc14770"/>
      <w:bookmarkStart w:id="157" w:name="_Toc27436"/>
      <w:bookmarkStart w:id="158" w:name="_Toc16130"/>
      <w:bookmarkStart w:id="159" w:name="_Toc19095"/>
      <w:bookmarkStart w:id="160" w:name="_Toc9100"/>
      <w:bookmarkStart w:id="161" w:name="_Toc436"/>
      <w:r>
        <w:rPr>
          <w:b/>
          <w:bCs/>
          <w:color w:val="205768"/>
          <w:lang w:eastAsia="zh-CN"/>
        </w:rPr>
        <w:t xml:space="preserve">IFRA </w:t>
      </w:r>
      <w:r>
        <w:rPr>
          <w:rFonts w:hint="eastAsia" w:ascii="宋体" w:hAnsi="宋体" w:eastAsia="宋体" w:cs="宋体"/>
          <w:b/>
          <w:bCs/>
          <w:color w:val="205768"/>
          <w:lang w:eastAsia="zh-CN"/>
        </w:rPr>
        <w:t>对呋喃并香豆素的原则</w:t>
      </w:r>
      <w:bookmarkEnd w:id="153"/>
      <w:bookmarkEnd w:id="154"/>
      <w:bookmarkEnd w:id="155"/>
      <w:bookmarkEnd w:id="156"/>
      <w:bookmarkEnd w:id="157"/>
      <w:bookmarkEnd w:id="158"/>
      <w:bookmarkEnd w:id="159"/>
      <w:bookmarkEnd w:id="160"/>
      <w:bookmarkEnd w:id="161"/>
    </w:p>
    <w:p w14:paraId="101A18F9">
      <w:pPr>
        <w:spacing w:before="123" w:line="235" w:lineRule="auto"/>
        <w:ind w:left="212" w:right="708"/>
        <w:rPr>
          <w:lang w:eastAsia="zh-CN"/>
        </w:rPr>
      </w:pPr>
      <w:r>
        <w:rPr>
          <w:rFonts w:hint="eastAsia" w:ascii="宋体" w:hAnsi="宋体" w:eastAsia="宋体" w:cs="宋体"/>
          <w:lang w:eastAsia="zh-CN"/>
        </w:rPr>
        <w:t>在当前进行的工作结束前，</w:t>
      </w:r>
      <w:r>
        <w:rPr>
          <w:lang w:eastAsia="zh-CN"/>
        </w:rPr>
        <w:t>IFRA</w:t>
      </w:r>
      <w:r>
        <w:rPr>
          <w:rFonts w:hint="eastAsia" w:ascii="宋体" w:hAnsi="宋体" w:eastAsia="宋体" w:cs="宋体"/>
          <w:lang w:eastAsia="zh-CN"/>
        </w:rPr>
        <w:t>关于呋喃并香豆素的政策保持不变。第</w:t>
      </w:r>
      <w:r>
        <w:rPr>
          <w:lang w:eastAsia="zh-CN"/>
        </w:rPr>
        <w:t>52</w:t>
      </w:r>
      <w:r>
        <w:rPr>
          <w:rFonts w:hint="eastAsia" w:ascii="宋体" w:hAnsi="宋体" w:eastAsia="宋体" w:cs="宋体"/>
          <w:lang w:eastAsia="zh-CN"/>
        </w:rPr>
        <w:t>次修订将更新政策。</w:t>
      </w:r>
    </w:p>
    <w:p w14:paraId="543CB0FE">
      <w:pPr>
        <w:spacing w:before="123" w:line="235" w:lineRule="auto"/>
        <w:ind w:left="212" w:right="708"/>
        <w:rPr>
          <w:rFonts w:hint="eastAsia" w:ascii="宋体" w:hAnsi="宋体" w:eastAsia="宋体" w:cs="宋体"/>
          <w:lang w:eastAsia="zh-CN"/>
        </w:rPr>
      </w:pPr>
      <w:r>
        <w:rPr>
          <w:rFonts w:hint="eastAsia" w:ascii="宋体" w:hAnsi="宋体" w:eastAsia="宋体" w:cs="宋体"/>
          <w:lang w:eastAsia="zh-CN"/>
        </w:rPr>
        <w:t>仅在含有呋喃并香豆素的日用香料（</w:t>
      </w:r>
      <w:r>
        <w:rPr>
          <w:lang w:eastAsia="zh-CN"/>
        </w:rPr>
        <w:t>NCS</w:t>
      </w:r>
      <w:r>
        <w:rPr>
          <w:rFonts w:hint="eastAsia" w:ascii="宋体" w:hAnsi="宋体" w:eastAsia="宋体" w:cs="宋体"/>
          <w:lang w:eastAsia="zh-CN"/>
        </w:rPr>
        <w:t>）中考虑光毒性成分的组合作用。</w:t>
      </w:r>
    </w:p>
    <w:p w14:paraId="375EE461">
      <w:pPr>
        <w:spacing w:before="123" w:line="235" w:lineRule="auto"/>
        <w:ind w:left="212" w:right="708"/>
        <w:rPr>
          <w:rFonts w:hint="eastAsia" w:ascii="宋体" w:hAnsi="宋体" w:eastAsia="宋体" w:cs="宋体"/>
          <w:lang w:eastAsia="zh-CN"/>
        </w:rPr>
      </w:pPr>
    </w:p>
    <w:p w14:paraId="4E6C2A7D">
      <w:pPr>
        <w:pStyle w:val="8"/>
        <w:spacing w:before="3"/>
        <w:rPr>
          <w:rFonts w:eastAsiaTheme="minorEastAsia"/>
          <w:sz w:val="25"/>
          <w:lang w:eastAsia="zh-CN"/>
        </w:rPr>
      </w:pPr>
    </w:p>
    <w:p w14:paraId="286AE41B">
      <w:pPr>
        <w:pStyle w:val="8"/>
        <w:spacing w:line="20" w:lineRule="exact"/>
        <w:ind w:left="176"/>
        <w:rPr>
          <w:sz w:val="2"/>
          <w:highlight w:val="green"/>
          <w:lang w:eastAsia="zh-CN"/>
        </w:rPr>
        <w:sectPr>
          <w:pgSz w:w="11910" w:h="16840"/>
          <w:pgMar w:top="960" w:right="340" w:bottom="960" w:left="920" w:header="227" w:footer="770" w:gutter="0"/>
          <w:cols w:space="720" w:num="1"/>
        </w:sectPr>
      </w:pPr>
    </w:p>
    <w:p w14:paraId="6B2C11F1">
      <w:pPr>
        <w:pStyle w:val="8"/>
        <w:spacing w:line="20" w:lineRule="exact"/>
        <w:ind w:left="176"/>
        <w:rPr>
          <w:sz w:val="2"/>
          <w:highlight w:val="green"/>
        </w:rPr>
      </w:pPr>
      <w:r>
        <w:rPr>
          <w:sz w:val="2"/>
          <w:highlight w:val="green"/>
        </w:rPr>
        <mc:AlternateContent>
          <mc:Choice Requires="wpg">
            <w:drawing>
              <wp:inline distT="0" distB="0" distL="0" distR="0">
                <wp:extent cx="6158230" cy="9525"/>
                <wp:effectExtent l="9525" t="9525" r="13970" b="0"/>
                <wp:docPr id="811231617" name="Group 91"/>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2125551174" name="Line 92"/>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91"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&#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wWx6M1AAAAAMBAAAPAAAAAAAAAAEAIAAAACIAAABk&#10;cnMvZG93bnJldi54bWxQSwECFAAUAAAACACHTuJAZQeduEMCAADtBAAADgAAAAAAAAABACAAAAAj&#10;AQAAZHJzL2Uyb0RvYy54bWxQSwUGAAAAAAYABgBZAQAA2AUAAAAA&#10;">
                <o:lock v:ext="edit" aspectratio="f"/>
                <v:line id="Line 92" o:spid="_x0000_s1026" o:spt="20" style="position:absolute;left:0;top:7;height:0;width:9698;" filled="f" stroked="t" coordsize="21600,21600" o:gfxdata="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S&#10;gHxxwwAAAOMAAAAPAAAAAAAAAAEAIAAAACIAAABkcnMvZG93bnJldi54bWxQSwECFAAUAAAACACH&#10;TuJAMy8FnjsAAAA5AAAAEAAAAAAAAAABACAAAAASAQAAZHJzL3NoYXBleG1sLnhtbFBLBQYAAAAA&#10;BgAGAFsBAAC8AwAAAAA=&#10;">
                  <v:fill on="f" focussize="0,0"/>
                  <v:stroke weight="0.72pt" color="#000000" joinstyle="round"/>
                  <v:imagedata o:title=""/>
                  <o:lock v:ext="edit" aspectratio="f"/>
                </v:line>
                <w10:wrap type="none"/>
                <w10:anchorlock/>
              </v:group>
            </w:pict>
          </mc:Fallback>
        </mc:AlternateContent>
      </w:r>
    </w:p>
    <w:p w14:paraId="14B94CEE">
      <w:pPr>
        <w:pStyle w:val="8"/>
        <w:spacing w:before="36" w:line="300" w:lineRule="auto"/>
        <w:ind w:left="210" w:right="788"/>
        <w:jc w:val="both"/>
        <w:rPr>
          <w:lang w:eastAsia="zh-CN"/>
        </w:rPr>
      </w:pPr>
      <w:r>
        <w:rPr>
          <w:rFonts w:hint="eastAsia" w:ascii="宋体" w:hAnsi="宋体" w:eastAsia="宋体" w:cs="宋体"/>
          <w:lang w:eastAsia="zh-CN"/>
        </w:rPr>
        <w:t>如果合并使用含有呋喃并香豆素的光毒性日用香料（提取物），则必须相应减少用量。所有含光毒性呋喃并香豆素的日用香料（提取物）的浓度之和，以其在消费品中建议的上限浓度的</w:t>
      </w:r>
      <w:r>
        <w:rPr>
          <w:lang w:eastAsia="zh-CN"/>
        </w:rPr>
        <w:t>%</w:t>
      </w:r>
      <w:r>
        <w:rPr>
          <w:rFonts w:hint="eastAsia" w:ascii="宋体" w:hAnsi="宋体" w:eastAsia="宋体" w:cs="宋体"/>
          <w:lang w:eastAsia="zh-CN"/>
        </w:rPr>
        <w:t>表示，不得超过</w:t>
      </w:r>
      <w:r>
        <w:rPr>
          <w:lang w:eastAsia="zh-CN"/>
        </w:rPr>
        <w:t xml:space="preserve"> 100</w:t>
      </w:r>
      <w:r>
        <w:rPr>
          <w:rFonts w:hint="eastAsia" w:ascii="宋体" w:hAnsi="宋体" w:eastAsia="宋体" w:cs="宋体"/>
          <w:lang w:eastAsia="zh-CN"/>
        </w:rPr>
        <w:t>。</w:t>
      </w:r>
    </w:p>
    <w:p w14:paraId="23C8FC09">
      <w:pPr>
        <w:pStyle w:val="8"/>
        <w:spacing w:before="36" w:line="300" w:lineRule="auto"/>
        <w:ind w:left="210" w:right="788"/>
        <w:jc w:val="both"/>
        <w:rPr>
          <w:lang w:eastAsia="zh-CN"/>
        </w:rPr>
      </w:pPr>
      <w:r>
        <w:rPr>
          <w:rFonts w:hint="eastAsia" w:ascii="宋体" w:hAnsi="宋体" w:eastAsia="宋体" w:cs="宋体"/>
          <w:lang w:eastAsia="zh-CN"/>
        </w:rPr>
        <w:t>如不知道呋喃并香豆素的含量水平，则采用</w:t>
      </w:r>
      <w:r>
        <w:rPr>
          <w:lang w:eastAsia="zh-CN"/>
        </w:rPr>
        <w:t xml:space="preserve"> IFRA </w:t>
      </w:r>
      <w:r>
        <w:rPr>
          <w:rFonts w:hint="eastAsia" w:ascii="宋体" w:hAnsi="宋体" w:eastAsia="宋体" w:cs="宋体"/>
          <w:lang w:eastAsia="zh-CN"/>
        </w:rPr>
        <w:t>柑橘属精油及其他含呋喃并香豆素的天然复合物</w:t>
      </w:r>
      <w:r>
        <w:rPr>
          <w:rFonts w:hint="eastAsia"/>
          <w:lang w:eastAsia="zh-CN"/>
        </w:rPr>
        <w:t>(NCS)</w:t>
      </w:r>
      <w:r>
        <w:rPr>
          <w:rFonts w:hint="eastAsia" w:ascii="宋体" w:hAnsi="宋体" w:eastAsia="宋体" w:cs="宋体"/>
          <w:lang w:eastAsia="zh-CN"/>
        </w:rPr>
        <w:t>标准中列出的限制水平</w:t>
      </w:r>
      <w:r>
        <w:rPr>
          <w:lang w:eastAsia="zh-CN"/>
        </w:rPr>
        <w:t xml:space="preserve"> (</w:t>
      </w:r>
      <w:r>
        <w:rPr>
          <w:rFonts w:hint="eastAsia" w:ascii="宋体" w:hAnsi="宋体" w:eastAsia="宋体" w:cs="宋体"/>
          <w:lang w:eastAsia="zh-CN"/>
        </w:rPr>
        <w:t>请参见表</w:t>
      </w:r>
      <w:r>
        <w:rPr>
          <w:lang w:eastAsia="zh-CN"/>
        </w:rPr>
        <w:t>3</w:t>
      </w:r>
      <w:r>
        <w:rPr>
          <w:rFonts w:hint="eastAsia" w:ascii="宋体" w:hAnsi="宋体" w:eastAsia="宋体" w:cs="宋体"/>
          <w:lang w:eastAsia="zh-CN"/>
        </w:rPr>
        <w:t>中的</w:t>
      </w:r>
      <w:r>
        <w:rPr>
          <w:lang w:eastAsia="zh-CN"/>
        </w:rPr>
        <w:t>NCS</w:t>
      </w:r>
      <w:r>
        <w:rPr>
          <w:rFonts w:hint="eastAsia" w:ascii="宋体" w:hAnsi="宋体" w:eastAsia="宋体" w:cs="宋体"/>
          <w:lang w:eastAsia="zh-CN"/>
        </w:rPr>
        <w:t>列表</w:t>
      </w:r>
      <w:r>
        <w:rPr>
          <w:lang w:eastAsia="zh-CN"/>
        </w:rPr>
        <w:t>)</w:t>
      </w:r>
      <w:r>
        <w:rPr>
          <w:rFonts w:hint="eastAsia" w:ascii="宋体" w:hAnsi="宋体" w:eastAsia="宋体" w:cs="宋体"/>
          <w:lang w:eastAsia="zh-CN"/>
        </w:rPr>
        <w:t>。</w:t>
      </w:r>
    </w:p>
    <w:p w14:paraId="7079BA3C">
      <w:pPr>
        <w:pStyle w:val="8"/>
        <w:spacing w:before="119"/>
        <w:ind w:left="212" w:right="793"/>
        <w:jc w:val="both"/>
        <w:rPr>
          <w:lang w:eastAsia="zh-CN"/>
        </w:rPr>
      </w:pPr>
    </w:p>
    <w:p w14:paraId="08EA8F41">
      <w:pPr>
        <w:pStyle w:val="8"/>
        <w:rPr>
          <w:sz w:val="24"/>
          <w:lang w:eastAsia="zh-CN"/>
        </w:rPr>
      </w:pPr>
    </w:p>
    <w:p w14:paraId="2986630B">
      <w:pPr>
        <w:pStyle w:val="8"/>
        <w:spacing w:before="10"/>
        <w:rPr>
          <w:sz w:val="18"/>
          <w:lang w:eastAsia="zh-CN"/>
        </w:rPr>
      </w:pPr>
    </w:p>
    <w:p w14:paraId="239259D7">
      <w:pPr>
        <w:pStyle w:val="4"/>
        <w:numPr>
          <w:ilvl w:val="2"/>
          <w:numId w:val="9"/>
        </w:numPr>
        <w:tabs>
          <w:tab w:val="left" w:pos="934"/>
        </w:tabs>
        <w:spacing w:before="1"/>
        <w:ind w:left="930" w:hanging="720"/>
        <w:rPr>
          <w:color w:val="205768"/>
          <w:lang w:eastAsia="zh-CN"/>
        </w:rPr>
      </w:pPr>
      <w:bookmarkStart w:id="162" w:name="_Toc22988"/>
      <w:bookmarkStart w:id="163" w:name="_Toc15533"/>
      <w:bookmarkStart w:id="164" w:name="_Toc187694135"/>
      <w:bookmarkStart w:id="165" w:name="_Toc4495"/>
      <w:bookmarkStart w:id="166" w:name="_Toc13121"/>
      <w:bookmarkStart w:id="167" w:name="_Toc17798"/>
      <w:bookmarkStart w:id="168" w:name="_Toc21897"/>
      <w:bookmarkStart w:id="169" w:name="_Toc9774"/>
      <w:bookmarkStart w:id="170" w:name="_Toc13269"/>
      <w:r>
        <w:rPr>
          <w:rFonts w:hint="eastAsia" w:ascii="宋体" w:hAnsi="宋体" w:eastAsia="宋体" w:cs="宋体"/>
          <w:color w:val="205768"/>
          <w:lang w:eastAsia="zh-CN"/>
        </w:rPr>
        <w:t>口腔护理产品及其他可能摄入的产品</w:t>
      </w:r>
      <w:bookmarkEnd w:id="162"/>
      <w:bookmarkEnd w:id="163"/>
      <w:bookmarkEnd w:id="164"/>
      <w:bookmarkEnd w:id="165"/>
      <w:bookmarkEnd w:id="166"/>
      <w:bookmarkEnd w:id="167"/>
      <w:bookmarkEnd w:id="168"/>
      <w:bookmarkEnd w:id="169"/>
      <w:bookmarkEnd w:id="170"/>
    </w:p>
    <w:p w14:paraId="408D5377">
      <w:pPr>
        <w:pStyle w:val="4"/>
        <w:rPr>
          <w:color w:val="376092" w:themeColor="accent1" w:themeShade="BF"/>
          <w:lang w:eastAsia="zh-CN"/>
        </w:rPr>
      </w:pPr>
      <w:bookmarkStart w:id="171" w:name="_Toc17616"/>
      <w:bookmarkStart w:id="172" w:name="_Toc455"/>
      <w:bookmarkStart w:id="173" w:name="_Toc2114"/>
      <w:bookmarkStart w:id="174" w:name="_Toc8234"/>
      <w:r>
        <w:rPr>
          <w:rFonts w:hint="eastAsia"/>
          <w:color w:val="376092" w:themeColor="accent1" w:themeShade="BF"/>
          <w:lang w:val="en-US" w:eastAsia="zh-CN"/>
        </w:rPr>
        <w:t>1.6.2.1</w:t>
      </w:r>
      <w:r>
        <w:rPr>
          <w:rFonts w:hint="eastAsia"/>
          <w:color w:val="376092" w:themeColor="accent1" w:themeShade="BF"/>
          <w:lang w:eastAsia="zh-CN"/>
        </w:rPr>
        <w:t>在</w:t>
      </w:r>
      <w:r>
        <w:rPr>
          <w:color w:val="376092" w:themeColor="accent1" w:themeShade="BF"/>
          <w:lang w:eastAsia="zh-CN"/>
        </w:rPr>
        <w:t xml:space="preserve"> IFRA </w:t>
      </w:r>
      <w:r>
        <w:rPr>
          <w:rFonts w:hint="eastAsia"/>
          <w:color w:val="376092" w:themeColor="accent1" w:themeShade="BF"/>
          <w:lang w:eastAsia="zh-CN"/>
        </w:rPr>
        <w:t>标准范围可能摄入的产品</w:t>
      </w:r>
      <w:bookmarkEnd w:id="171"/>
      <w:bookmarkEnd w:id="172"/>
      <w:bookmarkEnd w:id="173"/>
      <w:bookmarkEnd w:id="174"/>
    </w:p>
    <w:p w14:paraId="08C7C537">
      <w:pPr>
        <w:pStyle w:val="8"/>
        <w:spacing w:before="120" w:line="300" w:lineRule="auto"/>
        <w:ind w:left="210" w:right="782"/>
        <w:jc w:val="both"/>
        <w:rPr>
          <w:lang w:eastAsia="zh-CN"/>
        </w:rPr>
      </w:pPr>
      <w:r>
        <w:rPr>
          <w:rFonts w:hint="eastAsia" w:ascii="宋体" w:hAnsi="宋体" w:eastAsia="宋体" w:cs="宋体"/>
          <w:lang w:eastAsia="zh-CN"/>
        </w:rPr>
        <w:t>一般来说，</w:t>
      </w:r>
      <w:r>
        <w:rPr>
          <w:lang w:eastAsia="zh-CN"/>
        </w:rPr>
        <w:t xml:space="preserve">IFRA </w:t>
      </w:r>
      <w:r>
        <w:rPr>
          <w:rFonts w:hint="eastAsia" w:ascii="宋体" w:hAnsi="宋体" w:eastAsia="宋体" w:cs="宋体"/>
          <w:lang w:eastAsia="zh-CN"/>
        </w:rPr>
        <w:t>标准适用于非食品产品中使用的日用香精。</w:t>
      </w:r>
    </w:p>
    <w:p w14:paraId="72E57F4E">
      <w:pPr>
        <w:pStyle w:val="8"/>
        <w:spacing w:before="120" w:line="300" w:lineRule="auto"/>
        <w:ind w:left="210" w:right="782"/>
        <w:jc w:val="both"/>
        <w:rPr>
          <w:lang w:eastAsia="zh-CN"/>
        </w:rPr>
      </w:pPr>
      <w:r>
        <w:rPr>
          <w:rFonts w:hint="eastAsia" w:ascii="宋体" w:hAnsi="宋体" w:eastAsia="宋体" w:cs="宋体"/>
          <w:lang w:eastAsia="zh-CN"/>
        </w:rPr>
        <w:t>根据监管框架，用于口腔护理产品和类似产品的成分可以被视为日用香料或食用香料。就</w:t>
      </w:r>
      <w:r>
        <w:rPr>
          <w:lang w:eastAsia="zh-CN"/>
        </w:rPr>
        <w:t xml:space="preserve"> IFRA </w:t>
      </w:r>
      <w:r>
        <w:rPr>
          <w:rFonts w:hint="eastAsia" w:ascii="宋体" w:hAnsi="宋体" w:eastAsia="宋体" w:cs="宋体"/>
          <w:lang w:eastAsia="zh-CN"/>
        </w:rPr>
        <w:t>实践法规的目的来说，即使日用香料和日用香精最终满足食用香精的要求，且事实上是按食用香精生产的，从而符合食用香料香精法规，它们也只能分别被称为日用香料和日用香精。因此，与任何其他加香产品一样，所有含有日用香精的口腔护理产品都必须遵守</w:t>
      </w:r>
      <w:r>
        <w:rPr>
          <w:lang w:eastAsia="zh-CN"/>
        </w:rPr>
        <w:t xml:space="preserve"> IFRA </w:t>
      </w:r>
      <w:r>
        <w:rPr>
          <w:rFonts w:hint="eastAsia" w:ascii="宋体" w:hAnsi="宋体" w:eastAsia="宋体" w:cs="宋体"/>
          <w:lang w:eastAsia="zh-CN"/>
        </w:rPr>
        <w:t>实践法规中所载的</w:t>
      </w:r>
      <w:r>
        <w:rPr>
          <w:lang w:eastAsia="zh-CN"/>
        </w:rPr>
        <w:t xml:space="preserve">IFRA </w:t>
      </w:r>
      <w:r>
        <w:rPr>
          <w:rFonts w:hint="eastAsia" w:ascii="宋体" w:hAnsi="宋体" w:eastAsia="宋体" w:cs="宋体"/>
          <w:lang w:eastAsia="zh-CN"/>
        </w:rPr>
        <w:t>标准和一般准则。</w:t>
      </w:r>
    </w:p>
    <w:p w14:paraId="6951D99B">
      <w:pPr>
        <w:pStyle w:val="8"/>
        <w:spacing w:before="120" w:line="300" w:lineRule="auto"/>
        <w:ind w:left="210" w:right="782"/>
        <w:jc w:val="both"/>
        <w:rPr>
          <w:lang w:eastAsia="zh-CN"/>
        </w:rPr>
      </w:pPr>
      <w:r>
        <w:rPr>
          <w:rFonts w:hint="eastAsia" w:ascii="宋体" w:hAnsi="宋体" w:eastAsia="宋体" w:cs="宋体"/>
          <w:lang w:eastAsia="zh-CN"/>
        </w:rPr>
        <w:t>漱口水和牙膏是目前相应类别中确定的主要口腔护理产品。其他口腔护理产品，如牙粉，牙签，漱口片也包括在内。第</w:t>
      </w:r>
      <w:r>
        <w:rPr>
          <w:lang w:eastAsia="zh-CN"/>
        </w:rPr>
        <w:t xml:space="preserve"> 49 </w:t>
      </w:r>
      <w:r>
        <w:rPr>
          <w:rFonts w:hint="eastAsia" w:ascii="宋体" w:hAnsi="宋体" w:eastAsia="宋体" w:cs="宋体"/>
          <w:lang w:eastAsia="zh-CN"/>
        </w:rPr>
        <w:t>次修订中引入总暴露量意味着，同时使用牙膏和漱口水（同一类别的两种产品）会得到评估，但不包括作为食用香料在食品中的同时使用。</w:t>
      </w:r>
    </w:p>
    <w:p w14:paraId="0415FC55">
      <w:pPr>
        <w:pStyle w:val="8"/>
        <w:spacing w:before="120" w:line="300" w:lineRule="auto"/>
        <w:ind w:left="210" w:right="782"/>
        <w:jc w:val="both"/>
        <w:rPr>
          <w:lang w:eastAsia="zh-CN"/>
        </w:rPr>
      </w:pPr>
      <w:r>
        <w:rPr>
          <w:rFonts w:hint="eastAsia" w:ascii="宋体" w:hAnsi="宋体" w:eastAsia="宋体" w:cs="宋体"/>
          <w:lang w:eastAsia="zh-CN"/>
        </w:rPr>
        <w:t>对于口腔护理产品，来自</w:t>
      </w:r>
      <w:r>
        <w:rPr>
          <w:lang w:eastAsia="zh-CN"/>
        </w:rPr>
        <w:t xml:space="preserve"> QRA </w:t>
      </w:r>
      <w:r>
        <w:rPr>
          <w:rFonts w:hint="eastAsia" w:ascii="宋体" w:hAnsi="宋体" w:eastAsia="宋体" w:cs="宋体"/>
          <w:lang w:eastAsia="zh-CN"/>
        </w:rPr>
        <w:t>过程的暴露限是为了降低口腔周围皮肤过敏的风险而制定的。除了口腔护理产品之外，某些其他产品还包含并非用于摄入但可能会摄入的微量日用香料，例如各种类型（固体和液体唇膏、香脂等）的唇部用品或特定类型的玩具。由于使用上述允许的产品类别（例如口腔护理、护唇膏或某些类型的玩具）可能会摄入少量的日用香料，因此日用香精中存在的香料不仅必须符合</w:t>
      </w:r>
      <w:r>
        <w:rPr>
          <w:lang w:eastAsia="zh-CN"/>
        </w:rPr>
        <w:t xml:space="preserve"> IFRA </w:t>
      </w:r>
      <w:r>
        <w:rPr>
          <w:rFonts w:hint="eastAsia" w:ascii="宋体" w:hAnsi="宋体" w:eastAsia="宋体" w:cs="宋体"/>
          <w:lang w:eastAsia="zh-CN"/>
        </w:rPr>
        <w:t>标准，而且必须符合</w:t>
      </w:r>
      <w:r>
        <w:rPr>
          <w:lang w:eastAsia="zh-CN"/>
        </w:rPr>
        <w:t xml:space="preserve"> IOFI</w:t>
      </w:r>
      <w:r>
        <w:rPr>
          <w:rFonts w:hint="eastAsia" w:ascii="宋体" w:hAnsi="宋体" w:eastAsia="宋体" w:cs="宋体"/>
          <w:lang w:eastAsia="zh-CN"/>
        </w:rPr>
        <w:t>实践法规</w:t>
      </w:r>
      <w:r>
        <w:rPr>
          <w:spacing w:val="-15"/>
          <w:lang w:eastAsia="zh-CN"/>
        </w:rPr>
        <w:t xml:space="preserve"> </w:t>
      </w:r>
      <w:r>
        <w:rPr>
          <w:lang w:eastAsia="zh-CN"/>
        </w:rPr>
        <w:t>(</w:t>
      </w:r>
      <w:r>
        <w:fldChar w:fldCharType="begin"/>
      </w:r>
      <w:r>
        <w:instrText xml:space="preserve"> HYPERLINK "http://www.iofi.org/" \h </w:instrText>
      </w:r>
      <w:r>
        <w:fldChar w:fldCharType="separate"/>
      </w:r>
      <w:r>
        <w:rPr>
          <w:color w:val="0000FF"/>
          <w:u w:val="single" w:color="0000FF"/>
          <w:lang w:eastAsia="zh-CN"/>
        </w:rPr>
        <w:t>http://www.iofi.org/</w:t>
      </w:r>
      <w:r>
        <w:rPr>
          <w:color w:val="0000FF"/>
          <w:u w:val="single" w:color="0000FF"/>
          <w:lang w:eastAsia="zh-CN"/>
        </w:rPr>
        <w:fldChar w:fldCharType="end"/>
      </w:r>
      <w:r>
        <w:rPr>
          <w:lang w:eastAsia="zh-CN"/>
        </w:rPr>
        <w:t>)</w:t>
      </w:r>
      <w:r>
        <w:rPr>
          <w:rFonts w:hint="eastAsia" w:ascii="宋体" w:hAnsi="宋体" w:eastAsia="宋体" w:cs="宋体"/>
          <w:lang w:eastAsia="zh-CN"/>
        </w:rPr>
        <w:t>中所规定的香料的认证。这些香料是指满足下列一项或多项要求的物质：</w:t>
      </w:r>
    </w:p>
    <w:p w14:paraId="5A7E075E">
      <w:pPr>
        <w:pStyle w:val="25"/>
        <w:numPr>
          <w:ilvl w:val="4"/>
          <w:numId w:val="12"/>
        </w:numPr>
        <w:tabs>
          <w:tab w:val="left" w:pos="934"/>
        </w:tabs>
        <w:spacing w:before="124" w:line="300" w:lineRule="auto"/>
        <w:ind w:left="930" w:right="794" w:hanging="357"/>
        <w:jc w:val="both"/>
        <w:rPr>
          <w:lang w:eastAsia="zh-CN"/>
        </w:rPr>
      </w:pPr>
      <w:r>
        <w:rPr>
          <w:rFonts w:hint="eastAsia" w:ascii="宋体" w:hAnsi="宋体" w:eastAsia="宋体" w:cs="宋体"/>
          <w:lang w:eastAsia="zh-CN"/>
        </w:rPr>
        <w:t>被权威机构世界粮农组织</w:t>
      </w:r>
      <w:r>
        <w:rPr>
          <w:lang w:eastAsia="zh-CN"/>
        </w:rPr>
        <w:t>/</w:t>
      </w:r>
      <w:r>
        <w:rPr>
          <w:rFonts w:hint="eastAsia" w:ascii="宋体" w:hAnsi="宋体" w:eastAsia="宋体" w:cs="宋体"/>
          <w:lang w:eastAsia="zh-CN"/>
        </w:rPr>
        <w:t>世卫组织</w:t>
      </w:r>
      <w:r>
        <w:rPr>
          <w:rFonts w:hint="eastAsia"/>
          <w:lang w:eastAsia="zh-CN"/>
        </w:rPr>
        <w:t>（FAO/WHO）</w:t>
      </w:r>
      <w:r>
        <w:rPr>
          <w:rFonts w:hint="eastAsia" w:ascii="宋体" w:hAnsi="宋体" w:eastAsia="宋体" w:cs="宋体"/>
          <w:lang w:eastAsia="zh-CN"/>
        </w:rPr>
        <w:t>食品添加剂联合专家委员会（</w:t>
      </w:r>
      <w:r>
        <w:rPr>
          <w:lang w:eastAsia="zh-CN"/>
        </w:rPr>
        <w:t>JECFA</w:t>
      </w:r>
      <w:r>
        <w:rPr>
          <w:rFonts w:hint="eastAsia" w:ascii="宋体" w:hAnsi="宋体" w:eastAsia="宋体" w:cs="宋体"/>
          <w:lang w:eastAsia="zh-CN"/>
        </w:rPr>
        <w:t>）接受为</w:t>
      </w:r>
      <w:r>
        <w:rPr>
          <w:lang w:eastAsia="zh-CN"/>
        </w:rPr>
        <w:t>“</w:t>
      </w:r>
      <w:r>
        <w:rPr>
          <w:rFonts w:hint="eastAsia" w:ascii="宋体" w:hAnsi="宋体" w:eastAsia="宋体" w:cs="宋体"/>
          <w:lang w:eastAsia="zh-CN"/>
        </w:rPr>
        <w:t>在当前摄入量下不构成安全问题</w:t>
      </w:r>
      <w:r>
        <w:rPr>
          <w:lang w:eastAsia="zh-CN"/>
        </w:rPr>
        <w:t>”</w:t>
      </w:r>
      <w:r>
        <w:rPr>
          <w:rFonts w:hint="eastAsia" w:ascii="宋体" w:hAnsi="宋体" w:eastAsia="宋体" w:cs="宋体"/>
          <w:lang w:eastAsia="zh-CN"/>
        </w:rPr>
        <w:t>的食用香料；</w:t>
      </w:r>
    </w:p>
    <w:p w14:paraId="2FED8DB9">
      <w:pPr>
        <w:pStyle w:val="25"/>
        <w:numPr>
          <w:ilvl w:val="4"/>
          <w:numId w:val="12"/>
        </w:numPr>
        <w:tabs>
          <w:tab w:val="left" w:pos="934"/>
        </w:tabs>
        <w:spacing w:before="124" w:line="300" w:lineRule="auto"/>
        <w:ind w:left="930" w:right="794" w:hanging="357"/>
        <w:jc w:val="both"/>
        <w:rPr>
          <w:lang w:eastAsia="zh-CN"/>
        </w:rPr>
      </w:pPr>
      <w:r>
        <w:rPr>
          <w:rFonts w:hint="eastAsia" w:ascii="宋体" w:hAnsi="宋体" w:eastAsia="宋体" w:cs="宋体"/>
          <w:lang w:eastAsia="zh-CN"/>
        </w:rPr>
        <w:t>已经过欧洲食品安全局（</w:t>
      </w:r>
      <w:r>
        <w:rPr>
          <w:lang w:eastAsia="zh-CN"/>
        </w:rPr>
        <w:t>EFSA</w:t>
      </w:r>
      <w:r>
        <w:rPr>
          <w:rFonts w:hint="eastAsia" w:ascii="宋体" w:hAnsi="宋体" w:eastAsia="宋体" w:cs="宋体"/>
          <w:lang w:eastAsia="zh-CN"/>
        </w:rPr>
        <w:t>）或日本食品安全局</w:t>
      </w:r>
      <w:r>
        <w:rPr>
          <w:rFonts w:hint="eastAsia"/>
          <w:lang w:eastAsia="zh-CN"/>
        </w:rPr>
        <w:t>（</w:t>
      </w:r>
      <w:r>
        <w:rPr>
          <w:lang w:eastAsia="zh-CN"/>
        </w:rPr>
        <w:t>FSC</w:t>
      </w:r>
      <w:r>
        <w:rPr>
          <w:rFonts w:hint="eastAsia"/>
          <w:lang w:eastAsia="zh-CN"/>
        </w:rPr>
        <w:t>）</w:t>
      </w:r>
      <w:r>
        <w:rPr>
          <w:rFonts w:hint="eastAsia" w:ascii="宋体" w:hAnsi="宋体" w:eastAsia="宋体" w:cs="宋体"/>
          <w:lang w:eastAsia="zh-CN"/>
        </w:rPr>
        <w:t>等权威机构使用与</w:t>
      </w:r>
      <w:r>
        <w:rPr>
          <w:lang w:eastAsia="zh-CN"/>
        </w:rPr>
        <w:t xml:space="preserve"> JECFA </w:t>
      </w:r>
      <w:r>
        <w:rPr>
          <w:rFonts w:hint="eastAsia" w:ascii="宋体" w:hAnsi="宋体" w:eastAsia="宋体" w:cs="宋体"/>
          <w:lang w:eastAsia="zh-CN"/>
        </w:rPr>
        <w:t>相同或类似的方法进行评估，发现</w:t>
      </w:r>
      <w:r>
        <w:rPr>
          <w:lang w:eastAsia="zh-CN"/>
        </w:rPr>
        <w:t>“</w:t>
      </w:r>
      <w:r>
        <w:rPr>
          <w:rFonts w:hint="eastAsia" w:ascii="宋体" w:hAnsi="宋体" w:eastAsia="宋体" w:cs="宋体"/>
          <w:lang w:eastAsia="zh-CN"/>
        </w:rPr>
        <w:t>在预期使用条件下无安全隐患</w:t>
      </w:r>
      <w:r>
        <w:rPr>
          <w:lang w:eastAsia="zh-CN"/>
        </w:rPr>
        <w:t>”</w:t>
      </w:r>
      <w:r>
        <w:rPr>
          <w:rFonts w:hint="eastAsia" w:ascii="宋体" w:hAnsi="宋体" w:eastAsia="宋体" w:cs="宋体"/>
          <w:lang w:eastAsia="zh-CN"/>
        </w:rPr>
        <w:t>；</w:t>
      </w:r>
    </w:p>
    <w:p w14:paraId="4762AD40">
      <w:pPr>
        <w:pStyle w:val="25"/>
        <w:numPr>
          <w:ilvl w:val="4"/>
          <w:numId w:val="12"/>
        </w:numPr>
        <w:tabs>
          <w:tab w:val="left" w:pos="934"/>
        </w:tabs>
        <w:spacing w:before="124" w:line="300" w:lineRule="auto"/>
        <w:ind w:left="930" w:right="794" w:hanging="357"/>
        <w:jc w:val="both"/>
        <w:rPr>
          <w:lang w:eastAsia="zh-CN"/>
        </w:rPr>
      </w:pPr>
      <w:r>
        <w:rPr>
          <w:rFonts w:hint="eastAsia" w:ascii="宋体" w:hAnsi="宋体" w:eastAsia="宋体" w:cs="宋体"/>
          <w:lang w:eastAsia="zh-CN"/>
        </w:rPr>
        <w:t>被美国食品药品管理局（</w:t>
      </w:r>
      <w:r>
        <w:rPr>
          <w:lang w:eastAsia="zh-CN"/>
        </w:rPr>
        <w:t>FDA</w:t>
      </w:r>
      <w:r>
        <w:rPr>
          <w:rFonts w:hint="eastAsia" w:ascii="宋体" w:hAnsi="宋体" w:eastAsia="宋体" w:cs="宋体"/>
          <w:lang w:eastAsia="zh-CN"/>
        </w:rPr>
        <w:t>）视为公认的安全</w:t>
      </w:r>
      <w:r>
        <w:rPr>
          <w:rFonts w:hint="eastAsia"/>
          <w:lang w:eastAsia="zh-CN"/>
        </w:rPr>
        <w:t>(GRAS)</w:t>
      </w:r>
      <w:r>
        <w:rPr>
          <w:rFonts w:hint="eastAsia" w:ascii="宋体" w:hAnsi="宋体" w:eastAsia="宋体" w:cs="宋体"/>
          <w:lang w:eastAsia="zh-CN"/>
        </w:rPr>
        <w:t>或被批准的食品添加剂，包括由美国食用香料和提取物制造商协会（</w:t>
      </w:r>
      <w:r>
        <w:rPr>
          <w:lang w:eastAsia="zh-CN"/>
        </w:rPr>
        <w:t>FEMA</w:t>
      </w:r>
      <w:r>
        <w:rPr>
          <w:rFonts w:hint="eastAsia" w:ascii="宋体" w:hAnsi="宋体" w:eastAsia="宋体" w:cs="宋体"/>
          <w:lang w:eastAsia="zh-CN"/>
        </w:rPr>
        <w:t>）独立专家小组发布的</w:t>
      </w:r>
      <w:r>
        <w:rPr>
          <w:lang w:eastAsia="zh-CN"/>
        </w:rPr>
        <w:t xml:space="preserve"> GRAS </w:t>
      </w:r>
      <w:r>
        <w:rPr>
          <w:rFonts w:hint="eastAsia" w:ascii="宋体" w:hAnsi="宋体" w:eastAsia="宋体" w:cs="宋体"/>
          <w:lang w:eastAsia="zh-CN"/>
        </w:rPr>
        <w:t>决定；</w:t>
      </w:r>
    </w:p>
    <w:p w14:paraId="2F9D4F2F">
      <w:pPr>
        <w:pStyle w:val="25"/>
        <w:numPr>
          <w:ilvl w:val="4"/>
          <w:numId w:val="12"/>
        </w:numPr>
        <w:tabs>
          <w:tab w:val="left" w:pos="934"/>
        </w:tabs>
        <w:spacing w:before="124" w:line="300" w:lineRule="auto"/>
        <w:ind w:left="930" w:right="794" w:hanging="357"/>
        <w:jc w:val="both"/>
        <w:rPr>
          <w:lang w:eastAsia="zh-CN"/>
        </w:rPr>
      </w:pPr>
      <w:r>
        <w:rPr>
          <w:rFonts w:hint="eastAsia" w:ascii="宋体" w:hAnsi="宋体" w:eastAsia="宋体" w:cs="宋体"/>
          <w:lang w:eastAsia="zh-CN"/>
        </w:rPr>
        <w:t>符合相应国家</w:t>
      </w:r>
      <w:r>
        <w:rPr>
          <w:lang w:eastAsia="zh-CN"/>
        </w:rPr>
        <w:t>/</w:t>
      </w:r>
      <w:r>
        <w:rPr>
          <w:rFonts w:hint="eastAsia" w:ascii="宋体" w:hAnsi="宋体" w:eastAsia="宋体" w:cs="宋体"/>
          <w:lang w:eastAsia="zh-CN"/>
        </w:rPr>
        <w:t>地区法规，包括</w:t>
      </w:r>
      <w:r>
        <w:rPr>
          <w:lang w:eastAsia="zh-CN"/>
        </w:rPr>
        <w:t>“</w:t>
      </w:r>
      <w:r>
        <w:rPr>
          <w:rFonts w:hint="eastAsia" w:ascii="宋体" w:hAnsi="宋体" w:eastAsia="宋体" w:cs="宋体"/>
          <w:lang w:eastAsia="zh-CN"/>
        </w:rPr>
        <w:t>当地使用</w:t>
      </w:r>
      <w:r>
        <w:rPr>
          <w:lang w:eastAsia="zh-CN"/>
        </w:rPr>
        <w:t>”</w:t>
      </w:r>
      <w:r>
        <w:rPr>
          <w:rFonts w:hint="eastAsia" w:ascii="宋体" w:hAnsi="宋体" w:eastAsia="宋体" w:cs="宋体"/>
          <w:lang w:eastAsia="zh-CN"/>
        </w:rPr>
        <w:t>的调味料以及上述概述的相应产品的使用。</w:t>
      </w:r>
    </w:p>
    <w:p w14:paraId="40F39D3C">
      <w:pPr>
        <w:pStyle w:val="8"/>
        <w:spacing w:before="122"/>
        <w:ind w:left="212" w:right="795"/>
        <w:jc w:val="both"/>
        <w:rPr>
          <w:lang w:eastAsia="zh-CN"/>
        </w:rPr>
      </w:pPr>
      <w:r>
        <w:rPr>
          <w:rFonts w:hint="eastAsia" w:ascii="宋体" w:hAnsi="宋体" w:eastAsia="宋体" w:cs="宋体"/>
          <w:lang w:eastAsia="zh-CN"/>
        </w:rPr>
        <w:t>没有根据上述基准批准的不具有食用香料身份的物质，不允许用于可能发生偶然口服摄入的产品。</w:t>
      </w:r>
    </w:p>
    <w:p w14:paraId="325A86E7">
      <w:pPr>
        <w:jc w:val="both"/>
        <w:rPr>
          <w:lang w:eastAsia="zh-CN"/>
        </w:rPr>
        <w:sectPr>
          <w:pgSz w:w="11910" w:h="16840"/>
          <w:pgMar w:top="960" w:right="340" w:bottom="960" w:left="920" w:header="227" w:footer="770" w:gutter="0"/>
          <w:cols w:space="720" w:num="1"/>
        </w:sectPr>
      </w:pPr>
    </w:p>
    <w:p w14:paraId="2B5BF3D7">
      <w:pPr>
        <w:pStyle w:val="8"/>
        <w:spacing w:before="3"/>
        <w:rPr>
          <w:sz w:val="25"/>
          <w:lang w:eastAsia="zh-CN"/>
        </w:rPr>
      </w:pPr>
    </w:p>
    <w:p w14:paraId="01A64192">
      <w:pPr>
        <w:pStyle w:val="8"/>
        <w:spacing w:line="20" w:lineRule="exact"/>
        <w:ind w:left="176"/>
        <w:rPr>
          <w:sz w:val="2"/>
        </w:rPr>
      </w:pPr>
      <w:r>
        <w:rPr>
          <w:sz w:val="2"/>
        </w:rPr>
        <mc:AlternateContent>
          <mc:Choice Requires="wpg">
            <w:drawing>
              <wp:inline distT="0" distB="0" distL="0" distR="0">
                <wp:extent cx="6158230" cy="9525"/>
                <wp:effectExtent l="9525" t="9525" r="13970" b="0"/>
                <wp:docPr id="774679973" name="Group 89"/>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1900885440" name="Line 90"/>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89"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wWx6M1AAAAAMBAAAPAAAAAAAAAAEAIAAAACIAAABk&#10;cnMvZG93bnJldi54bWxQSwECFAAUAAAACACHTuJAAk1BqEMCAADtBAAADgAAAAAAAAABACAAAAAj&#10;AQAAZHJzL2Uyb0RvYy54bWxQSwUGAAAAAAYABgBZAQAA2AUAAAAA&#10;">
                <o:lock v:ext="edit" aspectratio="f"/>
                <v:line id="Line 90" o:spid="_x0000_s1026" o:spt="20" style="position:absolute;left:0;top:7;height:0;width:9698;" filled="f" stroked="t" coordsize="21600,21600" o:gfxdata="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h&#10;DhCswwAAAOMAAAAPAAAAAAAAAAEAIAAAACIAAABkcnMvZG93bnJldi54bWxQSwECFAAUAAAACACH&#10;TuJAMy8FnjsAAAA5AAAAEAAAAAAAAAABACAAAAASAQAAZHJzL3NoYXBleG1sLnhtbFBLBQYAAAAA&#10;BgAGAFsBAAC8AwAAAAA=&#10;">
                  <v:fill on="f" focussize="0,0"/>
                  <v:stroke weight="0.72pt" color="#000000" joinstyle="round"/>
                  <v:imagedata o:title=""/>
                  <o:lock v:ext="edit" aspectratio="f"/>
                </v:line>
                <w10:wrap type="none"/>
                <w10:anchorlock/>
              </v:group>
            </w:pict>
          </mc:Fallback>
        </mc:AlternateContent>
      </w:r>
    </w:p>
    <w:p w14:paraId="622E35EF">
      <w:pPr>
        <w:pStyle w:val="8"/>
        <w:spacing w:before="36" w:line="300" w:lineRule="auto"/>
        <w:ind w:left="210" w:right="788"/>
        <w:jc w:val="both"/>
        <w:rPr>
          <w:lang w:eastAsia="zh-CN"/>
        </w:rPr>
      </w:pPr>
      <w:r>
        <w:rPr>
          <w:rFonts w:hint="eastAsia" w:ascii="宋体" w:hAnsi="宋体" w:eastAsia="宋体" w:cs="宋体"/>
          <w:lang w:eastAsia="zh-CN"/>
        </w:rPr>
        <w:t>属于</w:t>
      </w:r>
      <w:r>
        <w:rPr>
          <w:lang w:eastAsia="zh-CN"/>
        </w:rPr>
        <w:t xml:space="preserve"> IFRA </w:t>
      </w:r>
      <w:r>
        <w:rPr>
          <w:rFonts w:hint="eastAsia" w:ascii="宋体" w:hAnsi="宋体" w:eastAsia="宋体" w:cs="宋体"/>
          <w:lang w:eastAsia="zh-CN"/>
        </w:rPr>
        <w:t>标准范围内的上述产品（例如口腔护理或口红）不是打算用来摄入的，即使可能出现意外摄入。</w:t>
      </w:r>
    </w:p>
    <w:p w14:paraId="21D7FF00">
      <w:pPr>
        <w:pStyle w:val="8"/>
        <w:rPr>
          <w:sz w:val="24"/>
          <w:lang w:eastAsia="zh-CN"/>
        </w:rPr>
      </w:pPr>
    </w:p>
    <w:p w14:paraId="765E5486">
      <w:pPr>
        <w:pStyle w:val="4"/>
        <w:numPr>
          <w:ilvl w:val="3"/>
          <w:numId w:val="12"/>
        </w:numPr>
        <w:tabs>
          <w:tab w:val="left" w:pos="934"/>
        </w:tabs>
        <w:spacing w:before="216"/>
        <w:ind w:left="930" w:hanging="720"/>
        <w:jc w:val="left"/>
        <w:rPr>
          <w:lang w:eastAsia="zh-CN"/>
        </w:rPr>
      </w:pPr>
      <w:bookmarkStart w:id="175" w:name="_Toc11441"/>
      <w:bookmarkStart w:id="176" w:name="_Toc23143"/>
      <w:bookmarkStart w:id="177" w:name="_Toc187694136"/>
      <w:bookmarkStart w:id="178" w:name="_Toc25932"/>
      <w:bookmarkStart w:id="179" w:name="_Toc28025"/>
      <w:bookmarkStart w:id="180" w:name="_Toc158"/>
      <w:bookmarkStart w:id="181" w:name="_Toc29435"/>
      <w:bookmarkStart w:id="182" w:name="_Toc21831"/>
      <w:bookmarkStart w:id="183" w:name="_Toc24434"/>
      <w:r>
        <w:rPr>
          <w:rFonts w:hint="eastAsia" w:ascii="宋体" w:hAnsi="宋体" w:eastAsia="宋体" w:cs="宋体"/>
          <w:color w:val="205768"/>
          <w:lang w:eastAsia="zh-CN"/>
        </w:rPr>
        <w:t>多种用途产品包括接触嘴唇的产品</w:t>
      </w:r>
      <w:bookmarkEnd w:id="175"/>
      <w:bookmarkEnd w:id="176"/>
      <w:bookmarkEnd w:id="177"/>
      <w:bookmarkEnd w:id="178"/>
      <w:bookmarkEnd w:id="179"/>
      <w:bookmarkEnd w:id="180"/>
      <w:bookmarkEnd w:id="181"/>
      <w:bookmarkEnd w:id="182"/>
      <w:bookmarkEnd w:id="183"/>
    </w:p>
    <w:p w14:paraId="1BDD9B5B">
      <w:pPr>
        <w:pStyle w:val="8"/>
        <w:spacing w:before="121" w:line="300" w:lineRule="auto"/>
        <w:ind w:left="210" w:right="788"/>
        <w:jc w:val="both"/>
        <w:rPr>
          <w:lang w:eastAsia="zh-CN"/>
        </w:rPr>
      </w:pPr>
      <w:r>
        <w:rPr>
          <w:rFonts w:hint="eastAsia" w:ascii="宋体" w:hAnsi="宋体" w:eastAsia="宋体" w:cs="宋体"/>
          <w:lang w:eastAsia="zh-CN"/>
        </w:rPr>
        <w:t>对于可用于嘴唇的产品类别有必要额外补充说明，因为这些产品的摄入可能性与类别</w:t>
      </w:r>
      <w:r>
        <w:rPr>
          <w:lang w:eastAsia="zh-CN"/>
        </w:rPr>
        <w:t>1</w:t>
      </w:r>
      <w:r>
        <w:rPr>
          <w:rFonts w:hint="eastAsia" w:ascii="宋体" w:hAnsi="宋体" w:eastAsia="宋体" w:cs="宋体"/>
          <w:lang w:eastAsia="zh-CN"/>
        </w:rPr>
        <w:t>中的产品摄入可能性有很大不同。对于后者，他们的暴露场景导致对食用香料的法规提出额外的要求。</w:t>
      </w:r>
    </w:p>
    <w:p w14:paraId="1F9DC382">
      <w:pPr>
        <w:pStyle w:val="8"/>
        <w:spacing w:before="121" w:line="300" w:lineRule="auto"/>
        <w:ind w:left="210" w:right="788"/>
        <w:jc w:val="both"/>
        <w:rPr>
          <w:lang w:eastAsia="zh-CN"/>
        </w:rPr>
      </w:pPr>
      <w:r>
        <w:rPr>
          <w:lang w:eastAsia="zh-CN"/>
        </w:rPr>
        <w:t>IFRA</w:t>
      </w:r>
      <w:r>
        <w:rPr>
          <w:rFonts w:hint="eastAsia" w:ascii="宋体" w:hAnsi="宋体" w:eastAsia="宋体" w:cs="宋体"/>
          <w:lang w:eastAsia="zh-CN"/>
        </w:rPr>
        <w:t>和</w:t>
      </w:r>
      <w:r>
        <w:rPr>
          <w:lang w:eastAsia="zh-CN"/>
        </w:rPr>
        <w:t>RIFM</w:t>
      </w:r>
      <w:r>
        <w:rPr>
          <w:rFonts w:hint="eastAsia" w:ascii="宋体" w:hAnsi="宋体" w:eastAsia="宋体" w:cs="宋体"/>
          <w:lang w:eastAsia="zh-CN"/>
        </w:rPr>
        <w:t>共同得出结论：第一类产品适用于那些通常每天数次用于嘴唇的产品，其设计功能用于嘴唇，并停留较长的时间（驻留</w:t>
      </w:r>
      <w:r>
        <w:rPr>
          <w:rFonts w:hint="eastAsia" w:ascii="宋体" w:hAnsi="宋体" w:eastAsia="宋体" w:cs="宋体"/>
          <w:lang w:val="en-US" w:eastAsia="zh-CN"/>
        </w:rPr>
        <w:t>类</w:t>
      </w:r>
      <w:r>
        <w:rPr>
          <w:rFonts w:hint="eastAsia" w:ascii="宋体" w:hAnsi="宋体" w:eastAsia="宋体" w:cs="宋体"/>
          <w:lang w:eastAsia="zh-CN"/>
        </w:rPr>
        <w:t>，如口红），因此有摄入的可能性。其他产品由于其被擦拭或冲洗，日用香料对嘴唇的影响极小。对于这种较少接触嘴唇的情况，我们认为摄入的可能性可以忽略不计。</w:t>
      </w:r>
    </w:p>
    <w:p w14:paraId="026216B7">
      <w:pPr>
        <w:pStyle w:val="8"/>
        <w:spacing w:before="121" w:line="300" w:lineRule="auto"/>
        <w:ind w:left="210" w:right="788"/>
        <w:jc w:val="both"/>
        <w:rPr>
          <w:lang w:eastAsia="zh-CN"/>
        </w:rPr>
      </w:pPr>
      <w:r>
        <w:rPr>
          <w:rFonts w:hint="eastAsia" w:ascii="宋体" w:hAnsi="宋体" w:eastAsia="宋体" w:cs="宋体"/>
          <w:lang w:eastAsia="zh-CN"/>
        </w:rPr>
        <w:t>如果产品在设计和明确销售时既用于口唇，也用于其他用途，则该产品必须遵守第</w:t>
      </w:r>
      <w:r>
        <w:rPr>
          <w:lang w:eastAsia="zh-CN"/>
        </w:rPr>
        <w:t xml:space="preserve"> 1 </w:t>
      </w:r>
      <w:r>
        <w:rPr>
          <w:rFonts w:hint="eastAsia" w:ascii="宋体" w:hAnsi="宋体" w:eastAsia="宋体" w:cs="宋体"/>
          <w:lang w:eastAsia="zh-CN"/>
        </w:rPr>
        <w:t>类中关于其摄入可能性的要求。此外，只有当产品的暴露条件与第</w:t>
      </w:r>
      <w:r>
        <w:rPr>
          <w:lang w:eastAsia="zh-CN"/>
        </w:rPr>
        <w:t xml:space="preserve"> 1 </w:t>
      </w:r>
      <w:r>
        <w:rPr>
          <w:rFonts w:hint="eastAsia" w:ascii="宋体" w:hAnsi="宋体" w:eastAsia="宋体" w:cs="宋体"/>
          <w:lang w:eastAsia="zh-CN"/>
        </w:rPr>
        <w:t>类产品类似时才属于这种情况。举例来说，同样适用于嘴唇的卸妆产品仍被视为与市场上销售的</w:t>
      </w:r>
      <w:r>
        <w:rPr>
          <w:lang w:eastAsia="zh-CN"/>
        </w:rPr>
        <w:t xml:space="preserve"> "</w:t>
      </w:r>
      <w:r>
        <w:rPr>
          <w:rFonts w:hint="eastAsia" w:ascii="宋体" w:hAnsi="宋体" w:eastAsia="宋体" w:cs="宋体"/>
          <w:lang w:eastAsia="zh-CN"/>
        </w:rPr>
        <w:t>面部</w:t>
      </w:r>
      <w:r>
        <w:rPr>
          <w:lang w:eastAsia="zh-CN"/>
        </w:rPr>
        <w:t xml:space="preserve"> "</w:t>
      </w:r>
      <w:r>
        <w:rPr>
          <w:rFonts w:hint="eastAsia" w:ascii="宋体" w:hAnsi="宋体" w:eastAsia="宋体" w:cs="宋体"/>
          <w:lang w:eastAsia="zh-CN"/>
        </w:rPr>
        <w:t>卸妆产品类似，</w:t>
      </w:r>
      <w:r>
        <w:rPr>
          <w:lang w:eastAsia="zh-CN"/>
        </w:rPr>
        <w:t xml:space="preserve"> "</w:t>
      </w:r>
      <w:r>
        <w:rPr>
          <w:rFonts w:hint="eastAsia" w:ascii="宋体" w:hAnsi="宋体" w:eastAsia="宋体" w:cs="宋体"/>
          <w:lang w:eastAsia="zh-CN"/>
        </w:rPr>
        <w:t>面部</w:t>
      </w:r>
      <w:r>
        <w:rPr>
          <w:lang w:eastAsia="zh-CN"/>
        </w:rPr>
        <w:t xml:space="preserve"> "</w:t>
      </w:r>
      <w:r>
        <w:rPr>
          <w:rFonts w:hint="eastAsia" w:ascii="宋体" w:hAnsi="宋体" w:eastAsia="宋体" w:cs="宋体"/>
          <w:lang w:eastAsia="zh-CN"/>
        </w:rPr>
        <w:t>无论如何都包括嘴唇部位。因此，这些产品被认为不具备与口红类似的暴露条件，因此不会自动达到指南中第</w:t>
      </w:r>
      <w:r>
        <w:rPr>
          <w:lang w:eastAsia="zh-CN"/>
        </w:rPr>
        <w:t xml:space="preserve"> 1.6.2 </w:t>
      </w:r>
      <w:r>
        <w:rPr>
          <w:rFonts w:hint="eastAsia" w:ascii="宋体" w:hAnsi="宋体" w:eastAsia="宋体" w:cs="宋体"/>
          <w:lang w:eastAsia="zh-CN"/>
        </w:rPr>
        <w:t>节所述的要求。不过，为唇部驻留性使用和其他用途而设计并明确销售的产品，如唇颊腮红或着色剂，应遵循第</w:t>
      </w:r>
      <w:r>
        <w:rPr>
          <w:lang w:eastAsia="zh-CN"/>
        </w:rPr>
        <w:t xml:space="preserve"> 1 </w:t>
      </w:r>
      <w:r>
        <w:rPr>
          <w:rFonts w:hint="eastAsia" w:ascii="宋体" w:hAnsi="宋体" w:eastAsia="宋体" w:cs="宋体"/>
          <w:lang w:eastAsia="zh-CN"/>
        </w:rPr>
        <w:t>类的要求。</w:t>
      </w:r>
    </w:p>
    <w:p w14:paraId="080E1EB6">
      <w:pPr>
        <w:pStyle w:val="8"/>
        <w:rPr>
          <w:sz w:val="24"/>
          <w:lang w:eastAsia="zh-CN"/>
        </w:rPr>
      </w:pPr>
    </w:p>
    <w:p w14:paraId="20BCD063">
      <w:pPr>
        <w:pStyle w:val="8"/>
        <w:spacing w:before="10"/>
        <w:rPr>
          <w:sz w:val="18"/>
          <w:lang w:eastAsia="zh-CN"/>
        </w:rPr>
      </w:pPr>
    </w:p>
    <w:p w14:paraId="06932D24">
      <w:pPr>
        <w:pStyle w:val="4"/>
        <w:numPr>
          <w:ilvl w:val="3"/>
          <w:numId w:val="12"/>
        </w:numPr>
        <w:tabs>
          <w:tab w:val="left" w:pos="934"/>
        </w:tabs>
        <w:ind w:left="930" w:hanging="720"/>
        <w:rPr>
          <w:lang w:eastAsia="zh-CN"/>
        </w:rPr>
      </w:pPr>
      <w:bookmarkStart w:id="184" w:name="_Toc187694137"/>
      <w:bookmarkStart w:id="185" w:name="_Toc9421"/>
      <w:bookmarkStart w:id="186" w:name="_Toc9871"/>
      <w:bookmarkStart w:id="187" w:name="_Toc26314"/>
      <w:bookmarkStart w:id="188" w:name="_Toc7737"/>
      <w:bookmarkStart w:id="189" w:name="_Toc2465"/>
      <w:bookmarkStart w:id="190" w:name="_Toc26114"/>
      <w:bookmarkStart w:id="191" w:name="_Toc16615"/>
      <w:bookmarkStart w:id="192" w:name="_Toc12147"/>
      <w:r>
        <w:rPr>
          <w:rFonts w:hint="eastAsia" w:ascii="宋体" w:hAnsi="宋体" w:eastAsia="宋体" w:cs="宋体"/>
          <w:color w:val="205768"/>
          <w:lang w:eastAsia="zh-CN"/>
        </w:rPr>
        <w:t>在</w:t>
      </w:r>
      <w:r>
        <w:rPr>
          <w:color w:val="205768"/>
          <w:lang w:eastAsia="zh-CN"/>
        </w:rPr>
        <w:t xml:space="preserve"> IFRA </w:t>
      </w:r>
      <w:r>
        <w:rPr>
          <w:rFonts w:hint="eastAsia" w:ascii="宋体" w:hAnsi="宋体" w:eastAsia="宋体" w:cs="宋体"/>
          <w:color w:val="205768"/>
          <w:lang w:eastAsia="zh-CN"/>
        </w:rPr>
        <w:t>标准范围之外可能被摄入的产品</w:t>
      </w:r>
      <w:bookmarkEnd w:id="184"/>
      <w:bookmarkEnd w:id="185"/>
      <w:bookmarkEnd w:id="186"/>
      <w:bookmarkEnd w:id="187"/>
      <w:bookmarkEnd w:id="188"/>
      <w:bookmarkEnd w:id="189"/>
      <w:bookmarkEnd w:id="190"/>
      <w:bookmarkEnd w:id="191"/>
      <w:bookmarkEnd w:id="192"/>
    </w:p>
    <w:p w14:paraId="573777BC">
      <w:pPr>
        <w:pStyle w:val="8"/>
        <w:spacing w:before="119" w:line="300" w:lineRule="auto"/>
        <w:ind w:left="210" w:right="794"/>
        <w:jc w:val="both"/>
        <w:rPr>
          <w:lang w:eastAsia="zh-CN"/>
        </w:rPr>
      </w:pPr>
      <w:r>
        <w:rPr>
          <w:rFonts w:hint="eastAsia" w:ascii="宋体" w:hAnsi="宋体" w:eastAsia="宋体" w:cs="宋体"/>
          <w:lang w:eastAsia="zh-CN"/>
        </w:rPr>
        <w:t>用于食用的产品（如</w:t>
      </w:r>
      <w:r>
        <w:rPr>
          <w:lang w:eastAsia="zh-CN"/>
        </w:rPr>
        <w:t>“</w:t>
      </w:r>
      <w:r>
        <w:rPr>
          <w:rFonts w:hint="eastAsia" w:ascii="宋体" w:hAnsi="宋体" w:eastAsia="宋体" w:cs="宋体"/>
          <w:lang w:eastAsia="zh-CN"/>
        </w:rPr>
        <w:t>可食用的香水或除臭剂、用于给饮用水加香的香味剂、与食品接触的清洁产品</w:t>
      </w:r>
      <w:r>
        <w:rPr>
          <w:lang w:eastAsia="zh-CN"/>
        </w:rPr>
        <w:t>”</w:t>
      </w:r>
      <w:r>
        <w:rPr>
          <w:rFonts w:hint="eastAsia" w:ascii="宋体" w:hAnsi="宋体" w:eastAsia="宋体" w:cs="宋体"/>
          <w:lang w:eastAsia="zh-CN"/>
        </w:rPr>
        <w:t>）中的日用香料或香精的安全性不在</w:t>
      </w:r>
      <w:r>
        <w:rPr>
          <w:lang w:eastAsia="zh-CN"/>
        </w:rPr>
        <w:t xml:space="preserve"> RIFM </w:t>
      </w:r>
      <w:r>
        <w:rPr>
          <w:rFonts w:hint="eastAsia" w:ascii="宋体" w:hAnsi="宋体" w:eastAsia="宋体" w:cs="宋体"/>
          <w:lang w:eastAsia="zh-CN"/>
        </w:rPr>
        <w:t>和</w:t>
      </w:r>
      <w:r>
        <w:rPr>
          <w:lang w:eastAsia="zh-CN"/>
        </w:rPr>
        <w:t xml:space="preserve"> IFRA </w:t>
      </w:r>
      <w:r>
        <w:rPr>
          <w:rFonts w:hint="eastAsia" w:ascii="宋体" w:hAnsi="宋体" w:eastAsia="宋体" w:cs="宋体"/>
          <w:lang w:eastAsia="zh-CN"/>
        </w:rPr>
        <w:t>目前风险评估和管理程序的范围之内。</w:t>
      </w:r>
    </w:p>
    <w:p w14:paraId="05F94B98">
      <w:pPr>
        <w:pStyle w:val="8"/>
        <w:spacing w:before="119" w:line="300" w:lineRule="auto"/>
        <w:ind w:left="210" w:right="794"/>
        <w:jc w:val="both"/>
        <w:rPr>
          <w:lang w:eastAsia="zh-CN"/>
        </w:rPr>
      </w:pPr>
      <w:r>
        <w:rPr>
          <w:rFonts w:hint="eastAsia" w:ascii="宋体" w:hAnsi="宋体" w:eastAsia="宋体" w:cs="宋体"/>
          <w:lang w:eastAsia="zh-CN"/>
        </w:rPr>
        <w:t>公司有责任根据特定的使用条件和适用的相应国家</w:t>
      </w:r>
      <w:r>
        <w:rPr>
          <w:lang w:eastAsia="zh-CN"/>
        </w:rPr>
        <w:t>/</w:t>
      </w:r>
      <w:r>
        <w:rPr>
          <w:rFonts w:hint="eastAsia" w:ascii="宋体" w:hAnsi="宋体" w:eastAsia="宋体" w:cs="宋体"/>
          <w:lang w:eastAsia="zh-CN"/>
        </w:rPr>
        <w:t>地区的法律要求来评估这些产品的安全使用。因此，安全评估是决策的关键，并且胜过任何其他类型的考虑，像原料的法规身份（例如批准的食用香料食品等级状态）。总之，</w:t>
      </w:r>
      <w:r>
        <w:rPr>
          <w:lang w:eastAsia="zh-CN"/>
        </w:rPr>
        <w:t xml:space="preserve">IFRA </w:t>
      </w:r>
      <w:r>
        <w:rPr>
          <w:rFonts w:hint="eastAsia" w:ascii="宋体" w:hAnsi="宋体" w:eastAsia="宋体" w:cs="宋体"/>
          <w:lang w:eastAsia="zh-CN"/>
        </w:rPr>
        <w:t>不能将它们纳入</w:t>
      </w:r>
      <w:r>
        <w:rPr>
          <w:lang w:eastAsia="zh-CN"/>
        </w:rPr>
        <w:t xml:space="preserve"> IFRA </w:t>
      </w:r>
      <w:r>
        <w:rPr>
          <w:rFonts w:hint="eastAsia" w:ascii="宋体" w:hAnsi="宋体" w:eastAsia="宋体" w:cs="宋体"/>
          <w:lang w:eastAsia="zh-CN"/>
        </w:rPr>
        <w:t>加香产品类别中。</w:t>
      </w:r>
    </w:p>
    <w:p w14:paraId="47D5AB62">
      <w:pPr>
        <w:pStyle w:val="8"/>
        <w:spacing w:before="122"/>
        <w:ind w:left="212" w:right="788"/>
        <w:jc w:val="both"/>
        <w:rPr>
          <w:lang w:eastAsia="zh-CN"/>
        </w:rPr>
      </w:pPr>
    </w:p>
    <w:p w14:paraId="6B1CAC09">
      <w:pPr>
        <w:pStyle w:val="8"/>
        <w:rPr>
          <w:sz w:val="24"/>
          <w:lang w:eastAsia="zh-CN"/>
        </w:rPr>
      </w:pPr>
    </w:p>
    <w:p w14:paraId="4600C284">
      <w:pPr>
        <w:pStyle w:val="8"/>
        <w:spacing w:before="9"/>
        <w:rPr>
          <w:sz w:val="18"/>
          <w:lang w:eastAsia="zh-CN"/>
        </w:rPr>
      </w:pPr>
    </w:p>
    <w:p w14:paraId="26331580">
      <w:pPr>
        <w:pStyle w:val="3"/>
        <w:numPr>
          <w:ilvl w:val="2"/>
          <w:numId w:val="9"/>
        </w:numPr>
        <w:tabs>
          <w:tab w:val="left" w:pos="934"/>
        </w:tabs>
        <w:ind w:left="930" w:hanging="720"/>
        <w:rPr>
          <w:color w:val="205768"/>
          <w:lang w:eastAsia="zh-CN"/>
        </w:rPr>
      </w:pPr>
      <w:bookmarkStart w:id="193" w:name="_Toc6568"/>
      <w:bookmarkStart w:id="194" w:name="_Toc28261"/>
      <w:bookmarkStart w:id="195" w:name="_Toc187694138"/>
      <w:bookmarkStart w:id="196" w:name="_Toc35"/>
      <w:bookmarkStart w:id="197" w:name="_Toc3325"/>
      <w:bookmarkStart w:id="198" w:name="_Toc15616"/>
      <w:bookmarkStart w:id="199" w:name="_Toc32695"/>
      <w:bookmarkStart w:id="200" w:name="_Toc16556"/>
      <w:bookmarkStart w:id="201" w:name="_Toc1488"/>
      <w:r>
        <w:rPr>
          <w:rFonts w:hint="eastAsia" w:ascii="宋体" w:hAnsi="宋体" w:eastAsia="宋体" w:cs="宋体"/>
          <w:color w:val="205768"/>
          <w:lang w:eastAsia="zh-CN"/>
        </w:rPr>
        <w:t>玩具（或其他儿童用产品）中日用香料的使用</w:t>
      </w:r>
      <w:bookmarkEnd w:id="193"/>
      <w:bookmarkEnd w:id="194"/>
      <w:bookmarkEnd w:id="195"/>
      <w:bookmarkEnd w:id="196"/>
      <w:bookmarkEnd w:id="197"/>
      <w:bookmarkEnd w:id="198"/>
      <w:bookmarkEnd w:id="199"/>
      <w:bookmarkEnd w:id="200"/>
      <w:bookmarkEnd w:id="201"/>
    </w:p>
    <w:p w14:paraId="10CC9749">
      <w:pPr>
        <w:pStyle w:val="8"/>
        <w:spacing w:before="122" w:line="237" w:lineRule="auto"/>
        <w:ind w:left="212" w:right="786"/>
        <w:jc w:val="both"/>
        <w:rPr>
          <w:lang w:eastAsia="zh-CN"/>
        </w:rPr>
      </w:pPr>
      <w:r>
        <w:rPr>
          <w:lang w:eastAsia="zh-CN"/>
        </w:rPr>
        <w:t xml:space="preserve">IFRA </w:t>
      </w:r>
      <w:r>
        <w:rPr>
          <w:rFonts w:hint="eastAsia" w:ascii="宋体" w:hAnsi="宋体" w:eastAsia="宋体" w:cs="宋体"/>
          <w:lang w:eastAsia="zh-CN"/>
        </w:rPr>
        <w:t>标准范围内的玩具遵从最新版本的欧盟玩具指令</w:t>
      </w:r>
      <w:r>
        <w:rPr>
          <w:lang w:eastAsia="zh-CN"/>
        </w:rPr>
        <w:t>(2009/48/EC)</w:t>
      </w:r>
      <w:r>
        <w:rPr>
          <w:vertAlign w:val="superscript"/>
          <w:lang w:eastAsia="zh-CN"/>
        </w:rPr>
        <w:t>2</w:t>
      </w:r>
      <w:r>
        <w:rPr>
          <w:rFonts w:hint="eastAsia" w:ascii="宋体" w:hAnsi="宋体" w:eastAsia="宋体" w:cs="宋体"/>
          <w:lang w:eastAsia="zh-CN"/>
        </w:rPr>
        <w:t>所载的定义以及美国国家标准</w:t>
      </w:r>
      <w:r>
        <w:rPr>
          <w:lang w:eastAsia="zh-CN"/>
        </w:rPr>
        <w:t xml:space="preserve"> ASTM F963</w:t>
      </w:r>
      <w:r>
        <w:rPr>
          <w:vertAlign w:val="superscript"/>
          <w:lang w:eastAsia="zh-CN"/>
        </w:rPr>
        <w:t>3</w:t>
      </w:r>
      <w:r>
        <w:rPr>
          <w:rFonts w:hint="eastAsia"/>
          <w:lang w:eastAsia="zh-CN"/>
        </w:rPr>
        <w:t>最新版</w:t>
      </w:r>
      <w:r>
        <w:rPr>
          <w:rFonts w:hint="eastAsia" w:ascii="宋体" w:hAnsi="宋体" w:eastAsia="宋体" w:cs="宋体"/>
          <w:lang w:eastAsia="zh-CN"/>
        </w:rPr>
        <w:t>的定义。</w:t>
      </w:r>
    </w:p>
    <w:p w14:paraId="13D47F73">
      <w:pPr>
        <w:pStyle w:val="4"/>
        <w:numPr>
          <w:ilvl w:val="3"/>
          <w:numId w:val="13"/>
        </w:numPr>
        <w:tabs>
          <w:tab w:val="left" w:pos="934"/>
        </w:tabs>
        <w:spacing w:before="118"/>
        <w:ind w:left="567" w:right="788" w:hanging="357"/>
        <w:rPr>
          <w:lang w:eastAsia="zh-CN"/>
        </w:rPr>
      </w:pPr>
      <w:bookmarkStart w:id="202" w:name="_Toc32005"/>
      <w:bookmarkStart w:id="203" w:name="_Toc187694139"/>
      <w:bookmarkStart w:id="204" w:name="_Toc21728"/>
      <w:bookmarkStart w:id="205" w:name="_Toc24269"/>
      <w:bookmarkStart w:id="206" w:name="_Toc17375"/>
      <w:bookmarkStart w:id="207" w:name="_Toc27802"/>
      <w:bookmarkStart w:id="208" w:name="_Toc17963"/>
      <w:bookmarkStart w:id="209" w:name="_Toc2403"/>
      <w:bookmarkStart w:id="210" w:name="_Toc8143"/>
      <w:r>
        <w:rPr>
          <w:rFonts w:hint="eastAsia" w:ascii="宋体" w:hAnsi="宋体" w:eastAsia="宋体" w:cs="宋体"/>
          <w:color w:val="205768"/>
          <w:lang w:eastAsia="zh-CN"/>
        </w:rPr>
        <w:t>禁止在有可能与嘴接触的玩具或其他儿童用产品中使用日用香料（无论是否有暴露数据）</w:t>
      </w:r>
      <w:bookmarkEnd w:id="202"/>
      <w:bookmarkEnd w:id="203"/>
      <w:bookmarkEnd w:id="204"/>
      <w:bookmarkEnd w:id="205"/>
      <w:bookmarkEnd w:id="206"/>
      <w:bookmarkEnd w:id="207"/>
      <w:bookmarkEnd w:id="208"/>
      <w:bookmarkEnd w:id="209"/>
      <w:bookmarkEnd w:id="210"/>
    </w:p>
    <w:p w14:paraId="5A2A0D88">
      <w:pPr>
        <w:pStyle w:val="8"/>
        <w:rPr>
          <w:b/>
          <w:sz w:val="20"/>
          <w:lang w:eastAsia="zh-CN"/>
        </w:rPr>
      </w:pPr>
    </w:p>
    <w:p w14:paraId="1A56016F">
      <w:pPr>
        <w:pStyle w:val="8"/>
        <w:rPr>
          <w:b/>
          <w:sz w:val="20"/>
          <w:lang w:eastAsia="zh-CN"/>
        </w:rPr>
      </w:pPr>
    </w:p>
    <w:p w14:paraId="7081CFCB">
      <w:pPr>
        <w:pStyle w:val="8"/>
        <w:rPr>
          <w:b/>
          <w:sz w:val="20"/>
          <w:lang w:eastAsia="zh-CN"/>
        </w:rPr>
      </w:pPr>
    </w:p>
    <w:p w14:paraId="3F0DA219">
      <w:pPr>
        <w:pStyle w:val="8"/>
        <w:spacing w:before="7"/>
        <w:rPr>
          <w:b/>
          <w:sz w:val="17"/>
          <w:lang w:eastAsia="zh-CN"/>
        </w:rPr>
      </w:pPr>
      <w:r>
        <mc:AlternateContent>
          <mc:Choice Requires="wps">
            <w:drawing>
              <wp:anchor distT="0" distB="0" distL="0" distR="0" simplePos="0" relativeHeight="251688960" behindDoc="1" locked="0" layoutInCell="1" allowOverlap="1">
                <wp:simplePos x="0" y="0"/>
                <wp:positionH relativeFrom="page">
                  <wp:posOffset>719455</wp:posOffset>
                </wp:positionH>
                <wp:positionV relativeFrom="paragraph">
                  <wp:posOffset>157480</wp:posOffset>
                </wp:positionV>
                <wp:extent cx="1829435" cy="1270"/>
                <wp:effectExtent l="0" t="0" r="0" b="0"/>
                <wp:wrapTopAndBottom/>
                <wp:docPr id="773575707" name="Freeform 88"/>
                <wp:cNvGraphicFramePr/>
                <a:graphic xmlns:a="http://schemas.openxmlformats.org/drawingml/2006/main">
                  <a:graphicData uri="http://schemas.microsoft.com/office/word/2010/wordprocessingShape">
                    <wps:wsp>
                      <wps:cNvSpPr/>
                      <wps:spPr bwMode="auto">
                        <a:xfrm>
                          <a:off x="0" y="0"/>
                          <a:ext cx="1829435" cy="1270"/>
                        </a:xfrm>
                        <a:custGeom>
                          <a:avLst/>
                          <a:gdLst>
                            <a:gd name="T0" fmla="+- 0 1133 1133"/>
                            <a:gd name="T1" fmla="*/ T0 w 2881"/>
                            <a:gd name="T2" fmla="+- 0 4014 1133"/>
                            <a:gd name="T3" fmla="*/ T2 w 2881"/>
                          </a:gdLst>
                          <a:ahLst/>
                          <a:cxnLst>
                            <a:cxn ang="0">
                              <a:pos x="T1" y="0"/>
                            </a:cxn>
                            <a:cxn ang="0">
                              <a:pos x="T3" y="0"/>
                            </a:cxn>
                          </a:cxnLst>
                          <a:rect l="0" t="0" r="r" b="b"/>
                          <a:pathLst>
                            <a:path w="2881">
                              <a:moveTo>
                                <a:pt x="0" y="0"/>
                              </a:moveTo>
                              <a:lnTo>
                                <a:pt x="2881" y="0"/>
                              </a:lnTo>
                            </a:path>
                          </a:pathLst>
                        </a:custGeom>
                        <a:noFill/>
                        <a:ln w="7620">
                          <a:solidFill>
                            <a:srgbClr val="000000"/>
                          </a:solidFill>
                          <a:prstDash val="solid"/>
                          <a:round/>
                        </a:ln>
                      </wps:spPr>
                      <wps:bodyPr rot="0" vert="horz" wrap="square" lIns="91440" tIns="45720" rIns="91440" bIns="45720" anchor="t" anchorCtr="0" upright="1">
                        <a:noAutofit/>
                      </wps:bodyPr>
                    </wps:wsp>
                  </a:graphicData>
                </a:graphic>
              </wp:anchor>
            </w:drawing>
          </mc:Choice>
          <mc:Fallback>
            <w:pict>
              <v:shape id="Freeform 88" o:spid="_x0000_s1026" o:spt="100" style="position:absolute;left:0pt;margin-left:56.65pt;margin-top:12.4pt;height:0.1pt;width:144.05pt;mso-position-horizontal-relative:page;mso-wrap-distance-bottom:0pt;mso-wrap-distance-top:0pt;z-index:-251627520;mso-width-relative:page;mso-height-relative:page;" filled="f" stroked="t" coordsize="2881,1" o:gfxdata="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" path="m0,0l2881,0e">
                <v:path o:connectlocs="0,0;1829435,0" o:connectangles="0,0"/>
                <v:fill on="f" focussize="0,0"/>
                <v:stroke weight="0.6pt" color="#000000" joinstyle="round"/>
                <v:imagedata o:title=""/>
                <o:lock v:ext="edit" aspectratio="f"/>
                <w10:wrap type="topAndBottom"/>
              </v:shape>
            </w:pict>
          </mc:Fallback>
        </mc:AlternateContent>
      </w:r>
    </w:p>
    <w:p w14:paraId="09105C99">
      <w:pPr>
        <w:pStyle w:val="8"/>
        <w:rPr>
          <w:b/>
          <w:sz w:val="20"/>
          <w:lang w:eastAsia="zh-CN"/>
        </w:rPr>
      </w:pPr>
    </w:p>
    <w:p w14:paraId="53BCFFF2">
      <w:pPr>
        <w:pStyle w:val="8"/>
        <w:spacing w:before="7"/>
        <w:rPr>
          <w:b/>
          <w:sz w:val="19"/>
          <w:lang w:eastAsia="zh-CN"/>
        </w:rPr>
      </w:pPr>
    </w:p>
    <w:p w14:paraId="14B3C0C2">
      <w:pPr>
        <w:spacing w:before="96" w:line="209" w:lineRule="exact"/>
        <w:ind w:left="212"/>
        <w:rPr>
          <w:sz w:val="18"/>
        </w:rPr>
      </w:pPr>
      <w:r>
        <w:rPr>
          <w:position w:val="6"/>
          <w:sz w:val="12"/>
        </w:rPr>
        <w:t xml:space="preserve">2 </w:t>
      </w:r>
      <w:r>
        <w:fldChar w:fldCharType="begin"/>
      </w:r>
      <w:r>
        <w:instrText xml:space="preserve"> HYPERLINK "https://eur-lex.europa.eu/legal-content/EN/TXT/?uri=CELEX%3A32009L0048" \h </w:instrText>
      </w:r>
      <w:r>
        <w:fldChar w:fldCharType="separate"/>
      </w:r>
      <w:r>
        <w:rPr>
          <w:color w:val="0000FF"/>
          <w:sz w:val="18"/>
          <w:u w:val="single" w:color="0000FF"/>
        </w:rPr>
        <w:t>https://eur-lex.europa.eu/legal-content/EN/TXT/?uri=CELEX%3A32009L0048</w:t>
      </w:r>
      <w:r>
        <w:rPr>
          <w:color w:val="0000FF"/>
          <w:sz w:val="18"/>
          <w:u w:val="single" w:color="0000FF"/>
        </w:rPr>
        <w:fldChar w:fldCharType="end"/>
      </w:r>
    </w:p>
    <w:p w14:paraId="4EF67DC9">
      <w:pPr>
        <w:spacing w:line="209" w:lineRule="exact"/>
        <w:ind w:left="212"/>
        <w:rPr>
          <w:sz w:val="18"/>
        </w:rPr>
      </w:pPr>
      <w:r>
        <w:rPr>
          <w:position w:val="6"/>
          <w:sz w:val="12"/>
        </w:rPr>
        <w:t xml:space="preserve">3 </w:t>
      </w:r>
      <w:r>
        <w:fldChar w:fldCharType="begin"/>
      </w:r>
      <w:r>
        <w:instrText xml:space="preserve"> HYPERLINK "https://www.astm.org/toys.html" \h </w:instrText>
      </w:r>
      <w:r>
        <w:fldChar w:fldCharType="separate"/>
      </w:r>
      <w:r>
        <w:rPr>
          <w:color w:val="0000FF"/>
          <w:sz w:val="18"/>
          <w:u w:val="single" w:color="0000FF"/>
        </w:rPr>
        <w:t>https://www.astm.org/toys.html</w:t>
      </w:r>
      <w:r>
        <w:rPr>
          <w:color w:val="0000FF"/>
          <w:sz w:val="18"/>
          <w:u w:val="single" w:color="0000FF"/>
        </w:rPr>
        <w:fldChar w:fldCharType="end"/>
      </w:r>
    </w:p>
    <w:p w14:paraId="4704BA73">
      <w:pPr>
        <w:spacing w:line="209" w:lineRule="exact"/>
        <w:rPr>
          <w:sz w:val="18"/>
        </w:rPr>
        <w:sectPr>
          <w:pgSz w:w="11910" w:h="16840"/>
          <w:pgMar w:top="960" w:right="340" w:bottom="960" w:left="920" w:header="227" w:footer="770" w:gutter="0"/>
          <w:cols w:space="720" w:num="1"/>
        </w:sectPr>
      </w:pPr>
    </w:p>
    <w:p w14:paraId="1759C75F">
      <w:pPr>
        <w:pStyle w:val="8"/>
        <w:spacing w:before="3"/>
        <w:rPr>
          <w:sz w:val="25"/>
        </w:rPr>
      </w:pPr>
    </w:p>
    <w:p w14:paraId="6A425343">
      <w:pPr>
        <w:pStyle w:val="8"/>
        <w:spacing w:line="20" w:lineRule="exact"/>
        <w:ind w:left="176"/>
        <w:rPr>
          <w:sz w:val="2"/>
        </w:rPr>
      </w:pPr>
      <w:r>
        <w:rPr>
          <w:sz w:val="2"/>
        </w:rPr>
        <mc:AlternateContent>
          <mc:Choice Requires="wpg">
            <w:drawing>
              <wp:inline distT="0" distB="0" distL="0" distR="0">
                <wp:extent cx="6158230" cy="9525"/>
                <wp:effectExtent l="9525" t="9525" r="13970" b="0"/>
                <wp:docPr id="1582634319" name="Group 86"/>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462376234" name="Line 87"/>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86"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wWx6M1AAAAAMBAAAPAAAAAAAAAAEAIAAAACIAAABkcnMv&#10;ZG93bnJldi54bWxQSwECFAAUAAAACACHTuJAYGhTbUACAADtBAAADgAAAAAAAAABACAAAAAjAQAA&#10;ZHJzL2Uyb0RvYy54bWxQSwUGAAAAAAYABgBZAQAA1QUAAAAA&#10;">
                <o:lock v:ext="edit" aspectratio="f"/>
                <v:line id="Line 87" o:spid="_x0000_s1026" o:spt="20" style="position:absolute;left:0;top:7;height:0;width:9698;" filled="f" stroked="t" coordsize="21600,21600" o:gfxdata="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Pbn&#10;2sEAAADiAAAADwAAAAAAAAABACAAAAAiAAAAZHJzL2Rvd25yZXYueG1sUEsBAhQAFAAAAAgAh07i&#10;QDMvBZ47AAAAOQAAABAAAAAAAAAAAQAgAAAAEAEAAGRycy9zaGFwZXhtbC54bWxQSwUGAAAAAAYA&#10;BgBbAQAAugMAAAAA&#10;">
                  <v:fill on="f" focussize="0,0"/>
                  <v:stroke weight="0.72pt" color="#000000" joinstyle="round"/>
                  <v:imagedata o:title=""/>
                  <o:lock v:ext="edit" aspectratio="f"/>
                </v:line>
                <w10:wrap type="none"/>
                <w10:anchorlock/>
              </v:group>
            </w:pict>
          </mc:Fallback>
        </mc:AlternateContent>
      </w:r>
    </w:p>
    <w:p w14:paraId="0D8123AF">
      <w:pPr>
        <w:pStyle w:val="8"/>
        <w:spacing w:before="36" w:line="300" w:lineRule="auto"/>
        <w:ind w:left="212" w:right="865"/>
        <w:jc w:val="both"/>
        <w:rPr>
          <w:lang w:eastAsia="zh-CN"/>
        </w:rPr>
      </w:pPr>
      <w:r>
        <w:rPr>
          <w:lang w:eastAsia="zh-CN"/>
        </w:rPr>
        <w:t>IFRA</w:t>
      </w:r>
      <w:r>
        <w:rPr>
          <w:rFonts w:hint="eastAsia" w:ascii="宋体" w:hAnsi="宋体" w:eastAsia="宋体" w:cs="宋体"/>
          <w:lang w:eastAsia="zh-CN"/>
        </w:rPr>
        <w:t>禁止在可能与嘴接触的玩具或其他儿童产品中使用日用香料和香精。遵从玩具业所订立的准则，这些准则包括：</w:t>
      </w:r>
    </w:p>
    <w:p w14:paraId="2E42AB18">
      <w:pPr>
        <w:pStyle w:val="25"/>
        <w:numPr>
          <w:ilvl w:val="4"/>
          <w:numId w:val="13"/>
        </w:numPr>
        <w:tabs>
          <w:tab w:val="left" w:pos="934"/>
        </w:tabs>
        <w:spacing w:before="120" w:line="300" w:lineRule="auto"/>
        <w:rPr>
          <w:lang w:eastAsia="zh-CN"/>
        </w:rPr>
      </w:pPr>
      <w:r>
        <w:rPr>
          <w:rFonts w:hint="eastAsia" w:ascii="宋体" w:hAnsi="宋体" w:eastAsia="宋体" w:cs="宋体"/>
          <w:lang w:eastAsia="zh-CN"/>
        </w:rPr>
        <w:t>三岁以下儿童的玩具；</w:t>
      </w:r>
    </w:p>
    <w:p w14:paraId="4EAA8C3D">
      <w:pPr>
        <w:pStyle w:val="25"/>
        <w:numPr>
          <w:ilvl w:val="4"/>
          <w:numId w:val="13"/>
        </w:numPr>
        <w:tabs>
          <w:tab w:val="left" w:pos="934"/>
        </w:tabs>
        <w:spacing w:before="120" w:line="300" w:lineRule="auto"/>
        <w:rPr>
          <w:lang w:eastAsia="zh-CN"/>
        </w:rPr>
      </w:pPr>
      <w:r>
        <w:rPr>
          <w:rFonts w:hint="eastAsia" w:ascii="宋体" w:hAnsi="宋体" w:eastAsia="宋体" w:cs="宋体"/>
          <w:lang w:eastAsia="zh-CN"/>
        </w:rPr>
        <w:t>设计并打算放入口中的任何玩具；</w:t>
      </w:r>
      <w:r>
        <w:rPr>
          <w:lang w:eastAsia="zh-CN"/>
        </w:rPr>
        <w:t xml:space="preserve"> </w:t>
      </w:r>
      <w:r>
        <w:rPr>
          <w:rFonts w:hint="eastAsia" w:ascii="宋体" w:hAnsi="宋体" w:eastAsia="宋体" w:cs="宋体"/>
          <w:lang w:eastAsia="zh-CN"/>
        </w:rPr>
        <w:t>和</w:t>
      </w:r>
      <w:r>
        <w:rPr>
          <w:lang w:eastAsia="zh-CN"/>
        </w:rPr>
        <w:t>/</w:t>
      </w:r>
      <w:r>
        <w:rPr>
          <w:rFonts w:hint="eastAsia" w:ascii="宋体" w:hAnsi="宋体" w:eastAsia="宋体" w:cs="宋体"/>
          <w:lang w:eastAsia="zh-CN"/>
        </w:rPr>
        <w:t>或；</w:t>
      </w:r>
    </w:p>
    <w:p w14:paraId="7FD2D5CD">
      <w:pPr>
        <w:pStyle w:val="25"/>
        <w:numPr>
          <w:ilvl w:val="4"/>
          <w:numId w:val="13"/>
        </w:numPr>
        <w:tabs>
          <w:tab w:val="left" w:pos="934"/>
        </w:tabs>
        <w:spacing w:before="120" w:line="300" w:lineRule="auto"/>
        <w:rPr>
          <w:lang w:eastAsia="zh-CN"/>
        </w:rPr>
      </w:pPr>
      <w:r>
        <w:rPr>
          <w:rFonts w:hint="eastAsia" w:ascii="宋体" w:hAnsi="宋体" w:eastAsia="宋体" w:cs="宋体"/>
          <w:lang w:eastAsia="zh-CN"/>
        </w:rPr>
        <w:t>可以合理预见与嘴巴接触的玩具。</w:t>
      </w:r>
    </w:p>
    <w:p w14:paraId="56610AEA">
      <w:pPr>
        <w:pStyle w:val="8"/>
        <w:rPr>
          <w:sz w:val="24"/>
          <w:lang w:eastAsia="zh-CN"/>
        </w:rPr>
      </w:pPr>
    </w:p>
    <w:p w14:paraId="63EC8D25">
      <w:pPr>
        <w:pStyle w:val="8"/>
        <w:spacing w:before="10"/>
        <w:rPr>
          <w:sz w:val="18"/>
          <w:lang w:eastAsia="zh-CN"/>
        </w:rPr>
      </w:pPr>
    </w:p>
    <w:p w14:paraId="04EFB1FE">
      <w:pPr>
        <w:pStyle w:val="4"/>
        <w:numPr>
          <w:ilvl w:val="3"/>
          <w:numId w:val="13"/>
        </w:numPr>
        <w:tabs>
          <w:tab w:val="left" w:pos="934"/>
        </w:tabs>
        <w:spacing w:before="1"/>
        <w:ind w:left="567" w:right="794" w:hanging="357"/>
        <w:rPr>
          <w:lang w:eastAsia="zh-CN"/>
        </w:rPr>
      </w:pPr>
      <w:bookmarkStart w:id="211" w:name="_Toc19307"/>
      <w:bookmarkStart w:id="212" w:name="_Toc21516"/>
      <w:bookmarkStart w:id="213" w:name="_Toc187694140"/>
      <w:bookmarkStart w:id="214" w:name="_Toc30238"/>
      <w:bookmarkStart w:id="215" w:name="_Toc29918"/>
      <w:bookmarkStart w:id="216" w:name="_Toc8666"/>
      <w:bookmarkStart w:id="217" w:name="_Toc13385"/>
      <w:bookmarkStart w:id="218" w:name="_Toc26457"/>
      <w:bookmarkStart w:id="219" w:name="_Toc27138"/>
      <w:r>
        <w:rPr>
          <w:rFonts w:hint="eastAsia" w:ascii="宋体" w:hAnsi="宋体" w:eastAsia="宋体" w:cs="宋体"/>
          <w:color w:val="205768"/>
          <w:lang w:eastAsia="zh-CN"/>
        </w:rPr>
        <w:t>在不可能与嘴接触且没有暴露数据的玩具或其他儿童产品中限制使用日用香料</w:t>
      </w:r>
      <w:bookmarkEnd w:id="211"/>
      <w:bookmarkEnd w:id="212"/>
      <w:bookmarkEnd w:id="213"/>
      <w:bookmarkEnd w:id="214"/>
      <w:bookmarkEnd w:id="215"/>
      <w:bookmarkEnd w:id="216"/>
      <w:bookmarkEnd w:id="217"/>
      <w:bookmarkEnd w:id="218"/>
      <w:bookmarkEnd w:id="219"/>
    </w:p>
    <w:p w14:paraId="7A8BFFD0">
      <w:pPr>
        <w:pStyle w:val="8"/>
        <w:spacing w:before="119" w:line="300" w:lineRule="auto"/>
        <w:ind w:left="212" w:right="864"/>
        <w:jc w:val="both"/>
        <w:rPr>
          <w:lang w:eastAsia="zh-CN"/>
        </w:rPr>
      </w:pPr>
      <w:r>
        <w:rPr>
          <w:lang w:eastAsia="zh-CN"/>
        </w:rPr>
        <w:t>IFRA</w:t>
      </w:r>
      <w:r>
        <w:rPr>
          <w:rFonts w:hint="eastAsia" w:ascii="宋体" w:hAnsi="宋体" w:eastAsia="宋体" w:cs="宋体"/>
          <w:lang w:eastAsia="zh-CN"/>
        </w:rPr>
        <w:t>限制在不可能与嘴接触的玩具或其他儿童产品中使用日用香料和香精。根据玩具业所订立的准则，这些准则包括：</w:t>
      </w:r>
    </w:p>
    <w:p w14:paraId="67E1C4A6">
      <w:pPr>
        <w:pStyle w:val="25"/>
        <w:numPr>
          <w:ilvl w:val="4"/>
          <w:numId w:val="13"/>
        </w:numPr>
        <w:tabs>
          <w:tab w:val="left" w:pos="934"/>
        </w:tabs>
        <w:spacing w:before="120" w:line="300" w:lineRule="auto"/>
      </w:pPr>
      <w:r>
        <w:rPr>
          <w:rFonts w:hint="eastAsia" w:ascii="宋体" w:hAnsi="宋体" w:eastAsia="宋体" w:cs="宋体"/>
          <w:lang w:eastAsia="zh-CN"/>
        </w:rPr>
        <w:t>三</w:t>
      </w:r>
      <w:r>
        <w:rPr>
          <w:rFonts w:hint="eastAsia" w:ascii="宋体" w:hAnsi="宋体" w:eastAsia="宋体" w:cs="宋体"/>
        </w:rPr>
        <w:t>岁以上儿童玩具；</w:t>
      </w:r>
    </w:p>
    <w:p w14:paraId="5B41F855">
      <w:pPr>
        <w:pStyle w:val="25"/>
        <w:numPr>
          <w:ilvl w:val="4"/>
          <w:numId w:val="13"/>
        </w:numPr>
        <w:tabs>
          <w:tab w:val="left" w:pos="934"/>
        </w:tabs>
        <w:spacing w:before="120" w:line="300" w:lineRule="auto"/>
        <w:rPr>
          <w:lang w:eastAsia="zh-CN"/>
        </w:rPr>
      </w:pPr>
      <w:r>
        <w:rPr>
          <w:rFonts w:hint="eastAsia" w:ascii="宋体" w:hAnsi="宋体" w:eastAsia="宋体" w:cs="宋体"/>
          <w:lang w:eastAsia="zh-CN"/>
        </w:rPr>
        <w:t>任何非有意或不打算进入口腔的玩具；和</w:t>
      </w:r>
      <w:r>
        <w:rPr>
          <w:lang w:eastAsia="zh-CN"/>
        </w:rPr>
        <w:t>/</w:t>
      </w:r>
      <w:r>
        <w:rPr>
          <w:rFonts w:hint="eastAsia" w:ascii="宋体" w:hAnsi="宋体" w:eastAsia="宋体" w:cs="宋体"/>
          <w:lang w:eastAsia="zh-CN"/>
        </w:rPr>
        <w:t>或；</w:t>
      </w:r>
    </w:p>
    <w:p w14:paraId="0CE0C187">
      <w:pPr>
        <w:pStyle w:val="25"/>
        <w:numPr>
          <w:ilvl w:val="4"/>
          <w:numId w:val="13"/>
        </w:numPr>
        <w:tabs>
          <w:tab w:val="left" w:pos="934"/>
        </w:tabs>
        <w:spacing w:before="120" w:line="300" w:lineRule="auto"/>
        <w:rPr>
          <w:lang w:eastAsia="zh-CN"/>
        </w:rPr>
      </w:pPr>
      <w:r>
        <w:rPr>
          <w:rFonts w:hint="eastAsia" w:ascii="宋体" w:hAnsi="宋体" w:eastAsia="宋体" w:cs="宋体"/>
          <w:lang w:eastAsia="zh-CN"/>
        </w:rPr>
        <w:t>在合理可预见条件下，不可能与嘴接触的玩具。</w:t>
      </w:r>
    </w:p>
    <w:p w14:paraId="256D1A0F">
      <w:pPr>
        <w:pStyle w:val="8"/>
        <w:spacing w:before="120" w:line="300" w:lineRule="auto"/>
        <w:ind w:left="212" w:right="787"/>
        <w:jc w:val="both"/>
        <w:rPr>
          <w:lang w:eastAsia="zh-CN"/>
        </w:rPr>
      </w:pPr>
      <w:r>
        <w:rPr>
          <w:rFonts w:hint="eastAsia" w:ascii="宋体" w:hAnsi="宋体" w:eastAsia="宋体" w:cs="宋体"/>
          <w:lang w:eastAsia="zh-CN"/>
        </w:rPr>
        <w:t>虽然没有暴露数据，但由于可能会摄入微量的日用香料，这些玩具已被归入第一类（一般用于唇部的驻留类产品）。一旦有了暴露量资料，这些产品类型可以重新分类。</w:t>
      </w:r>
    </w:p>
    <w:p w14:paraId="658D65E6">
      <w:pPr>
        <w:pStyle w:val="8"/>
        <w:rPr>
          <w:sz w:val="24"/>
          <w:lang w:eastAsia="zh-CN"/>
        </w:rPr>
      </w:pPr>
    </w:p>
    <w:p w14:paraId="7C8B0816">
      <w:pPr>
        <w:pStyle w:val="8"/>
        <w:spacing w:before="9"/>
        <w:rPr>
          <w:sz w:val="18"/>
          <w:lang w:eastAsia="zh-CN"/>
        </w:rPr>
      </w:pPr>
    </w:p>
    <w:p w14:paraId="7CC22488">
      <w:pPr>
        <w:pStyle w:val="4"/>
        <w:numPr>
          <w:ilvl w:val="3"/>
          <w:numId w:val="13"/>
        </w:numPr>
        <w:tabs>
          <w:tab w:val="left" w:pos="934"/>
        </w:tabs>
        <w:ind w:left="930" w:hanging="720"/>
      </w:pPr>
      <w:bookmarkStart w:id="220" w:name="_Toc11096"/>
      <w:bookmarkStart w:id="221" w:name="_Toc2432"/>
      <w:bookmarkStart w:id="222" w:name="_Toc187694141"/>
      <w:bookmarkStart w:id="223" w:name="_Toc15344"/>
      <w:bookmarkStart w:id="224" w:name="_Toc862"/>
      <w:bookmarkStart w:id="225" w:name="_Toc4709"/>
      <w:bookmarkStart w:id="226" w:name="_Toc28906"/>
      <w:bookmarkStart w:id="227" w:name="_Toc13457"/>
      <w:bookmarkStart w:id="228" w:name="_Toc13446"/>
      <w:r>
        <w:rPr>
          <w:rFonts w:hint="eastAsia" w:ascii="宋体" w:hAnsi="宋体" w:eastAsia="宋体" w:cs="宋体"/>
          <w:color w:val="205768"/>
        </w:rPr>
        <w:t>不可预见暴露的玩具</w:t>
      </w:r>
      <w:bookmarkEnd w:id="220"/>
      <w:bookmarkEnd w:id="221"/>
      <w:bookmarkEnd w:id="222"/>
      <w:bookmarkEnd w:id="223"/>
      <w:bookmarkEnd w:id="224"/>
      <w:bookmarkEnd w:id="225"/>
      <w:bookmarkEnd w:id="226"/>
      <w:bookmarkEnd w:id="227"/>
      <w:bookmarkEnd w:id="228"/>
    </w:p>
    <w:p w14:paraId="3F006F04">
      <w:pPr>
        <w:pStyle w:val="8"/>
        <w:spacing w:before="117" w:line="300" w:lineRule="auto"/>
        <w:ind w:left="210" w:right="788"/>
        <w:jc w:val="both"/>
        <w:rPr>
          <w:lang w:eastAsia="zh-CN"/>
        </w:rPr>
      </w:pPr>
      <w:r>
        <w:rPr>
          <w:rFonts w:hint="eastAsia" w:ascii="宋体" w:hAnsi="宋体" w:eastAsia="宋体" w:cs="宋体"/>
          <w:lang w:eastAsia="zh-CN"/>
        </w:rPr>
        <w:t>考虑到在第</w:t>
      </w:r>
      <w:r>
        <w:rPr>
          <w:lang w:eastAsia="zh-CN"/>
        </w:rPr>
        <w:t xml:space="preserve"> 49</w:t>
      </w:r>
      <w:r>
        <w:rPr>
          <w:rFonts w:hint="eastAsia" w:ascii="宋体" w:hAnsi="宋体" w:eastAsia="宋体" w:cs="宋体"/>
          <w:lang w:eastAsia="zh-CN"/>
        </w:rPr>
        <w:t>次修订协商过程中收到的反馈，</w:t>
      </w:r>
      <w:r>
        <w:rPr>
          <w:lang w:eastAsia="zh-CN"/>
        </w:rPr>
        <w:t>QRA</w:t>
      </w:r>
      <w:r>
        <w:rPr>
          <w:rFonts w:hint="eastAsia" w:ascii="宋体" w:hAnsi="宋体" w:eastAsia="宋体" w:cs="宋体"/>
          <w:lang w:eastAsia="zh-CN"/>
        </w:rPr>
        <w:t>专家组已评估了</w:t>
      </w:r>
      <w:r>
        <w:rPr>
          <w:lang w:eastAsia="zh-CN"/>
        </w:rPr>
        <w:t>“</w:t>
      </w:r>
      <w:r>
        <w:rPr>
          <w:rFonts w:hint="eastAsia" w:ascii="宋体" w:hAnsi="宋体" w:eastAsia="宋体" w:cs="宋体"/>
          <w:lang w:eastAsia="zh-CN"/>
        </w:rPr>
        <w:t>芳香桌面（棋牌）游戏用品</w:t>
      </w:r>
      <w:r>
        <w:rPr>
          <w:lang w:eastAsia="zh-CN"/>
        </w:rPr>
        <w:t>”</w:t>
      </w:r>
      <w:r>
        <w:rPr>
          <w:rFonts w:hint="eastAsia" w:ascii="宋体" w:hAnsi="宋体" w:eastAsia="宋体" w:cs="宋体"/>
          <w:lang w:eastAsia="zh-CN"/>
        </w:rPr>
        <w:t>的产品类型。由于不可预见暴露，芳香桌面（棋牌）游戏用品已被归类为类别</w:t>
      </w:r>
      <w:r>
        <w:rPr>
          <w:lang w:eastAsia="zh-CN"/>
        </w:rPr>
        <w:t xml:space="preserve"> 12</w:t>
      </w:r>
      <w:r>
        <w:rPr>
          <w:rFonts w:hint="eastAsia" w:ascii="宋体" w:hAnsi="宋体" w:eastAsia="宋体" w:cs="宋体"/>
          <w:lang w:eastAsia="zh-CN"/>
        </w:rPr>
        <w:t>。</w:t>
      </w:r>
    </w:p>
    <w:p w14:paraId="48E8F5B0">
      <w:pPr>
        <w:jc w:val="both"/>
        <w:rPr>
          <w:lang w:eastAsia="zh-CN"/>
        </w:rPr>
        <w:sectPr>
          <w:pgSz w:w="11910" w:h="16840"/>
          <w:pgMar w:top="960" w:right="340" w:bottom="960" w:left="920" w:header="227" w:footer="770" w:gutter="0"/>
          <w:cols w:space="720" w:num="1"/>
        </w:sectPr>
      </w:pPr>
    </w:p>
    <w:p w14:paraId="073789DB">
      <w:pPr>
        <w:pStyle w:val="8"/>
        <w:spacing w:before="3"/>
        <w:rPr>
          <w:sz w:val="25"/>
          <w:lang w:eastAsia="zh-CN"/>
        </w:rPr>
      </w:pPr>
    </w:p>
    <w:p w14:paraId="78B03FB1">
      <w:pPr>
        <w:pStyle w:val="8"/>
        <w:spacing w:line="20" w:lineRule="exact"/>
        <w:ind w:left="176"/>
        <w:rPr>
          <w:sz w:val="2"/>
        </w:rPr>
      </w:pPr>
      <w:r>
        <w:rPr>
          <w:sz w:val="2"/>
        </w:rPr>
        <mc:AlternateContent>
          <mc:Choice Requires="wpg">
            <w:drawing>
              <wp:inline distT="0" distB="0" distL="0" distR="0">
                <wp:extent cx="6158230" cy="9525"/>
                <wp:effectExtent l="9525" t="9525" r="13970" b="0"/>
                <wp:docPr id="261502890" name="Group 84"/>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1817704746" name="Line 85"/>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84"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HBbHozUAAAAAwEAAA8AAAAAAAAAAQAgAAAAIgAAAGRy&#10;cy9kb3ducmV2LnhtbFBLAQIUABQAAAAIAIdO4kDrcgseQgIAAO0EAAAOAAAAAAAAAAEAIAAAACMB&#10;AABkcnMvZTJvRG9jLnhtbFBLBQYAAAAABgAGAFkBAADXBQAAAAA=&#10;">
                <o:lock v:ext="edit" aspectratio="f"/>
                <v:line id="Line 85" o:spid="_x0000_s1026" o:spt="20" style="position:absolute;left:0;top:7;height:0;width:9698;" filled="f" stroked="t" coordsize="21600,21600" o:gfxdata="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SSI1g&#10;wAAAAOMAAAAPAAAAAAAAAAEAIAAAACIAAABkcnMvZG93bnJldi54bWxQSwECFAAUAAAACACHTuJA&#10;My8FnjsAAAA5AAAAEAAAAAAAAAABACAAAAAPAQAAZHJzL3NoYXBleG1sLnhtbFBLBQYAAAAABgAG&#10;AFsBAAC5AwAAAAA=&#10;">
                  <v:fill on="f" focussize="0,0"/>
                  <v:stroke weight="0.72pt" color="#000000" joinstyle="round"/>
                  <v:imagedata o:title=""/>
                  <o:lock v:ext="edit" aspectratio="f"/>
                </v:line>
                <w10:wrap type="none"/>
                <w10:anchorlock/>
              </v:group>
            </w:pict>
          </mc:Fallback>
        </mc:AlternateContent>
      </w:r>
    </w:p>
    <w:p w14:paraId="1C885ECA">
      <w:pPr>
        <w:pStyle w:val="2"/>
        <w:tabs>
          <w:tab w:val="left" w:pos="857"/>
        </w:tabs>
        <w:ind w:left="0" w:firstLine="281" w:firstLineChars="100"/>
        <w:rPr>
          <w:lang w:eastAsia="zh-CN"/>
        </w:rPr>
      </w:pPr>
      <w:bookmarkStart w:id="229" w:name="_Toc15459"/>
      <w:bookmarkStart w:id="230" w:name="_Toc16364"/>
      <w:bookmarkStart w:id="231" w:name="_Toc187694142"/>
      <w:bookmarkStart w:id="232" w:name="_Toc5655"/>
      <w:bookmarkStart w:id="233" w:name="_Toc19476"/>
      <w:bookmarkStart w:id="234" w:name="_Toc14994"/>
      <w:bookmarkStart w:id="235" w:name="_Toc965"/>
      <w:bookmarkStart w:id="236" w:name="_Toc10576"/>
      <w:bookmarkStart w:id="237" w:name="_Toc17552"/>
      <w:r>
        <w:rPr>
          <w:rFonts w:hint="eastAsia" w:eastAsia="宋体"/>
          <w:color w:val="205768"/>
          <w:lang w:eastAsia="zh-CN"/>
        </w:rPr>
        <w:t>2</w:t>
      </w:r>
      <w:r>
        <w:rPr>
          <w:rFonts w:hint="eastAsia" w:ascii="宋体" w:hAnsi="宋体" w:eastAsia="宋体" w:cs="宋体"/>
          <w:color w:val="205768"/>
          <w:lang w:eastAsia="zh-CN"/>
        </w:rPr>
        <w:t xml:space="preserve"> </w:t>
      </w:r>
      <w:r>
        <w:rPr>
          <w:rFonts w:hint="eastAsia" w:eastAsia="宋体"/>
          <w:color w:val="205768"/>
          <w:lang w:eastAsia="zh-CN"/>
        </w:rPr>
        <w:t>I</w:t>
      </w:r>
      <w:r>
        <w:rPr>
          <w:color w:val="205768"/>
          <w:lang w:eastAsia="zh-CN"/>
        </w:rPr>
        <w:t>FRA</w:t>
      </w:r>
      <w:r>
        <w:rPr>
          <w:rFonts w:hint="eastAsia" w:ascii="宋体" w:hAnsi="宋体" w:eastAsia="宋体" w:cs="宋体"/>
          <w:color w:val="205768"/>
          <w:lang w:eastAsia="zh-CN"/>
        </w:rPr>
        <w:t>标准制定程序</w:t>
      </w:r>
      <w:bookmarkEnd w:id="229"/>
      <w:bookmarkEnd w:id="230"/>
      <w:bookmarkEnd w:id="231"/>
      <w:bookmarkEnd w:id="232"/>
      <w:bookmarkEnd w:id="233"/>
      <w:bookmarkEnd w:id="234"/>
      <w:bookmarkEnd w:id="235"/>
      <w:bookmarkEnd w:id="236"/>
      <w:bookmarkEnd w:id="237"/>
    </w:p>
    <w:p w14:paraId="36A93E08">
      <w:pPr>
        <w:pStyle w:val="8"/>
        <w:spacing w:before="119" w:line="300" w:lineRule="auto"/>
        <w:ind w:left="210" w:right="788"/>
        <w:jc w:val="both"/>
        <w:rPr>
          <w:rFonts w:eastAsiaTheme="minorEastAsia"/>
          <w:lang w:eastAsia="zh-CN"/>
        </w:rPr>
      </w:pPr>
      <w:r>
        <w:rPr>
          <w:rFonts w:hint="eastAsia" w:ascii="宋体" w:hAnsi="宋体" w:eastAsia="宋体" w:cs="宋体"/>
          <w:lang w:eastAsia="zh-CN"/>
        </w:rPr>
        <w:t>如</w:t>
      </w:r>
      <w:r>
        <w:rPr>
          <w:lang w:eastAsia="zh-CN"/>
        </w:rPr>
        <w:t xml:space="preserve"> IFRA </w:t>
      </w:r>
      <w:r>
        <w:rPr>
          <w:rFonts w:hint="eastAsia" w:ascii="宋体" w:hAnsi="宋体" w:eastAsia="宋体" w:cs="宋体"/>
          <w:lang w:eastAsia="zh-CN"/>
        </w:rPr>
        <w:t>实践法规中所述，</w:t>
      </w:r>
      <w:r>
        <w:rPr>
          <w:lang w:eastAsia="zh-CN"/>
        </w:rPr>
        <w:t xml:space="preserve">IFRA </w:t>
      </w:r>
      <w:r>
        <w:rPr>
          <w:rFonts w:hint="eastAsia" w:ascii="宋体" w:hAnsi="宋体" w:eastAsia="宋体" w:cs="宋体"/>
          <w:lang w:eastAsia="zh-CN"/>
        </w:rPr>
        <w:t>标准是全球公认的安全使用日用香料的风险管理系统的基础。本文件总结了制定和审查</w:t>
      </w:r>
      <w:r>
        <w:rPr>
          <w:lang w:eastAsia="zh-CN"/>
        </w:rPr>
        <w:t xml:space="preserve"> IFRA </w:t>
      </w:r>
      <w:r>
        <w:rPr>
          <w:rFonts w:hint="eastAsia" w:ascii="宋体" w:hAnsi="宋体" w:eastAsia="宋体" w:cs="宋体"/>
          <w:lang w:eastAsia="zh-CN"/>
        </w:rPr>
        <w:t>标准的过程。关于这个过程的更详细和具体的描述可以从</w:t>
      </w:r>
      <w:r>
        <w:rPr>
          <w:lang w:eastAsia="zh-CN"/>
        </w:rPr>
        <w:t xml:space="preserve"> IFRA</w:t>
      </w:r>
      <w:r>
        <w:rPr>
          <w:rFonts w:hint="eastAsia" w:ascii="宋体" w:hAnsi="宋体" w:eastAsia="宋体" w:cs="宋体"/>
          <w:lang w:eastAsia="zh-CN"/>
        </w:rPr>
        <w:t>获得</w:t>
      </w:r>
      <w:r>
        <w:rPr>
          <w:lang w:eastAsia="zh-CN"/>
        </w:rPr>
        <w:t>(</w:t>
      </w:r>
      <w:r>
        <w:fldChar w:fldCharType="begin"/>
      </w:r>
      <w:r>
        <w:instrText xml:space="preserve"> HYPERLINK "mailto:info@ifrafragrance.org" \h </w:instrText>
      </w:r>
      <w:r>
        <w:fldChar w:fldCharType="separate"/>
      </w:r>
      <w:r>
        <w:rPr>
          <w:color w:val="0000FF"/>
          <w:u w:val="single" w:color="0000FF"/>
          <w:lang w:eastAsia="zh-CN"/>
        </w:rPr>
        <w:t>info@ifrafragrance.org</w:t>
      </w:r>
      <w:r>
        <w:rPr>
          <w:color w:val="0000FF"/>
          <w:u w:val="single" w:color="0000FF"/>
          <w:lang w:eastAsia="zh-CN"/>
        </w:rPr>
        <w:fldChar w:fldCharType="end"/>
      </w:r>
      <w:r>
        <w:rPr>
          <w:lang w:eastAsia="zh-CN"/>
        </w:rPr>
        <w:t>)</w:t>
      </w:r>
      <w:r>
        <w:rPr>
          <w:rFonts w:hint="eastAsia" w:ascii="宋体" w:hAnsi="宋体" w:eastAsia="宋体" w:cs="宋体"/>
          <w:lang w:eastAsia="zh-CN"/>
        </w:rPr>
        <w:t>。</w:t>
      </w:r>
    </w:p>
    <w:p w14:paraId="15BD79CC">
      <w:pPr>
        <w:pStyle w:val="8"/>
        <w:rPr>
          <w:sz w:val="20"/>
          <w:lang w:eastAsia="zh-CN"/>
        </w:rPr>
      </w:pPr>
    </w:p>
    <w:p w14:paraId="20F64620">
      <w:pPr>
        <w:pStyle w:val="8"/>
        <w:spacing w:before="10"/>
        <w:rPr>
          <w:lang w:eastAsia="zh-CN"/>
        </w:rPr>
      </w:pPr>
    </w:p>
    <w:p w14:paraId="22ED0A40">
      <w:pPr>
        <w:pStyle w:val="3"/>
        <w:numPr>
          <w:ilvl w:val="1"/>
          <w:numId w:val="14"/>
        </w:numPr>
        <w:tabs>
          <w:tab w:val="left" w:pos="574"/>
        </w:tabs>
        <w:ind w:hanging="363"/>
      </w:pPr>
      <w:bookmarkStart w:id="238" w:name="_Toc2369"/>
      <w:bookmarkStart w:id="239" w:name="_Toc187694143"/>
      <w:bookmarkStart w:id="240" w:name="_Toc56"/>
      <w:bookmarkStart w:id="241" w:name="_Toc22528"/>
      <w:bookmarkStart w:id="242" w:name="_Toc19268"/>
      <w:bookmarkStart w:id="243" w:name="_Toc5261"/>
      <w:bookmarkStart w:id="244" w:name="_Toc6125"/>
      <w:bookmarkStart w:id="245" w:name="_Toc16592"/>
      <w:bookmarkStart w:id="246" w:name="_Toc17632"/>
      <w:r>
        <w:rPr>
          <w:color w:val="205768"/>
        </w:rPr>
        <w:t xml:space="preserve">IFRA </w:t>
      </w:r>
      <w:r>
        <w:rPr>
          <w:rFonts w:hint="eastAsia" w:ascii="宋体" w:hAnsi="宋体" w:eastAsia="宋体" w:cs="宋体"/>
          <w:color w:val="205768"/>
        </w:rPr>
        <w:t>对安全的承诺</w:t>
      </w:r>
      <w:bookmarkEnd w:id="238"/>
      <w:bookmarkEnd w:id="239"/>
      <w:bookmarkEnd w:id="240"/>
      <w:bookmarkEnd w:id="241"/>
      <w:bookmarkEnd w:id="242"/>
      <w:bookmarkEnd w:id="243"/>
      <w:bookmarkEnd w:id="244"/>
      <w:bookmarkEnd w:id="245"/>
      <w:bookmarkEnd w:id="246"/>
    </w:p>
    <w:p w14:paraId="7AAEFDCE">
      <w:pPr>
        <w:spacing w:before="120" w:line="300" w:lineRule="auto"/>
        <w:ind w:left="210" w:right="794"/>
        <w:jc w:val="both"/>
        <w:rPr>
          <w:lang w:eastAsia="zh-CN"/>
        </w:rPr>
      </w:pPr>
      <w:r>
        <w:rPr>
          <w:rFonts w:hint="eastAsia" w:ascii="宋体" w:hAnsi="宋体" w:eastAsia="宋体" w:cs="宋体"/>
          <w:b/>
          <w:bCs/>
          <w:lang w:eastAsia="zh-CN"/>
        </w:rPr>
        <w:t>国际日用香料香精协会</w:t>
      </w:r>
      <w:r>
        <w:rPr>
          <w:b/>
          <w:bCs/>
          <w:lang w:eastAsia="zh-CN"/>
        </w:rPr>
        <w:t>(IFRA)</w:t>
      </w:r>
      <w:r>
        <w:rPr>
          <w:lang w:eastAsia="zh-CN"/>
        </w:rPr>
        <w:t xml:space="preserve"> </w:t>
      </w:r>
      <w:r>
        <w:rPr>
          <w:rFonts w:hint="eastAsia" w:ascii="宋体" w:hAnsi="宋体" w:eastAsia="宋体" w:cs="宋体"/>
          <w:lang w:eastAsia="zh-CN"/>
        </w:rPr>
        <w:t>及其成员致力于提供可安全用于消费品的日用香料香精。</w:t>
      </w:r>
    </w:p>
    <w:p w14:paraId="264BCFC2">
      <w:pPr>
        <w:spacing w:before="120" w:line="300" w:lineRule="auto"/>
        <w:ind w:left="210" w:right="794"/>
        <w:jc w:val="both"/>
        <w:rPr>
          <w:lang w:eastAsia="zh-CN"/>
        </w:rPr>
      </w:pPr>
      <w:r>
        <w:rPr>
          <w:b/>
          <w:bCs/>
          <w:lang w:eastAsia="zh-CN"/>
        </w:rPr>
        <w:t xml:space="preserve">IFRA </w:t>
      </w:r>
      <w:r>
        <w:rPr>
          <w:rFonts w:hint="eastAsia" w:ascii="宋体" w:hAnsi="宋体" w:eastAsia="宋体" w:cs="宋体"/>
          <w:b/>
          <w:bCs/>
          <w:lang w:eastAsia="zh-CN"/>
        </w:rPr>
        <w:t>实践法规</w:t>
      </w:r>
      <w:r>
        <w:rPr>
          <w:rFonts w:hint="eastAsia" w:ascii="宋体" w:hAnsi="宋体" w:eastAsia="宋体" w:cs="宋体"/>
          <w:lang w:eastAsia="zh-CN"/>
        </w:rPr>
        <w:t>要求，会员公司有责任确保日用香料或香精的使用安全和合规性，这包括遵守</w:t>
      </w:r>
      <w:r>
        <w:rPr>
          <w:lang w:eastAsia="zh-CN"/>
        </w:rPr>
        <w:t xml:space="preserve"> IFRA </w:t>
      </w:r>
      <w:r>
        <w:rPr>
          <w:rFonts w:hint="eastAsia" w:ascii="宋体" w:hAnsi="宋体" w:eastAsia="宋体" w:cs="宋体"/>
          <w:lang w:eastAsia="zh-CN"/>
        </w:rPr>
        <w:t>标准的要求。</w:t>
      </w:r>
    </w:p>
    <w:p w14:paraId="456E0C22">
      <w:pPr>
        <w:spacing w:before="120" w:line="300" w:lineRule="auto"/>
        <w:ind w:left="210" w:right="794"/>
        <w:jc w:val="both"/>
        <w:rPr>
          <w:lang w:eastAsia="zh-CN"/>
        </w:rPr>
      </w:pPr>
      <w:r>
        <w:rPr>
          <w:b/>
          <w:bCs/>
          <w:lang w:eastAsia="zh-CN"/>
        </w:rPr>
        <w:t xml:space="preserve">IFRA </w:t>
      </w:r>
      <w:r>
        <w:rPr>
          <w:rFonts w:hint="eastAsia" w:ascii="宋体" w:hAnsi="宋体" w:eastAsia="宋体" w:cs="宋体"/>
          <w:b/>
          <w:bCs/>
          <w:lang w:eastAsia="zh-CN"/>
        </w:rPr>
        <w:t>标准</w:t>
      </w:r>
      <w:r>
        <w:rPr>
          <w:rFonts w:hint="eastAsia" w:ascii="宋体" w:hAnsi="宋体" w:eastAsia="宋体" w:cs="宋体"/>
          <w:lang w:eastAsia="zh-CN"/>
        </w:rPr>
        <w:t>是为了保护消费者和环境，使其免受消费品中存在的日用香料的潜在不利影响。</w:t>
      </w:r>
    </w:p>
    <w:p w14:paraId="29D45935">
      <w:pPr>
        <w:pStyle w:val="8"/>
        <w:spacing w:before="120"/>
        <w:ind w:left="212" w:right="794"/>
        <w:jc w:val="both"/>
      </w:pPr>
      <w:r>
        <w:t>.</w:t>
      </w:r>
    </w:p>
    <w:p w14:paraId="526F0C76">
      <w:pPr>
        <w:pStyle w:val="8"/>
        <w:rPr>
          <w:sz w:val="24"/>
        </w:rPr>
      </w:pPr>
    </w:p>
    <w:p w14:paraId="093DEC47">
      <w:pPr>
        <w:pStyle w:val="8"/>
        <w:spacing w:before="10"/>
        <w:rPr>
          <w:sz w:val="18"/>
        </w:rPr>
      </w:pPr>
    </w:p>
    <w:p w14:paraId="279E185E">
      <w:pPr>
        <w:pStyle w:val="3"/>
        <w:numPr>
          <w:ilvl w:val="1"/>
          <w:numId w:val="14"/>
        </w:numPr>
        <w:tabs>
          <w:tab w:val="left" w:pos="574"/>
        </w:tabs>
        <w:ind w:hanging="363"/>
        <w:rPr>
          <w:lang w:eastAsia="zh-CN"/>
        </w:rPr>
      </w:pPr>
      <w:r>
        <w:rPr>
          <w:rFonts w:hint="eastAsia" w:eastAsiaTheme="minorEastAsia"/>
          <w:color w:val="205768"/>
          <w:lang w:eastAsia="zh-CN"/>
        </w:rPr>
        <w:t xml:space="preserve"> </w:t>
      </w:r>
      <w:bookmarkStart w:id="247" w:name="_Toc21671"/>
      <w:bookmarkStart w:id="248" w:name="_Toc29580"/>
      <w:bookmarkStart w:id="249" w:name="_Toc187694144"/>
      <w:bookmarkStart w:id="250" w:name="_Toc26521"/>
      <w:bookmarkStart w:id="251" w:name="_Toc24557"/>
      <w:bookmarkStart w:id="252" w:name="_Toc3910"/>
      <w:bookmarkStart w:id="253" w:name="_Toc16505"/>
      <w:bookmarkStart w:id="254" w:name="_Toc14406"/>
      <w:bookmarkStart w:id="255" w:name="_Toc29976"/>
      <w:r>
        <w:rPr>
          <w:color w:val="205768"/>
          <w:lang w:eastAsia="zh-CN"/>
        </w:rPr>
        <w:t xml:space="preserve">IFRA </w:t>
      </w:r>
      <w:r>
        <w:rPr>
          <w:rFonts w:hint="eastAsia" w:ascii="宋体" w:hAnsi="宋体" w:eastAsia="宋体" w:cs="宋体"/>
          <w:color w:val="205768"/>
          <w:lang w:eastAsia="zh-CN"/>
        </w:rPr>
        <w:t>标准的主要原则</w:t>
      </w:r>
      <w:bookmarkEnd w:id="247"/>
      <w:bookmarkEnd w:id="248"/>
      <w:bookmarkEnd w:id="249"/>
      <w:bookmarkEnd w:id="250"/>
      <w:bookmarkEnd w:id="251"/>
      <w:bookmarkEnd w:id="252"/>
      <w:bookmarkEnd w:id="253"/>
      <w:bookmarkEnd w:id="254"/>
      <w:bookmarkEnd w:id="255"/>
    </w:p>
    <w:p w14:paraId="771986F1">
      <w:pPr>
        <w:pStyle w:val="25"/>
        <w:numPr>
          <w:ilvl w:val="2"/>
          <w:numId w:val="14"/>
        </w:numPr>
        <w:tabs>
          <w:tab w:val="left" w:pos="933"/>
          <w:tab w:val="left" w:pos="934"/>
        </w:tabs>
        <w:spacing w:before="125" w:line="300" w:lineRule="auto"/>
        <w:ind w:left="930" w:right="794" w:hanging="357"/>
        <w:rPr>
          <w:lang w:eastAsia="zh-CN"/>
        </w:rPr>
      </w:pPr>
      <w:r>
        <w:rPr>
          <w:rFonts w:hint="eastAsia" w:ascii="宋体" w:hAnsi="宋体" w:eastAsia="宋体" w:cs="宋体"/>
          <w:lang w:eastAsia="zh-CN"/>
        </w:rPr>
        <w:t>对于有安全疑虑的日用香料，</w:t>
      </w:r>
      <w:r>
        <w:rPr>
          <w:lang w:eastAsia="zh-CN"/>
        </w:rPr>
        <w:t xml:space="preserve">IFRA </w:t>
      </w:r>
      <w:r>
        <w:rPr>
          <w:rFonts w:hint="eastAsia" w:ascii="宋体" w:hAnsi="宋体" w:eastAsia="宋体" w:cs="宋体"/>
          <w:lang w:eastAsia="zh-CN"/>
        </w:rPr>
        <w:t>将发布</w:t>
      </w:r>
      <w:r>
        <w:rPr>
          <w:lang w:eastAsia="zh-CN"/>
        </w:rPr>
        <w:t xml:space="preserve"> IFRA </w:t>
      </w:r>
      <w:r>
        <w:rPr>
          <w:rFonts w:hint="eastAsia" w:ascii="宋体" w:hAnsi="宋体" w:eastAsia="宋体" w:cs="宋体"/>
          <w:lang w:eastAsia="zh-CN"/>
        </w:rPr>
        <w:t>标准</w:t>
      </w:r>
    </w:p>
    <w:p w14:paraId="295ABF9E">
      <w:pPr>
        <w:pStyle w:val="25"/>
        <w:numPr>
          <w:ilvl w:val="2"/>
          <w:numId w:val="14"/>
        </w:numPr>
        <w:tabs>
          <w:tab w:val="left" w:pos="933"/>
          <w:tab w:val="left" w:pos="934"/>
        </w:tabs>
        <w:spacing w:before="125" w:line="300" w:lineRule="auto"/>
        <w:ind w:left="930" w:right="794" w:hanging="357"/>
      </w:pPr>
      <w:r>
        <w:rPr>
          <w:rFonts w:hint="eastAsia" w:ascii="宋体" w:hAnsi="宋体" w:eastAsia="宋体" w:cs="宋体"/>
        </w:rPr>
        <w:t>因此，并非所有日用香料都需要遵守</w:t>
      </w:r>
      <w:r>
        <w:t xml:space="preserve"> IFRA </w:t>
      </w:r>
      <w:r>
        <w:rPr>
          <w:rFonts w:hint="eastAsia" w:ascii="宋体" w:hAnsi="宋体" w:eastAsia="宋体" w:cs="宋体"/>
        </w:rPr>
        <w:t>标准</w:t>
      </w:r>
    </w:p>
    <w:p w14:paraId="1975D1D0">
      <w:pPr>
        <w:pStyle w:val="25"/>
        <w:numPr>
          <w:ilvl w:val="2"/>
          <w:numId w:val="14"/>
        </w:numPr>
        <w:tabs>
          <w:tab w:val="left" w:pos="933"/>
          <w:tab w:val="left" w:pos="934"/>
        </w:tabs>
        <w:spacing w:before="125" w:line="300" w:lineRule="auto"/>
        <w:ind w:left="930" w:right="794" w:hanging="357"/>
        <w:rPr>
          <w:lang w:eastAsia="zh-CN"/>
        </w:rPr>
      </w:pPr>
      <w:r>
        <w:rPr>
          <w:lang w:eastAsia="zh-CN"/>
        </w:rPr>
        <w:t xml:space="preserve">IFRA </w:t>
      </w:r>
      <w:r>
        <w:rPr>
          <w:rFonts w:hint="eastAsia" w:ascii="宋体" w:hAnsi="宋体" w:eastAsia="宋体" w:cs="宋体"/>
          <w:lang w:eastAsia="zh-CN"/>
        </w:rPr>
        <w:t>标准可能会禁用、限用或设置特定成分的纯度要求</w:t>
      </w:r>
    </w:p>
    <w:p w14:paraId="57FEE1FE">
      <w:pPr>
        <w:pStyle w:val="25"/>
        <w:numPr>
          <w:ilvl w:val="2"/>
          <w:numId w:val="14"/>
        </w:numPr>
        <w:tabs>
          <w:tab w:val="left" w:pos="933"/>
          <w:tab w:val="left" w:pos="934"/>
        </w:tabs>
        <w:spacing w:before="125" w:line="300" w:lineRule="auto"/>
        <w:ind w:left="930" w:right="794" w:hanging="357"/>
        <w:rPr>
          <w:lang w:eastAsia="zh-CN"/>
        </w:rPr>
      </w:pPr>
      <w:r>
        <w:rPr>
          <w:rFonts w:hint="eastAsia" w:ascii="宋体" w:hAnsi="宋体" w:eastAsia="宋体" w:cs="宋体"/>
          <w:lang w:eastAsia="zh-CN"/>
        </w:rPr>
        <w:t>每家会员企业都有责任确保他们所提供的日用香料或香精符合适用的法律，并能安全地用于预期用途</w:t>
      </w:r>
    </w:p>
    <w:p w14:paraId="6830A769">
      <w:pPr>
        <w:pStyle w:val="8"/>
        <w:rPr>
          <w:sz w:val="24"/>
          <w:lang w:eastAsia="zh-CN"/>
        </w:rPr>
      </w:pPr>
    </w:p>
    <w:p w14:paraId="2D9354B1">
      <w:pPr>
        <w:pStyle w:val="8"/>
        <w:rPr>
          <w:sz w:val="19"/>
          <w:lang w:eastAsia="zh-CN"/>
        </w:rPr>
      </w:pPr>
    </w:p>
    <w:p w14:paraId="0824D336">
      <w:pPr>
        <w:pStyle w:val="3"/>
        <w:numPr>
          <w:ilvl w:val="1"/>
          <w:numId w:val="14"/>
        </w:numPr>
        <w:tabs>
          <w:tab w:val="left" w:pos="574"/>
        </w:tabs>
        <w:spacing w:before="1"/>
        <w:ind w:hanging="363"/>
        <w:rPr>
          <w:lang w:eastAsia="zh-CN"/>
        </w:rPr>
      </w:pPr>
      <w:bookmarkStart w:id="256" w:name="_Toc29882"/>
      <w:bookmarkStart w:id="257" w:name="_Toc12814"/>
      <w:bookmarkStart w:id="258" w:name="_Toc187694145"/>
      <w:bookmarkStart w:id="259" w:name="_Toc9602"/>
      <w:bookmarkStart w:id="260" w:name="_Toc20660"/>
      <w:bookmarkStart w:id="261" w:name="_Toc17550"/>
      <w:bookmarkStart w:id="262" w:name="_Toc30263"/>
      <w:bookmarkStart w:id="263" w:name="_Toc31346"/>
      <w:bookmarkStart w:id="264" w:name="_Toc18860"/>
      <w:r>
        <w:rPr>
          <w:color w:val="205768"/>
          <w:lang w:eastAsia="zh-CN"/>
        </w:rPr>
        <w:t xml:space="preserve">IFRA </w:t>
      </w:r>
      <w:r>
        <w:rPr>
          <w:rFonts w:hint="eastAsia" w:ascii="宋体" w:hAnsi="宋体" w:eastAsia="宋体" w:cs="宋体"/>
          <w:color w:val="205768"/>
          <w:lang w:eastAsia="zh-CN"/>
        </w:rPr>
        <w:t>标准制定过程</w:t>
      </w:r>
      <w:bookmarkEnd w:id="256"/>
      <w:bookmarkEnd w:id="257"/>
      <w:bookmarkEnd w:id="258"/>
      <w:bookmarkEnd w:id="259"/>
      <w:bookmarkEnd w:id="260"/>
      <w:bookmarkEnd w:id="261"/>
      <w:bookmarkEnd w:id="262"/>
      <w:bookmarkEnd w:id="263"/>
      <w:bookmarkEnd w:id="264"/>
    </w:p>
    <w:p w14:paraId="07C767FB">
      <w:pPr>
        <w:pStyle w:val="8"/>
        <w:spacing w:before="120" w:line="300" w:lineRule="auto"/>
        <w:ind w:left="210" w:right="788"/>
        <w:jc w:val="both"/>
        <w:rPr>
          <w:lang w:eastAsia="zh-CN"/>
        </w:rPr>
      </w:pPr>
      <w:r>
        <w:rPr>
          <w:rFonts w:hint="eastAsia" w:ascii="宋体" w:hAnsi="宋体" w:eastAsia="宋体" w:cs="宋体"/>
          <w:lang w:eastAsia="zh-CN"/>
        </w:rPr>
        <w:t>制定</w:t>
      </w:r>
      <w:r>
        <w:rPr>
          <w:lang w:eastAsia="zh-CN"/>
        </w:rPr>
        <w:t xml:space="preserve"> IFRA </w:t>
      </w:r>
      <w:r>
        <w:rPr>
          <w:rFonts w:hint="eastAsia" w:ascii="宋体" w:hAnsi="宋体" w:eastAsia="宋体" w:cs="宋体"/>
          <w:lang w:eastAsia="zh-CN"/>
        </w:rPr>
        <w:t>标准是为了确保日用香料的有效风险管理。如下文所述，</w:t>
      </w:r>
      <w:r>
        <w:rPr>
          <w:lang w:eastAsia="zh-CN"/>
        </w:rPr>
        <w:t xml:space="preserve">IFRA </w:t>
      </w:r>
      <w:r>
        <w:rPr>
          <w:rFonts w:hint="eastAsia" w:ascii="宋体" w:hAnsi="宋体" w:eastAsia="宋体" w:cs="宋体"/>
          <w:lang w:eastAsia="zh-CN"/>
        </w:rPr>
        <w:t>标准是根据</w:t>
      </w:r>
      <w:r>
        <w:rPr>
          <w:lang w:eastAsia="zh-CN"/>
        </w:rPr>
        <w:t xml:space="preserve"> RIFM </w:t>
      </w:r>
      <w:r>
        <w:rPr>
          <w:rFonts w:hint="eastAsia" w:ascii="宋体" w:hAnsi="宋体" w:eastAsia="宋体" w:cs="宋体"/>
          <w:lang w:eastAsia="zh-CN"/>
        </w:rPr>
        <w:t>安全评估计划确定的物质制定的。</w:t>
      </w:r>
      <w:r>
        <w:rPr>
          <w:lang w:eastAsia="zh-CN"/>
        </w:rPr>
        <w:t xml:space="preserve">IFRA </w:t>
      </w:r>
      <w:r>
        <w:rPr>
          <w:rFonts w:hint="eastAsia" w:ascii="宋体" w:hAnsi="宋体" w:eastAsia="宋体" w:cs="宋体"/>
          <w:lang w:eastAsia="zh-CN"/>
        </w:rPr>
        <w:t>通过一个包容性的过程（如下所述）引入风险管理措施，该过程包括向所有利益相关方公开征求意见，以确保考虑到所有意见和数据。</w:t>
      </w:r>
      <w:r>
        <w:rPr>
          <w:lang w:eastAsia="zh-CN"/>
        </w:rPr>
        <w:t xml:space="preserve">RIFM </w:t>
      </w:r>
      <w:r>
        <w:rPr>
          <w:rFonts w:hint="eastAsia" w:ascii="宋体" w:hAnsi="宋体" w:eastAsia="宋体" w:cs="宋体"/>
          <w:lang w:eastAsia="zh-CN"/>
        </w:rPr>
        <w:t>还公布了构成标准基础的最终安全评估的完整摘要。</w:t>
      </w:r>
    </w:p>
    <w:p w14:paraId="07ECC5DA">
      <w:pPr>
        <w:pStyle w:val="8"/>
        <w:spacing w:before="120" w:line="300" w:lineRule="auto"/>
        <w:ind w:left="210" w:right="788"/>
        <w:jc w:val="both"/>
        <w:rPr>
          <w:lang w:eastAsia="zh-CN"/>
        </w:rPr>
      </w:pPr>
      <w:r>
        <w:rPr>
          <w:rFonts w:hint="eastAsia" w:ascii="宋体" w:hAnsi="宋体" w:eastAsia="宋体" w:cs="宋体"/>
          <w:lang w:eastAsia="zh-CN"/>
        </w:rPr>
        <w:t>图</w:t>
      </w:r>
      <w:r>
        <w:rPr>
          <w:lang w:eastAsia="zh-CN"/>
        </w:rPr>
        <w:t xml:space="preserve"> 3 </w:t>
      </w:r>
      <w:r>
        <w:rPr>
          <w:rFonts w:hint="eastAsia" w:ascii="宋体" w:hAnsi="宋体" w:eastAsia="宋体" w:cs="宋体"/>
          <w:lang w:eastAsia="zh-CN"/>
        </w:rPr>
        <w:t>中说明了该过程中的四个关键步骤以及每个阶段涉及的利益相关方，并在下一部分中进行了总结。</w:t>
      </w:r>
    </w:p>
    <w:p w14:paraId="216F027B">
      <w:pPr>
        <w:pStyle w:val="8"/>
        <w:spacing w:before="121"/>
        <w:ind w:left="212" w:right="797"/>
        <w:jc w:val="both"/>
        <w:rPr>
          <w:lang w:eastAsia="zh-CN"/>
        </w:rPr>
      </w:pPr>
    </w:p>
    <w:p w14:paraId="3ABEEAB2">
      <w:pPr>
        <w:pStyle w:val="8"/>
        <w:rPr>
          <w:sz w:val="24"/>
          <w:lang w:eastAsia="zh-CN"/>
        </w:rPr>
      </w:pPr>
    </w:p>
    <w:p w14:paraId="493E897A">
      <w:pPr>
        <w:pStyle w:val="8"/>
        <w:spacing w:before="9"/>
        <w:rPr>
          <w:sz w:val="18"/>
          <w:lang w:eastAsia="zh-CN"/>
        </w:rPr>
      </w:pPr>
    </w:p>
    <w:p w14:paraId="7F2CECDA">
      <w:pPr>
        <w:ind w:left="212"/>
        <w:jc w:val="both"/>
        <w:rPr>
          <w:rFonts w:eastAsiaTheme="minorEastAsia"/>
          <w:lang w:eastAsia="zh-CN"/>
        </w:rPr>
      </w:pPr>
      <w:r>
        <w:rPr>
          <w:rFonts w:hint="eastAsia" w:ascii="宋体" w:hAnsi="宋体" w:eastAsia="宋体" w:cs="宋体"/>
          <w:i/>
          <w:color w:val="1F487C"/>
          <w:lang w:eastAsia="zh-CN"/>
        </w:rPr>
        <w:t>图</w:t>
      </w:r>
      <w:r>
        <w:rPr>
          <w:i/>
          <w:color w:val="1F487C"/>
          <w:lang w:eastAsia="zh-CN"/>
        </w:rPr>
        <w:t xml:space="preserve"> 3</w:t>
      </w:r>
      <w:r>
        <w:rPr>
          <w:rFonts w:hint="eastAsia" w:ascii="宋体" w:hAnsi="宋体" w:eastAsia="宋体" w:cs="宋体"/>
          <w:i/>
          <w:color w:val="1F487C"/>
          <w:lang w:eastAsia="zh-CN"/>
        </w:rPr>
        <w:t>：制定</w:t>
      </w:r>
      <w:r>
        <w:rPr>
          <w:i/>
          <w:color w:val="1F487C"/>
          <w:lang w:eastAsia="zh-CN"/>
        </w:rPr>
        <w:t xml:space="preserve"> IFRA </w:t>
      </w:r>
      <w:r>
        <w:rPr>
          <w:rFonts w:hint="eastAsia" w:ascii="宋体" w:hAnsi="宋体" w:eastAsia="宋体" w:cs="宋体"/>
          <w:i/>
          <w:color w:val="1F487C"/>
          <w:lang w:eastAsia="zh-CN"/>
        </w:rPr>
        <w:t>标准的程序说明。</w:t>
      </w:r>
    </w:p>
    <w:p w14:paraId="798757BC">
      <w:pPr>
        <w:ind w:left="212"/>
        <w:jc w:val="both"/>
        <w:rPr>
          <w:rFonts w:eastAsiaTheme="minorEastAsia"/>
          <w:i/>
          <w:lang w:eastAsia="zh-CN"/>
        </w:rPr>
      </w:pPr>
    </w:p>
    <w:p w14:paraId="1309E6BE">
      <w:pPr>
        <w:jc w:val="both"/>
        <w:rPr>
          <w:rFonts w:eastAsia="宋体"/>
          <w:lang w:eastAsia="zh-CN"/>
        </w:rPr>
        <w:sectPr>
          <w:pgSz w:w="11910" w:h="16840"/>
          <w:pgMar w:top="960" w:right="340" w:bottom="960" w:left="920" w:header="227" w:footer="770" w:gutter="0"/>
          <w:cols w:space="720" w:num="1"/>
        </w:sectPr>
      </w:pPr>
      <w:r>
        <w:rPr>
          <w:rFonts w:hint="eastAsia" w:eastAsia="宋体"/>
          <w:lang w:eastAsia="zh-CN"/>
        </w:rPr>
        <w:drawing>
          <wp:inline distT="0" distB="0" distL="114300" distR="114300">
            <wp:extent cx="6761480" cy="1449070"/>
            <wp:effectExtent l="0" t="0" r="5080" b="13970"/>
            <wp:docPr id="15" name="图片 15" descr="演示文稿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演示文稿2"/>
                    <pic:cNvPicPr>
                      <a:picLocks noChangeAspect="1"/>
                    </pic:cNvPicPr>
                  </pic:nvPicPr>
                  <pic:blipFill>
                    <a:blip r:embed="rId24"/>
                    <a:stretch>
                      <a:fillRect/>
                    </a:stretch>
                  </pic:blipFill>
                  <pic:spPr>
                    <a:xfrm>
                      <a:off x="0" y="0"/>
                      <a:ext cx="6761480" cy="1449070"/>
                    </a:xfrm>
                    <a:prstGeom prst="rect">
                      <a:avLst/>
                    </a:prstGeom>
                  </pic:spPr>
                </pic:pic>
              </a:graphicData>
            </a:graphic>
          </wp:inline>
        </w:drawing>
      </w:r>
    </w:p>
    <w:p w14:paraId="541E56A0">
      <w:pPr>
        <w:pStyle w:val="8"/>
        <w:spacing w:before="3"/>
        <w:rPr>
          <w:i/>
          <w:sz w:val="25"/>
        </w:rPr>
      </w:pPr>
    </w:p>
    <w:p w14:paraId="2AEE29DE">
      <w:pPr>
        <w:pStyle w:val="8"/>
        <w:spacing w:line="20" w:lineRule="exact"/>
        <w:ind w:left="176"/>
        <w:rPr>
          <w:sz w:val="2"/>
        </w:rPr>
      </w:pPr>
      <w:r>
        <w:rPr>
          <w:sz w:val="2"/>
        </w:rPr>
        <mc:AlternateContent>
          <mc:Choice Requires="wpg">
            <w:drawing>
              <wp:inline distT="0" distB="0" distL="0" distR="0">
                <wp:extent cx="6158230" cy="9525"/>
                <wp:effectExtent l="9525" t="9525" r="13970" b="0"/>
                <wp:docPr id="226711026" name="Group 82"/>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852619255" name="Line 83"/>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82"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cFsejNQAAAADAQAADwAAAAAAAAABACAAAAAiAAAAZHJz&#10;L2Rvd25yZXYueG1sUEsBAhQAFAAAAAgAh07iQIpXi0JBAgAA7AQAAA4AAAAAAAAAAQAgAAAAIwEA&#10;AGRycy9lMm9Eb2MueG1sUEsFBgAAAAAGAAYAWQEAANYFAAAAAA==&#10;">
                <o:lock v:ext="edit" aspectratio="f"/>
                <v:line id="Line 83" o:spid="_x0000_s1026" o:spt="20" style="position:absolute;left:0;top:7;height:0;width:9698;" filled="f" stroked="t" coordsize="21600,21600" o:gfxdata="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5&#10;mHBiwwAAAOIAAAAPAAAAAAAAAAEAIAAAACIAAABkcnMvZG93bnJldi54bWxQSwECFAAUAAAACACH&#10;TuJAMy8FnjsAAAA5AAAAEAAAAAAAAAABACAAAAASAQAAZHJzL3NoYXBleG1sLnhtbFBLBQYAAAAA&#10;BgAGAFsBAAC8AwAAAAA=&#10;">
                  <v:fill on="f" focussize="0,0"/>
                  <v:stroke weight="0.72pt" color="#000000" joinstyle="round"/>
                  <v:imagedata o:title=""/>
                  <o:lock v:ext="edit" aspectratio="f"/>
                </v:line>
                <w10:wrap type="none"/>
                <w10:anchorlock/>
              </v:group>
            </w:pict>
          </mc:Fallback>
        </mc:AlternateContent>
      </w:r>
    </w:p>
    <w:p w14:paraId="0DC8F927">
      <w:pPr>
        <w:pStyle w:val="4"/>
        <w:numPr>
          <w:ilvl w:val="2"/>
          <w:numId w:val="15"/>
        </w:numPr>
        <w:tabs>
          <w:tab w:val="left" w:pos="934"/>
        </w:tabs>
        <w:spacing w:before="36"/>
        <w:ind w:left="930" w:hanging="720"/>
        <w:rPr>
          <w:lang w:eastAsia="zh-CN"/>
        </w:rPr>
      </w:pPr>
      <w:bookmarkStart w:id="265" w:name="_Toc187694146"/>
      <w:bookmarkStart w:id="266" w:name="_Toc25694"/>
      <w:bookmarkStart w:id="267" w:name="_Toc28219"/>
      <w:bookmarkStart w:id="268" w:name="_Toc8088"/>
      <w:bookmarkStart w:id="269" w:name="_Toc463"/>
      <w:bookmarkStart w:id="270" w:name="_Toc13833"/>
      <w:bookmarkStart w:id="271" w:name="_Toc27528"/>
      <w:bookmarkStart w:id="272" w:name="_Toc21235"/>
      <w:bookmarkStart w:id="273" w:name="_Toc29226"/>
      <w:r>
        <w:rPr>
          <w:rFonts w:hint="eastAsia" w:ascii="宋体" w:hAnsi="宋体" w:eastAsia="宋体" w:cs="宋体"/>
          <w:color w:val="205768"/>
          <w:lang w:eastAsia="zh-CN"/>
        </w:rPr>
        <w:t>将一种日用香料纳入</w:t>
      </w:r>
      <w:r>
        <w:rPr>
          <w:color w:val="205768"/>
          <w:lang w:eastAsia="zh-CN"/>
        </w:rPr>
        <w:t xml:space="preserve"> IFRA </w:t>
      </w:r>
      <w:r>
        <w:rPr>
          <w:rFonts w:hint="eastAsia" w:ascii="宋体" w:hAnsi="宋体" w:eastAsia="宋体" w:cs="宋体"/>
          <w:color w:val="205768"/>
          <w:lang w:eastAsia="zh-CN"/>
        </w:rPr>
        <w:t>标准的判断过程</w:t>
      </w:r>
      <w:bookmarkEnd w:id="265"/>
      <w:bookmarkEnd w:id="266"/>
      <w:bookmarkEnd w:id="267"/>
      <w:bookmarkEnd w:id="268"/>
      <w:bookmarkEnd w:id="269"/>
      <w:bookmarkEnd w:id="270"/>
      <w:bookmarkEnd w:id="271"/>
      <w:bookmarkEnd w:id="272"/>
      <w:bookmarkEnd w:id="273"/>
    </w:p>
    <w:p w14:paraId="720AF5ED">
      <w:pPr>
        <w:pStyle w:val="8"/>
        <w:spacing w:before="119" w:line="300" w:lineRule="auto"/>
        <w:ind w:left="210" w:right="794"/>
        <w:jc w:val="both"/>
        <w:rPr>
          <w:lang w:eastAsia="zh-CN"/>
        </w:rPr>
      </w:pPr>
      <w:r>
        <w:rPr>
          <w:rFonts w:hint="eastAsia" w:ascii="宋体" w:hAnsi="宋体" w:eastAsia="宋体" w:cs="宋体"/>
          <w:lang w:eastAsia="zh-CN"/>
        </w:rPr>
        <w:t>在对日用香料进行安全评估时，可能会发现潜在不良作用风险。安全评估草案由国际日用香料研究所（</w:t>
      </w:r>
      <w:r>
        <w:rPr>
          <w:lang w:eastAsia="zh-CN"/>
        </w:rPr>
        <w:t>RIFM</w:t>
      </w:r>
      <w:r>
        <w:rPr>
          <w:rFonts w:hint="eastAsia" w:ascii="宋体" w:hAnsi="宋体" w:eastAsia="宋体" w:cs="宋体"/>
          <w:lang w:eastAsia="zh-CN"/>
        </w:rPr>
        <w:t>）根据已公布的一套基准（</w:t>
      </w:r>
      <w:r>
        <w:rPr>
          <w:lang w:eastAsia="zh-CN"/>
        </w:rPr>
        <w:t xml:space="preserve">RIFM </w:t>
      </w:r>
      <w:r>
        <w:rPr>
          <w:rFonts w:hint="eastAsia" w:ascii="宋体" w:hAnsi="宋体" w:eastAsia="宋体" w:cs="宋体"/>
          <w:lang w:eastAsia="zh-CN"/>
        </w:rPr>
        <w:t>标准文件</w:t>
      </w:r>
      <w:r>
        <w:rPr>
          <w:lang w:eastAsia="zh-CN"/>
        </w:rPr>
        <w:t xml:space="preserve"> II</w:t>
      </w:r>
      <w:r>
        <w:rPr>
          <w:rFonts w:hint="eastAsia" w:ascii="宋体" w:hAnsi="宋体" w:eastAsia="宋体" w:cs="宋体"/>
          <w:lang w:eastAsia="zh-CN"/>
        </w:rPr>
        <w:t>）编写。该评估审查了日用香料的九种毒理学终点以及其对环境的安全性。</w:t>
      </w:r>
    </w:p>
    <w:p w14:paraId="29897E1C">
      <w:pPr>
        <w:pStyle w:val="8"/>
        <w:spacing w:before="119" w:line="300" w:lineRule="auto"/>
        <w:ind w:left="210" w:right="794"/>
        <w:jc w:val="both"/>
        <w:rPr>
          <w:lang w:eastAsia="zh-CN"/>
        </w:rPr>
      </w:pPr>
      <w:r>
        <w:rPr>
          <w:rFonts w:hint="eastAsia" w:ascii="宋体" w:hAnsi="宋体" w:eastAsia="宋体" w:cs="宋体"/>
          <w:lang w:eastAsia="zh-CN"/>
        </w:rPr>
        <w:t>安全评估草案在定稿前会由香料安全性专家小组进行独立审查。最终完成的安全评估的完整摘要需公开并在日用香料材料安全评估中心《食品和化学品毒理学》杂志公布</w:t>
      </w:r>
      <w:r>
        <w:rPr>
          <w:lang w:eastAsia="zh-CN"/>
        </w:rPr>
        <w:t xml:space="preserve"> (</w:t>
      </w:r>
      <w:r>
        <w:fldChar w:fldCharType="begin"/>
      </w:r>
      <w:r>
        <w:instrText xml:space="preserve"> HYPERLINK "http://fragrancematerialsafetyresource.elsevier.com/" \h </w:instrText>
      </w:r>
      <w:r>
        <w:fldChar w:fldCharType="separate"/>
      </w:r>
      <w:r>
        <w:rPr>
          <w:color w:val="0000FF"/>
          <w:u w:val="single" w:color="0000FF"/>
          <w:lang w:eastAsia="zh-CN"/>
        </w:rPr>
        <w:t>http://fragrancematerialsafetyresource.elsevier.com/</w:t>
      </w:r>
      <w:r>
        <w:rPr>
          <w:color w:val="0000FF"/>
          <w:u w:val="single" w:color="0000FF"/>
          <w:lang w:eastAsia="zh-CN"/>
        </w:rPr>
        <w:fldChar w:fldCharType="end"/>
      </w:r>
      <w:r>
        <w:rPr>
          <w:lang w:eastAsia="zh-CN"/>
        </w:rPr>
        <w:t>)</w:t>
      </w:r>
      <w:r>
        <w:rPr>
          <w:rFonts w:hint="eastAsia" w:ascii="宋体" w:hAnsi="宋体" w:eastAsia="宋体" w:cs="宋体"/>
          <w:lang w:eastAsia="zh-CN"/>
        </w:rPr>
        <w:t>。出于对安全使用的考虑，公布的安全评估将包含</w:t>
      </w:r>
      <w:r>
        <w:rPr>
          <w:lang w:eastAsia="zh-CN"/>
        </w:rPr>
        <w:t>MAC</w:t>
      </w:r>
      <w:r>
        <w:rPr>
          <w:rFonts w:hint="eastAsia" w:ascii="宋体" w:hAnsi="宋体" w:eastAsia="宋体" w:cs="宋体"/>
          <w:lang w:eastAsia="zh-CN"/>
        </w:rPr>
        <w:t>。</w:t>
      </w:r>
    </w:p>
    <w:p w14:paraId="1AB7B923">
      <w:pPr>
        <w:pStyle w:val="8"/>
        <w:rPr>
          <w:sz w:val="24"/>
          <w:lang w:eastAsia="zh-CN"/>
        </w:rPr>
      </w:pPr>
    </w:p>
    <w:p w14:paraId="154639B3">
      <w:pPr>
        <w:pStyle w:val="8"/>
        <w:spacing w:before="9"/>
        <w:rPr>
          <w:sz w:val="18"/>
          <w:lang w:eastAsia="zh-CN"/>
        </w:rPr>
      </w:pPr>
    </w:p>
    <w:p w14:paraId="42205488">
      <w:pPr>
        <w:pStyle w:val="4"/>
        <w:numPr>
          <w:ilvl w:val="2"/>
          <w:numId w:val="15"/>
        </w:numPr>
        <w:tabs>
          <w:tab w:val="left" w:pos="934"/>
        </w:tabs>
        <w:ind w:left="930" w:hanging="720"/>
        <w:rPr>
          <w:lang w:eastAsia="zh-CN"/>
        </w:rPr>
      </w:pPr>
      <w:bookmarkStart w:id="274" w:name="_Toc187694147"/>
      <w:bookmarkStart w:id="275" w:name="_Toc25032"/>
      <w:bookmarkStart w:id="276" w:name="_Toc20230"/>
      <w:bookmarkStart w:id="277" w:name="_Toc26649"/>
      <w:bookmarkStart w:id="278" w:name="_Toc29983"/>
      <w:bookmarkStart w:id="279" w:name="_Toc26771"/>
      <w:bookmarkStart w:id="280" w:name="_Toc6627"/>
      <w:bookmarkStart w:id="281" w:name="_Toc25171"/>
      <w:bookmarkStart w:id="282" w:name="_Toc17457"/>
      <w:r>
        <w:rPr>
          <w:rFonts w:hint="eastAsia" w:ascii="宋体" w:hAnsi="宋体" w:eastAsia="宋体" w:cs="宋体"/>
          <w:color w:val="205768"/>
          <w:lang w:eastAsia="zh-CN"/>
        </w:rPr>
        <w:t>建议的风险管理措施</w:t>
      </w:r>
      <w:r>
        <w:rPr>
          <w:color w:val="205768"/>
          <w:lang w:eastAsia="zh-CN"/>
        </w:rPr>
        <w:t xml:space="preserve">(IFRA </w:t>
      </w:r>
      <w:r>
        <w:rPr>
          <w:rFonts w:hint="eastAsia" w:ascii="宋体" w:hAnsi="宋体" w:eastAsia="宋体" w:cs="宋体"/>
          <w:color w:val="205768"/>
          <w:lang w:eastAsia="zh-CN"/>
        </w:rPr>
        <w:t>标准草稿</w:t>
      </w:r>
      <w:r>
        <w:rPr>
          <w:color w:val="205768"/>
          <w:lang w:eastAsia="zh-CN"/>
        </w:rPr>
        <w:t>)</w:t>
      </w:r>
      <w:bookmarkEnd w:id="274"/>
      <w:bookmarkEnd w:id="275"/>
      <w:bookmarkEnd w:id="276"/>
      <w:bookmarkEnd w:id="277"/>
      <w:bookmarkEnd w:id="278"/>
      <w:bookmarkEnd w:id="279"/>
      <w:bookmarkEnd w:id="280"/>
      <w:bookmarkEnd w:id="281"/>
      <w:bookmarkEnd w:id="282"/>
    </w:p>
    <w:p w14:paraId="6D57AA56">
      <w:pPr>
        <w:pStyle w:val="8"/>
        <w:spacing w:before="121" w:line="300" w:lineRule="auto"/>
        <w:ind w:left="210" w:right="788"/>
        <w:jc w:val="both"/>
        <w:rPr>
          <w:lang w:eastAsia="zh-CN"/>
        </w:rPr>
      </w:pPr>
      <w:r>
        <w:rPr>
          <w:rFonts w:hint="eastAsia" w:ascii="宋体" w:hAnsi="宋体" w:eastAsia="宋体" w:cs="宋体"/>
          <w:lang w:eastAsia="zh-CN"/>
        </w:rPr>
        <w:t>一旦发现某种日用香料在当前的使用条件下有潜在的问题，</w:t>
      </w:r>
      <w:r>
        <w:rPr>
          <w:lang w:eastAsia="zh-CN"/>
        </w:rPr>
        <w:t xml:space="preserve">IFRA </w:t>
      </w:r>
      <w:r>
        <w:rPr>
          <w:rFonts w:hint="eastAsia" w:ascii="宋体" w:hAnsi="宋体" w:eastAsia="宋体" w:cs="宋体"/>
          <w:lang w:eastAsia="zh-CN"/>
        </w:rPr>
        <w:t>就会通过</w:t>
      </w:r>
      <w:r>
        <w:rPr>
          <w:lang w:eastAsia="zh-CN"/>
        </w:rPr>
        <w:t xml:space="preserve"> IFRA </w:t>
      </w:r>
      <w:r>
        <w:rPr>
          <w:rFonts w:hint="eastAsia" w:ascii="宋体" w:hAnsi="宋体" w:eastAsia="宋体" w:cs="宋体"/>
          <w:lang w:eastAsia="zh-CN"/>
        </w:rPr>
        <w:t>的风险管理工作组</w:t>
      </w:r>
      <w:r>
        <w:rPr>
          <w:lang w:eastAsia="zh-CN"/>
        </w:rPr>
        <w:t>(</w:t>
      </w:r>
      <w:r>
        <w:rPr>
          <w:rFonts w:hint="eastAsia" w:ascii="宋体" w:hAnsi="宋体" w:eastAsia="宋体" w:cs="宋体"/>
          <w:lang w:eastAsia="zh-CN"/>
        </w:rPr>
        <w:t>简称</w:t>
      </w:r>
      <w:r>
        <w:rPr>
          <w:lang w:eastAsia="zh-CN"/>
        </w:rPr>
        <w:t>RMTF)</w:t>
      </w:r>
      <w:r>
        <w:rPr>
          <w:rFonts w:hint="eastAsia" w:ascii="宋体" w:hAnsi="宋体" w:eastAsia="宋体" w:cs="宋体"/>
          <w:lang w:eastAsia="zh-CN"/>
        </w:rPr>
        <w:t>编写一份标准草案。这是以香料安全性专家小组的安全评估结论为基础的。</w:t>
      </w:r>
      <w:r>
        <w:rPr>
          <w:lang w:eastAsia="zh-CN"/>
        </w:rPr>
        <w:t xml:space="preserve"> </w:t>
      </w:r>
    </w:p>
    <w:p w14:paraId="572EA9A4">
      <w:pPr>
        <w:pStyle w:val="8"/>
        <w:spacing w:before="121" w:line="300" w:lineRule="auto"/>
        <w:ind w:left="210" w:right="788"/>
        <w:jc w:val="both"/>
        <w:rPr>
          <w:lang w:eastAsia="zh-CN"/>
        </w:rPr>
      </w:pPr>
      <w:r>
        <w:rPr>
          <w:lang w:eastAsia="zh-CN"/>
        </w:rPr>
        <w:t>RMTF</w:t>
      </w:r>
      <w:r>
        <w:rPr>
          <w:rFonts w:hint="eastAsia" w:ascii="宋体" w:hAnsi="宋体" w:eastAsia="宋体" w:cs="宋体"/>
          <w:lang w:eastAsia="zh-CN"/>
        </w:rPr>
        <w:t>由行业法规专家和</w:t>
      </w:r>
      <w:r>
        <w:rPr>
          <w:lang w:eastAsia="zh-CN"/>
        </w:rPr>
        <w:t xml:space="preserve"> IFRA </w:t>
      </w:r>
      <w:r>
        <w:rPr>
          <w:rFonts w:hint="eastAsia" w:ascii="宋体" w:hAnsi="宋体" w:eastAsia="宋体" w:cs="宋体"/>
          <w:lang w:eastAsia="zh-CN"/>
        </w:rPr>
        <w:t>秘书处组成。该小组在起草标准时，可在必要时咨询</w:t>
      </w:r>
      <w:r>
        <w:rPr>
          <w:lang w:eastAsia="zh-CN"/>
        </w:rPr>
        <w:t xml:space="preserve">IFRA </w:t>
      </w:r>
      <w:r>
        <w:rPr>
          <w:rFonts w:hint="eastAsia" w:ascii="宋体" w:hAnsi="宋体" w:eastAsia="宋体" w:cs="宋体"/>
          <w:lang w:eastAsia="zh-CN"/>
        </w:rPr>
        <w:t>的其他专家组。例如，确定天然提取物中是否存在某些成分，确认</w:t>
      </w:r>
      <w:r>
        <w:rPr>
          <w:lang w:eastAsia="zh-CN"/>
        </w:rPr>
        <w:t xml:space="preserve"> CAS </w:t>
      </w:r>
      <w:r>
        <w:rPr>
          <w:rFonts w:hint="eastAsia" w:ascii="宋体" w:hAnsi="宋体" w:eastAsia="宋体" w:cs="宋体"/>
          <w:lang w:eastAsia="zh-CN"/>
        </w:rPr>
        <w:t>编号或市场上日用香料的任何具体用途。</w:t>
      </w:r>
    </w:p>
    <w:p w14:paraId="342ED0EB">
      <w:pPr>
        <w:pStyle w:val="8"/>
        <w:spacing w:before="121" w:line="300" w:lineRule="auto"/>
        <w:ind w:left="210" w:right="788"/>
        <w:jc w:val="both"/>
        <w:rPr>
          <w:lang w:eastAsia="zh-CN"/>
        </w:rPr>
      </w:pPr>
      <w:r>
        <w:rPr>
          <w:rFonts w:hint="eastAsia" w:ascii="宋体" w:hAnsi="宋体" w:eastAsia="宋体" w:cs="宋体"/>
          <w:lang w:eastAsia="zh-CN"/>
        </w:rPr>
        <w:t>标准草案一旦完成，将与</w:t>
      </w:r>
      <w:r>
        <w:rPr>
          <w:lang w:eastAsia="zh-CN"/>
        </w:rPr>
        <w:t>RIFM</w:t>
      </w:r>
      <w:r>
        <w:rPr>
          <w:rFonts w:hint="eastAsia" w:ascii="宋体" w:hAnsi="宋体" w:eastAsia="宋体" w:cs="宋体"/>
          <w:lang w:eastAsia="zh-CN"/>
        </w:rPr>
        <w:t>（</w:t>
      </w:r>
      <w:r>
        <w:rPr>
          <w:lang w:eastAsia="zh-CN"/>
        </w:rPr>
        <w:t>RMTF</w:t>
      </w:r>
      <w:r>
        <w:rPr>
          <w:rFonts w:hint="eastAsia" w:ascii="宋体" w:hAnsi="宋体" w:eastAsia="宋体" w:cs="宋体"/>
          <w:lang w:eastAsia="zh-CN"/>
        </w:rPr>
        <w:t>的组成部分）共享。</w:t>
      </w:r>
    </w:p>
    <w:p w14:paraId="0311A722">
      <w:pPr>
        <w:pStyle w:val="8"/>
        <w:rPr>
          <w:sz w:val="24"/>
          <w:lang w:eastAsia="zh-CN"/>
        </w:rPr>
      </w:pPr>
    </w:p>
    <w:p w14:paraId="57457C12">
      <w:pPr>
        <w:pStyle w:val="8"/>
        <w:spacing w:before="10"/>
        <w:rPr>
          <w:sz w:val="18"/>
          <w:lang w:eastAsia="zh-CN"/>
        </w:rPr>
      </w:pPr>
    </w:p>
    <w:p w14:paraId="1FB5ABA4">
      <w:pPr>
        <w:pStyle w:val="4"/>
        <w:numPr>
          <w:ilvl w:val="2"/>
          <w:numId w:val="15"/>
        </w:numPr>
        <w:tabs>
          <w:tab w:val="left" w:pos="934"/>
        </w:tabs>
        <w:ind w:left="930" w:hanging="720"/>
        <w:rPr>
          <w:lang w:eastAsia="zh-CN"/>
        </w:rPr>
      </w:pPr>
      <w:bookmarkStart w:id="283" w:name="_Toc14174"/>
      <w:bookmarkStart w:id="284" w:name="_Toc4281"/>
      <w:bookmarkStart w:id="285" w:name="_Toc187694148"/>
      <w:bookmarkStart w:id="286" w:name="_Toc13243"/>
      <w:bookmarkStart w:id="287" w:name="_Toc5243"/>
      <w:bookmarkStart w:id="288" w:name="_Toc19253"/>
      <w:bookmarkStart w:id="289" w:name="_Toc11804"/>
      <w:bookmarkStart w:id="290" w:name="_Toc18364"/>
      <w:bookmarkStart w:id="291" w:name="_Toc28931"/>
      <w:r>
        <w:rPr>
          <w:rFonts w:hint="eastAsia" w:ascii="宋体" w:hAnsi="宋体" w:eastAsia="宋体" w:cs="宋体"/>
          <w:color w:val="205768"/>
          <w:lang w:eastAsia="zh-CN"/>
        </w:rPr>
        <w:t>向利益相关方征求意见</w:t>
      </w:r>
      <w:bookmarkEnd w:id="283"/>
      <w:bookmarkEnd w:id="284"/>
      <w:bookmarkEnd w:id="285"/>
      <w:bookmarkEnd w:id="286"/>
      <w:bookmarkEnd w:id="287"/>
      <w:bookmarkEnd w:id="288"/>
      <w:bookmarkEnd w:id="289"/>
      <w:bookmarkEnd w:id="290"/>
      <w:bookmarkEnd w:id="291"/>
    </w:p>
    <w:p w14:paraId="178668AE">
      <w:pPr>
        <w:pStyle w:val="8"/>
        <w:spacing w:before="122" w:line="300" w:lineRule="auto"/>
        <w:ind w:left="210" w:right="794"/>
        <w:jc w:val="both"/>
        <w:rPr>
          <w:lang w:eastAsia="zh-CN"/>
        </w:rPr>
      </w:pPr>
      <w:r>
        <w:rPr>
          <w:lang w:eastAsia="zh-CN"/>
        </w:rPr>
        <w:t xml:space="preserve">IFRA </w:t>
      </w:r>
      <w:r>
        <w:rPr>
          <w:rFonts w:hint="eastAsia" w:ascii="宋体" w:hAnsi="宋体" w:eastAsia="宋体" w:cs="宋体"/>
          <w:lang w:eastAsia="zh-CN"/>
        </w:rPr>
        <w:t>的标准草案会发送给</w:t>
      </w:r>
      <w:r>
        <w:rPr>
          <w:lang w:eastAsia="zh-CN"/>
        </w:rPr>
        <w:t xml:space="preserve"> IFRA </w:t>
      </w:r>
      <w:r>
        <w:rPr>
          <w:rFonts w:hint="eastAsia" w:ascii="宋体" w:hAnsi="宋体" w:eastAsia="宋体" w:cs="宋体"/>
          <w:lang w:eastAsia="zh-CN"/>
        </w:rPr>
        <w:t>的会员和利益相关方征求意见，通常需要</w:t>
      </w:r>
      <w:r>
        <w:rPr>
          <w:lang w:eastAsia="zh-CN"/>
        </w:rPr>
        <w:t xml:space="preserve"> 3-6 </w:t>
      </w:r>
      <w:r>
        <w:rPr>
          <w:rFonts w:hint="eastAsia" w:ascii="宋体" w:hAnsi="宋体" w:eastAsia="宋体" w:cs="宋体"/>
          <w:lang w:eastAsia="zh-CN"/>
        </w:rPr>
        <w:t>个月的意见征求期。利益相关方包括</w:t>
      </w:r>
      <w:r>
        <w:rPr>
          <w:lang w:eastAsia="zh-CN"/>
        </w:rPr>
        <w:t xml:space="preserve"> IFRA </w:t>
      </w:r>
      <w:r>
        <w:rPr>
          <w:rFonts w:hint="eastAsia" w:ascii="宋体" w:hAnsi="宋体" w:eastAsia="宋体" w:cs="宋体"/>
          <w:lang w:eastAsia="zh-CN"/>
        </w:rPr>
        <w:t>和</w:t>
      </w:r>
      <w:r>
        <w:rPr>
          <w:lang w:eastAsia="zh-CN"/>
        </w:rPr>
        <w:t xml:space="preserve"> RIFM </w:t>
      </w:r>
      <w:r>
        <w:rPr>
          <w:rFonts w:hint="eastAsia" w:ascii="宋体" w:hAnsi="宋体" w:eastAsia="宋体" w:cs="宋体"/>
          <w:lang w:eastAsia="zh-CN"/>
        </w:rPr>
        <w:t>成员</w:t>
      </w:r>
      <w:r>
        <w:rPr>
          <w:lang w:eastAsia="zh-CN"/>
        </w:rPr>
        <w:t>(</w:t>
      </w:r>
      <w:r>
        <w:rPr>
          <w:rFonts w:hint="eastAsia" w:ascii="宋体" w:hAnsi="宋体" w:eastAsia="宋体" w:cs="宋体"/>
          <w:lang w:eastAsia="zh-CN"/>
        </w:rPr>
        <w:t>包括国家协会成员</w:t>
      </w:r>
      <w:r>
        <w:rPr>
          <w:lang w:eastAsia="zh-CN"/>
        </w:rPr>
        <w:t>)</w:t>
      </w:r>
      <w:r>
        <w:rPr>
          <w:rFonts w:hint="eastAsia" w:ascii="宋体" w:hAnsi="宋体" w:eastAsia="宋体" w:cs="宋体"/>
          <w:lang w:eastAsia="zh-CN"/>
        </w:rPr>
        <w:t>、商会伙伴、监管机构、下游用户和其他感兴趣的利益相关方。</w:t>
      </w:r>
    </w:p>
    <w:p w14:paraId="1A6A943C">
      <w:pPr>
        <w:pStyle w:val="8"/>
        <w:spacing w:before="122" w:line="300" w:lineRule="auto"/>
        <w:ind w:left="210" w:right="794"/>
        <w:jc w:val="both"/>
        <w:rPr>
          <w:lang w:eastAsia="zh-CN"/>
        </w:rPr>
      </w:pPr>
      <w:r>
        <w:rPr>
          <w:rFonts w:hint="eastAsia" w:ascii="宋体" w:hAnsi="宋体" w:eastAsia="宋体" w:cs="宋体"/>
          <w:lang w:eastAsia="zh-CN"/>
        </w:rPr>
        <w:t>所有的意见都将被审查，并可能产生一个修订草稿，或如有新的数据，可能会提交给</w:t>
      </w:r>
      <w:r>
        <w:rPr>
          <w:lang w:eastAsia="zh-CN"/>
        </w:rPr>
        <w:t xml:space="preserve"> RIFM</w:t>
      </w:r>
      <w:r>
        <w:rPr>
          <w:rFonts w:hint="eastAsia" w:ascii="宋体" w:hAnsi="宋体" w:eastAsia="宋体" w:cs="宋体"/>
          <w:lang w:eastAsia="zh-CN"/>
        </w:rPr>
        <w:t>和日用香料安全性专家小组进行审查。</w:t>
      </w:r>
    </w:p>
    <w:p w14:paraId="05C57E0B">
      <w:pPr>
        <w:pStyle w:val="8"/>
        <w:spacing w:before="122" w:line="300" w:lineRule="auto"/>
        <w:ind w:left="210" w:right="794"/>
        <w:jc w:val="both"/>
        <w:rPr>
          <w:lang w:eastAsia="zh-CN"/>
        </w:rPr>
      </w:pPr>
      <w:r>
        <w:rPr>
          <w:rFonts w:hint="eastAsia" w:ascii="宋体" w:hAnsi="宋体" w:eastAsia="宋体" w:cs="宋体"/>
          <w:lang w:eastAsia="zh-CN"/>
        </w:rPr>
        <w:t>如果这一过程要素导致相关数据变化</w:t>
      </w:r>
      <w:r>
        <w:rPr>
          <w:lang w:eastAsia="zh-CN"/>
        </w:rPr>
        <w:t>(</w:t>
      </w:r>
      <w:r>
        <w:rPr>
          <w:rFonts w:hint="eastAsia" w:ascii="宋体" w:hAnsi="宋体" w:eastAsia="宋体" w:cs="宋体"/>
          <w:lang w:eastAsia="zh-CN"/>
        </w:rPr>
        <w:t>如需要收集新的暴露信息</w:t>
      </w:r>
      <w:r>
        <w:rPr>
          <w:lang w:eastAsia="zh-CN"/>
        </w:rPr>
        <w:t>)</w:t>
      </w:r>
      <w:r>
        <w:rPr>
          <w:rFonts w:hint="eastAsia" w:ascii="宋体" w:hAnsi="宋体" w:eastAsia="宋体" w:cs="宋体"/>
          <w:lang w:eastAsia="zh-CN"/>
        </w:rPr>
        <w:t>，</w:t>
      </w:r>
      <w:bookmarkStart w:id="931" w:name="_GoBack"/>
      <w:bookmarkEnd w:id="931"/>
      <w:r>
        <w:rPr>
          <w:rFonts w:hint="eastAsia" w:ascii="宋体" w:hAnsi="宋体" w:eastAsia="宋体" w:cs="宋体"/>
          <w:lang w:eastAsia="zh-CN"/>
        </w:rPr>
        <w:t>则需要更多时间。考虑到推迟实施标准在市场上的潜在风险，</w:t>
      </w:r>
      <w:r>
        <w:rPr>
          <w:lang w:eastAsia="zh-CN"/>
        </w:rPr>
        <w:t>RMTF</w:t>
      </w:r>
      <w:r>
        <w:rPr>
          <w:rFonts w:hint="eastAsia" w:ascii="宋体" w:hAnsi="宋体" w:eastAsia="宋体" w:cs="宋体"/>
          <w:lang w:eastAsia="zh-CN"/>
        </w:rPr>
        <w:t>可以决定将这一标准转移至下一修</w:t>
      </w:r>
      <w:r>
        <w:rPr>
          <w:rFonts w:hint="eastAsia" w:ascii="宋体" w:hAnsi="宋体" w:eastAsia="宋体" w:cs="宋体"/>
          <w:lang w:val="en-US" w:eastAsia="zh-CN"/>
        </w:rPr>
        <w:t>订</w:t>
      </w:r>
      <w:r>
        <w:rPr>
          <w:rFonts w:hint="eastAsia" w:ascii="宋体" w:hAnsi="宋体" w:eastAsia="宋体" w:cs="宋体"/>
          <w:lang w:eastAsia="zh-CN"/>
        </w:rPr>
        <w:t>案中。</w:t>
      </w:r>
      <w:r>
        <w:rPr>
          <w:lang w:eastAsia="zh-CN"/>
        </w:rPr>
        <w:t xml:space="preserve">RMTF </w:t>
      </w:r>
      <w:r>
        <w:rPr>
          <w:rFonts w:hint="eastAsia" w:ascii="宋体" w:hAnsi="宋体" w:eastAsia="宋体" w:cs="宋体"/>
          <w:lang w:eastAsia="zh-CN"/>
        </w:rPr>
        <w:t>可与</w:t>
      </w:r>
      <w:r>
        <w:rPr>
          <w:lang w:eastAsia="zh-CN"/>
        </w:rPr>
        <w:t xml:space="preserve"> IFRA </w:t>
      </w:r>
      <w:r>
        <w:rPr>
          <w:rFonts w:hint="eastAsia" w:ascii="宋体" w:hAnsi="宋体" w:eastAsia="宋体" w:cs="宋体"/>
          <w:lang w:eastAsia="zh-CN"/>
        </w:rPr>
        <w:t>执行技术委员会</w:t>
      </w:r>
      <w:r>
        <w:rPr>
          <w:lang w:eastAsia="zh-CN"/>
        </w:rPr>
        <w:t xml:space="preserve"> (ETC) </w:t>
      </w:r>
      <w:r>
        <w:rPr>
          <w:rFonts w:hint="eastAsia" w:ascii="宋体" w:hAnsi="宋体" w:eastAsia="宋体" w:cs="宋体"/>
          <w:lang w:eastAsia="zh-CN"/>
        </w:rPr>
        <w:t>或</w:t>
      </w:r>
      <w:r>
        <w:rPr>
          <w:lang w:eastAsia="zh-CN"/>
        </w:rPr>
        <w:t xml:space="preserve"> IFRA </w:t>
      </w:r>
      <w:r>
        <w:rPr>
          <w:rFonts w:hint="eastAsia" w:ascii="宋体" w:hAnsi="宋体" w:eastAsia="宋体" w:cs="宋体"/>
          <w:lang w:eastAsia="zh-CN"/>
        </w:rPr>
        <w:t>董事会就最终决定进行磋商。</w:t>
      </w:r>
    </w:p>
    <w:p w14:paraId="048120F9">
      <w:pPr>
        <w:pStyle w:val="8"/>
        <w:spacing w:before="122" w:line="300" w:lineRule="auto"/>
        <w:ind w:left="210" w:right="794"/>
        <w:jc w:val="both"/>
        <w:rPr>
          <w:lang w:eastAsia="zh-CN"/>
        </w:rPr>
      </w:pPr>
      <w:r>
        <w:rPr>
          <w:rFonts w:hint="eastAsia" w:ascii="宋体" w:hAnsi="宋体" w:eastAsia="宋体" w:cs="宋体"/>
          <w:lang w:eastAsia="zh-CN"/>
        </w:rPr>
        <w:t>与引入新数据相关的延迟，只有在还没有测试数据的情况下才会被考虑</w:t>
      </w:r>
      <w:r>
        <w:rPr>
          <w:lang w:eastAsia="zh-CN"/>
        </w:rPr>
        <w:t>(</w:t>
      </w:r>
      <w:r>
        <w:rPr>
          <w:rFonts w:hint="eastAsia" w:ascii="宋体" w:hAnsi="宋体" w:eastAsia="宋体" w:cs="宋体"/>
          <w:lang w:eastAsia="zh-CN"/>
        </w:rPr>
        <w:t>例如，使用了读取或建模</w:t>
      </w:r>
      <w:r>
        <w:rPr>
          <w:lang w:eastAsia="zh-CN"/>
        </w:rPr>
        <w:t xml:space="preserve">). </w:t>
      </w:r>
      <w:r>
        <w:rPr>
          <w:rFonts w:hint="eastAsia" w:ascii="宋体" w:hAnsi="宋体" w:eastAsia="宋体" w:cs="宋体"/>
          <w:lang w:eastAsia="zh-CN"/>
        </w:rPr>
        <w:t>此外，新的测试数据必须具有改变</w:t>
      </w:r>
      <w:r>
        <w:rPr>
          <w:lang w:eastAsia="zh-CN"/>
        </w:rPr>
        <w:t>SA</w:t>
      </w:r>
      <w:r>
        <w:rPr>
          <w:rFonts w:hint="eastAsia" w:ascii="宋体" w:hAnsi="宋体" w:eastAsia="宋体" w:cs="宋体"/>
          <w:lang w:eastAsia="zh-CN"/>
        </w:rPr>
        <w:t>结果的合理可能性，并计划在标准建议通知日期后不迟于六个月完成。延迟标准的原因将被记录并传达给</w:t>
      </w:r>
      <w:r>
        <w:rPr>
          <w:lang w:eastAsia="zh-CN"/>
        </w:rPr>
        <w:t>RIFM</w:t>
      </w:r>
      <w:r>
        <w:rPr>
          <w:rFonts w:hint="eastAsia" w:ascii="宋体" w:hAnsi="宋体" w:eastAsia="宋体" w:cs="宋体"/>
          <w:lang w:eastAsia="zh-CN"/>
        </w:rPr>
        <w:t>。</w:t>
      </w:r>
    </w:p>
    <w:p w14:paraId="68DAB40A">
      <w:pPr>
        <w:pStyle w:val="8"/>
        <w:spacing w:before="122" w:line="300" w:lineRule="auto"/>
        <w:ind w:left="210" w:right="794"/>
        <w:jc w:val="both"/>
        <w:rPr>
          <w:lang w:eastAsia="zh-CN"/>
        </w:rPr>
      </w:pPr>
      <w:r>
        <w:rPr>
          <w:rFonts w:hint="eastAsia" w:ascii="宋体" w:hAnsi="宋体" w:eastAsia="宋体" w:cs="宋体"/>
          <w:lang w:eastAsia="zh-CN"/>
        </w:rPr>
        <w:t>在咨询之后，将向所有利益相关方提供</w:t>
      </w:r>
      <w:r>
        <w:rPr>
          <w:lang w:eastAsia="zh-CN"/>
        </w:rPr>
        <w:t>“</w:t>
      </w:r>
      <w:r>
        <w:rPr>
          <w:rFonts w:hint="eastAsia" w:ascii="宋体" w:hAnsi="宋体" w:eastAsia="宋体" w:cs="宋体"/>
          <w:lang w:eastAsia="zh-CN"/>
        </w:rPr>
        <w:t>意见征求结束函</w:t>
      </w:r>
      <w:r>
        <w:rPr>
          <w:lang w:eastAsia="zh-CN"/>
        </w:rPr>
        <w:t>”</w:t>
      </w:r>
      <w:r>
        <w:rPr>
          <w:rFonts w:hint="eastAsia" w:ascii="宋体" w:hAnsi="宋体" w:eastAsia="宋体" w:cs="宋体"/>
          <w:lang w:eastAsia="zh-CN"/>
        </w:rPr>
        <w:t>，以解释如何看待这些意见以及其对标准的影响。</w:t>
      </w:r>
    </w:p>
    <w:p w14:paraId="2939DDB1">
      <w:pPr>
        <w:pStyle w:val="8"/>
        <w:rPr>
          <w:sz w:val="24"/>
          <w:lang w:eastAsia="zh-CN"/>
        </w:rPr>
      </w:pPr>
    </w:p>
    <w:p w14:paraId="2BFAA505">
      <w:pPr>
        <w:pStyle w:val="8"/>
        <w:spacing w:before="10"/>
        <w:rPr>
          <w:sz w:val="18"/>
          <w:lang w:eastAsia="zh-CN"/>
        </w:rPr>
      </w:pPr>
    </w:p>
    <w:p w14:paraId="499982DD">
      <w:pPr>
        <w:pStyle w:val="4"/>
        <w:numPr>
          <w:ilvl w:val="2"/>
          <w:numId w:val="15"/>
        </w:numPr>
        <w:tabs>
          <w:tab w:val="left" w:pos="934"/>
        </w:tabs>
        <w:ind w:left="930" w:hanging="720"/>
      </w:pPr>
      <w:bookmarkStart w:id="292" w:name="_Toc15904"/>
      <w:bookmarkStart w:id="293" w:name="_Toc187694149"/>
      <w:bookmarkStart w:id="294" w:name="_Toc10694"/>
      <w:bookmarkStart w:id="295" w:name="_Toc17684"/>
      <w:bookmarkStart w:id="296" w:name="_Toc25332"/>
      <w:bookmarkStart w:id="297" w:name="_Toc18169"/>
      <w:bookmarkStart w:id="298" w:name="_Toc29955"/>
      <w:bookmarkStart w:id="299" w:name="_Toc595"/>
      <w:bookmarkStart w:id="300" w:name="_Toc12677"/>
      <w:r>
        <w:rPr>
          <w:rFonts w:hint="eastAsia" w:ascii="宋体" w:hAnsi="宋体" w:eastAsia="宋体" w:cs="宋体"/>
          <w:color w:val="205768"/>
        </w:rPr>
        <w:t>采用</w:t>
      </w:r>
      <w:r>
        <w:rPr>
          <w:color w:val="205768"/>
        </w:rPr>
        <w:t xml:space="preserve"> IFRA </w:t>
      </w:r>
      <w:r>
        <w:rPr>
          <w:rFonts w:hint="eastAsia" w:ascii="宋体" w:hAnsi="宋体" w:eastAsia="宋体" w:cs="宋体"/>
          <w:color w:val="205768"/>
        </w:rPr>
        <w:t>标准和出版物</w:t>
      </w:r>
      <w:bookmarkEnd w:id="292"/>
      <w:bookmarkEnd w:id="293"/>
      <w:bookmarkEnd w:id="294"/>
      <w:bookmarkEnd w:id="295"/>
      <w:bookmarkEnd w:id="296"/>
      <w:bookmarkEnd w:id="297"/>
      <w:bookmarkEnd w:id="298"/>
      <w:bookmarkEnd w:id="299"/>
      <w:bookmarkEnd w:id="300"/>
    </w:p>
    <w:p w14:paraId="213E2E28">
      <w:pPr>
        <w:pStyle w:val="8"/>
        <w:spacing w:before="119" w:line="300" w:lineRule="auto"/>
        <w:ind w:left="210" w:right="794"/>
        <w:jc w:val="both"/>
        <w:rPr>
          <w:lang w:eastAsia="zh-CN"/>
        </w:rPr>
      </w:pPr>
      <w:r>
        <w:rPr>
          <w:rFonts w:hint="eastAsia" w:ascii="宋体" w:hAnsi="宋体" w:eastAsia="宋体" w:cs="宋体"/>
          <w:lang w:eastAsia="zh-CN"/>
        </w:rPr>
        <w:t>在征求意见后，最终标准被采纳，并由</w:t>
      </w:r>
      <w:r>
        <w:rPr>
          <w:lang w:eastAsia="zh-CN"/>
        </w:rPr>
        <w:t xml:space="preserve"> IFRA </w:t>
      </w:r>
      <w:r>
        <w:rPr>
          <w:rFonts w:hint="eastAsia" w:ascii="宋体" w:hAnsi="宋体" w:eastAsia="宋体" w:cs="宋体"/>
          <w:lang w:eastAsia="zh-CN"/>
        </w:rPr>
        <w:t>在公开网站上发布</w:t>
      </w:r>
      <w:r>
        <w:rPr>
          <w:lang w:eastAsia="zh-CN"/>
        </w:rPr>
        <w:t>(</w:t>
      </w:r>
      <w:r>
        <w:fldChar w:fldCharType="begin"/>
      </w:r>
      <w:r>
        <w:instrText xml:space="preserve"> HYPERLINK "https://ifrafragrance.org/" \h </w:instrText>
      </w:r>
      <w:r>
        <w:fldChar w:fldCharType="separate"/>
      </w:r>
      <w:r>
        <w:rPr>
          <w:color w:val="0000FF"/>
          <w:u w:val="single" w:color="0000FF"/>
          <w:lang w:eastAsia="zh-CN"/>
        </w:rPr>
        <w:t>https://ifrafragrance.org/</w:t>
      </w:r>
      <w:r>
        <w:rPr>
          <w:color w:val="0000FF"/>
          <w:u w:val="single" w:color="0000FF"/>
          <w:lang w:eastAsia="zh-CN"/>
        </w:rPr>
        <w:fldChar w:fldCharType="end"/>
      </w:r>
      <w:r>
        <w:rPr>
          <w:lang w:eastAsia="zh-CN"/>
        </w:rPr>
        <w:t>)</w:t>
      </w:r>
      <w:r>
        <w:rPr>
          <w:rFonts w:hint="eastAsia" w:ascii="宋体" w:hAnsi="宋体" w:eastAsia="宋体" w:cs="宋体"/>
          <w:lang w:eastAsia="zh-CN"/>
        </w:rPr>
        <w:t>。通过</w:t>
      </w:r>
      <w:r>
        <w:rPr>
          <w:lang w:eastAsia="zh-CN"/>
        </w:rPr>
        <w:t>“</w:t>
      </w:r>
      <w:r>
        <w:rPr>
          <w:rFonts w:hint="eastAsia" w:ascii="宋体" w:hAnsi="宋体" w:eastAsia="宋体" w:cs="宋体"/>
          <w:lang w:eastAsia="zh-CN"/>
        </w:rPr>
        <w:t>通知书</w:t>
      </w:r>
      <w:r>
        <w:rPr>
          <w:lang w:eastAsia="zh-CN"/>
        </w:rPr>
        <w:t>”</w:t>
      </w:r>
      <w:r>
        <w:rPr>
          <w:rFonts w:hint="eastAsia" w:ascii="宋体" w:hAnsi="宋体" w:eastAsia="宋体" w:cs="宋体"/>
          <w:lang w:eastAsia="zh-CN"/>
        </w:rPr>
        <w:t>通知所有利益相关方，其中包括实施本标准的时间表。</w:t>
      </w:r>
    </w:p>
    <w:p w14:paraId="5C94F98C">
      <w:pPr>
        <w:jc w:val="both"/>
        <w:rPr>
          <w:lang w:eastAsia="zh-CN"/>
        </w:rPr>
        <w:sectPr>
          <w:pgSz w:w="11910" w:h="16840"/>
          <w:pgMar w:top="960" w:right="340" w:bottom="960" w:left="920" w:header="227" w:footer="770" w:gutter="0"/>
          <w:cols w:space="720" w:num="1"/>
        </w:sectPr>
      </w:pPr>
    </w:p>
    <w:p w14:paraId="0BF79BCC">
      <w:pPr>
        <w:pStyle w:val="8"/>
        <w:spacing w:before="3"/>
        <w:rPr>
          <w:sz w:val="25"/>
          <w:lang w:eastAsia="zh-CN"/>
        </w:rPr>
      </w:pPr>
    </w:p>
    <w:p w14:paraId="35209B7B">
      <w:pPr>
        <w:pStyle w:val="8"/>
        <w:spacing w:line="20" w:lineRule="exact"/>
        <w:ind w:left="176"/>
        <w:rPr>
          <w:sz w:val="2"/>
        </w:rPr>
      </w:pPr>
      <w:r>
        <w:rPr>
          <w:sz w:val="2"/>
        </w:rPr>
        <mc:AlternateContent>
          <mc:Choice Requires="wpg">
            <w:drawing>
              <wp:inline distT="0" distB="0" distL="0" distR="0">
                <wp:extent cx="6158230" cy="9525"/>
                <wp:effectExtent l="9525" t="9525" r="13970" b="0"/>
                <wp:docPr id="2118643723" name="Group 80"/>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1426000632" name="Line 81"/>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80"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&#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wWx6M1AAAAAMBAAAPAAAAAAAAAAEAIAAAACIAAABk&#10;cnMvZG93bnJldi54bWxQSwECFAAUAAAACACHTuJAyE5LpEMCAADuBAAADgAAAAAAAAABACAAAAAj&#10;AQAAZHJzL2Uyb0RvYy54bWxQSwUGAAAAAAYABgBZAQAA2AUAAAAA&#10;">
                <o:lock v:ext="edit" aspectratio="f"/>
                <v:line id="Line 81" o:spid="_x0000_s1026" o:spt="20" style="position:absolute;left:0;top:7;height:0;width:9698;" filled="f" stroked="t" coordsize="21600,21600" o:gfxdata="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iA&#10;K7bCAAAA4wAAAA8AAAAAAAAAAQAgAAAAIgAAAGRycy9kb3ducmV2LnhtbFBLAQIUABQAAAAIAIdO&#10;4kAzLwWeOwAAADkAAAAQAAAAAAAAAAEAIAAAABEBAABkcnMvc2hhcGV4bWwueG1sUEsFBgAAAAAG&#10;AAYAWwEAALsDAAAAAA==&#10;">
                  <v:fill on="f" focussize="0,0"/>
                  <v:stroke weight="0.72pt" color="#000000" joinstyle="round"/>
                  <v:imagedata o:title=""/>
                  <o:lock v:ext="edit" aspectratio="f"/>
                </v:line>
                <w10:wrap type="none"/>
                <w10:anchorlock/>
              </v:group>
            </w:pict>
          </mc:Fallback>
        </mc:AlternateContent>
      </w:r>
    </w:p>
    <w:p w14:paraId="3EF98444">
      <w:pPr>
        <w:pStyle w:val="4"/>
        <w:numPr>
          <w:ilvl w:val="2"/>
          <w:numId w:val="15"/>
        </w:numPr>
        <w:tabs>
          <w:tab w:val="left" w:pos="934"/>
        </w:tabs>
        <w:spacing w:before="36"/>
        <w:ind w:left="930" w:hanging="720"/>
      </w:pPr>
      <w:bookmarkStart w:id="301" w:name="_Toc2730"/>
      <w:bookmarkStart w:id="302" w:name="_Toc23215"/>
      <w:bookmarkStart w:id="303" w:name="_Toc187694150"/>
      <w:bookmarkStart w:id="304" w:name="_Toc18746"/>
      <w:bookmarkStart w:id="305" w:name="_Toc26765"/>
      <w:bookmarkStart w:id="306" w:name="_Toc29022"/>
      <w:bookmarkStart w:id="307" w:name="_Toc12614"/>
      <w:bookmarkStart w:id="308" w:name="_Toc25036"/>
      <w:bookmarkStart w:id="309" w:name="_Toc19466"/>
      <w:r>
        <w:rPr>
          <w:rFonts w:hint="eastAsia" w:ascii="宋体" w:hAnsi="宋体" w:eastAsia="宋体" w:cs="宋体"/>
          <w:color w:val="205768"/>
        </w:rPr>
        <w:t>非周期修</w:t>
      </w:r>
      <w:r>
        <w:rPr>
          <w:rFonts w:hint="eastAsia" w:ascii="宋体" w:hAnsi="宋体" w:eastAsia="宋体" w:cs="宋体"/>
          <w:color w:val="205768"/>
          <w:lang w:eastAsia="zh-CN"/>
        </w:rPr>
        <w:t>订</w:t>
      </w:r>
      <w:r>
        <w:rPr>
          <w:rFonts w:hint="eastAsia" w:ascii="宋体" w:hAnsi="宋体" w:eastAsia="宋体" w:cs="宋体"/>
          <w:color w:val="205768"/>
        </w:rPr>
        <w:t>案</w:t>
      </w:r>
      <w:bookmarkEnd w:id="301"/>
      <w:bookmarkEnd w:id="302"/>
      <w:bookmarkEnd w:id="303"/>
      <w:bookmarkEnd w:id="304"/>
      <w:bookmarkEnd w:id="305"/>
      <w:bookmarkEnd w:id="306"/>
      <w:bookmarkEnd w:id="307"/>
      <w:bookmarkEnd w:id="308"/>
      <w:bookmarkEnd w:id="309"/>
    </w:p>
    <w:p w14:paraId="05540298">
      <w:pPr>
        <w:pStyle w:val="8"/>
        <w:spacing w:before="119" w:line="300" w:lineRule="auto"/>
        <w:ind w:left="210" w:right="794"/>
        <w:jc w:val="both"/>
        <w:rPr>
          <w:lang w:eastAsia="zh-CN"/>
        </w:rPr>
      </w:pPr>
      <w:r>
        <w:rPr>
          <w:rFonts w:hint="eastAsia" w:ascii="宋体" w:hAnsi="宋体" w:eastAsia="宋体" w:cs="宋体"/>
          <w:lang w:eastAsia="zh-CN"/>
        </w:rPr>
        <w:t>在某些情况下，研究结果不允许完成</w:t>
      </w:r>
      <w:r>
        <w:rPr>
          <w:lang w:eastAsia="zh-CN"/>
        </w:rPr>
        <w:t>RIFM SA</w:t>
      </w:r>
      <w:r>
        <w:rPr>
          <w:rFonts w:hint="eastAsia" w:ascii="宋体" w:hAnsi="宋体" w:eastAsia="宋体" w:cs="宋体"/>
          <w:lang w:eastAsia="zh-CN"/>
        </w:rPr>
        <w:t>，小组将宣布无法确定此香料成分的安全用途。</w:t>
      </w:r>
    </w:p>
    <w:p w14:paraId="02F42530">
      <w:pPr>
        <w:pStyle w:val="8"/>
        <w:spacing w:before="119" w:line="300" w:lineRule="auto"/>
        <w:ind w:left="210" w:right="794"/>
        <w:jc w:val="both"/>
        <w:rPr>
          <w:lang w:eastAsia="zh-CN"/>
        </w:rPr>
      </w:pPr>
      <w:r>
        <w:rPr>
          <w:rFonts w:hint="eastAsia" w:ascii="宋体" w:hAnsi="宋体" w:eastAsia="宋体" w:cs="宋体"/>
          <w:lang w:eastAsia="zh-CN"/>
        </w:rPr>
        <w:t>在这种情况下，有关毒理学数据摘要将由</w:t>
      </w:r>
      <w:r>
        <w:rPr>
          <w:lang w:eastAsia="zh-CN"/>
        </w:rPr>
        <w:t xml:space="preserve"> IFRA</w:t>
      </w:r>
      <w:r>
        <w:rPr>
          <w:rFonts w:hint="eastAsia" w:ascii="宋体" w:hAnsi="宋体" w:eastAsia="宋体" w:cs="宋体"/>
          <w:lang w:eastAsia="zh-CN"/>
        </w:rPr>
        <w:t>和</w:t>
      </w:r>
      <w:r>
        <w:rPr>
          <w:lang w:eastAsia="zh-CN"/>
        </w:rPr>
        <w:t>RMTF</w:t>
      </w:r>
      <w:r>
        <w:rPr>
          <w:rFonts w:hint="eastAsia" w:ascii="宋体" w:hAnsi="宋体" w:eastAsia="宋体" w:cs="宋体"/>
          <w:lang w:eastAsia="zh-CN"/>
        </w:rPr>
        <w:t>提供，以确定所需的风险管理措施及其时间安排。</w:t>
      </w:r>
    </w:p>
    <w:p w14:paraId="6B435D1B">
      <w:pPr>
        <w:pStyle w:val="8"/>
        <w:spacing w:before="119" w:line="300" w:lineRule="auto"/>
        <w:ind w:left="210" w:right="794"/>
        <w:jc w:val="both"/>
        <w:rPr>
          <w:lang w:eastAsia="zh-CN"/>
        </w:rPr>
      </w:pPr>
      <w:r>
        <w:rPr>
          <w:rFonts w:hint="eastAsia" w:ascii="宋体" w:hAnsi="宋体" w:eastAsia="宋体" w:cs="宋体"/>
          <w:lang w:eastAsia="zh-CN"/>
        </w:rPr>
        <w:t>如果产生的标准不能及时整合到定期安排的</w:t>
      </w:r>
      <w:r>
        <w:rPr>
          <w:lang w:eastAsia="zh-CN"/>
        </w:rPr>
        <w:t>“</w:t>
      </w:r>
      <w:r>
        <w:rPr>
          <w:rFonts w:hint="eastAsia" w:ascii="宋体" w:hAnsi="宋体" w:eastAsia="宋体" w:cs="宋体"/>
          <w:lang w:eastAsia="zh-CN"/>
        </w:rPr>
        <w:t>正常周期</w:t>
      </w:r>
      <w:r>
        <w:rPr>
          <w:lang w:eastAsia="zh-CN"/>
        </w:rPr>
        <w:t>”</w:t>
      </w:r>
      <w:r>
        <w:rPr>
          <w:rFonts w:hint="eastAsia" w:ascii="宋体" w:hAnsi="宋体" w:eastAsia="宋体" w:cs="宋体"/>
          <w:lang w:eastAsia="zh-CN"/>
        </w:rPr>
        <w:t>修订中，</w:t>
      </w:r>
      <w:r>
        <w:rPr>
          <w:lang w:eastAsia="zh-CN"/>
        </w:rPr>
        <w:t>IFRA</w:t>
      </w:r>
      <w:r>
        <w:rPr>
          <w:rFonts w:hint="eastAsia" w:ascii="宋体" w:hAnsi="宋体" w:eastAsia="宋体" w:cs="宋体"/>
          <w:lang w:eastAsia="zh-CN"/>
        </w:rPr>
        <w:t>可以选择发布</w:t>
      </w:r>
      <w:r>
        <w:rPr>
          <w:lang w:eastAsia="zh-CN"/>
        </w:rPr>
        <w:t>“</w:t>
      </w:r>
      <w:r>
        <w:rPr>
          <w:rFonts w:hint="eastAsia" w:ascii="宋体" w:hAnsi="宋体" w:eastAsia="宋体" w:cs="宋体"/>
          <w:lang w:eastAsia="zh-CN"/>
        </w:rPr>
        <w:t>非周期</w:t>
      </w:r>
      <w:r>
        <w:rPr>
          <w:lang w:eastAsia="zh-CN"/>
        </w:rPr>
        <w:t>”</w:t>
      </w:r>
      <w:r>
        <w:rPr>
          <w:rFonts w:hint="eastAsia" w:ascii="宋体" w:hAnsi="宋体" w:eastAsia="宋体" w:cs="宋体"/>
          <w:lang w:eastAsia="zh-CN"/>
        </w:rPr>
        <w:t>修订来立即采取风险管理措施。</w:t>
      </w:r>
    </w:p>
    <w:p w14:paraId="1257B745">
      <w:pPr>
        <w:pStyle w:val="8"/>
        <w:spacing w:before="119" w:line="300" w:lineRule="auto"/>
        <w:ind w:left="210" w:right="794"/>
        <w:jc w:val="both"/>
        <w:rPr>
          <w:lang w:eastAsia="zh-CN"/>
        </w:rPr>
      </w:pPr>
      <w:r>
        <w:rPr>
          <w:rFonts w:hint="eastAsia" w:ascii="宋体" w:hAnsi="宋体" w:eastAsia="宋体" w:cs="宋体"/>
          <w:lang w:eastAsia="zh-CN"/>
        </w:rPr>
        <w:t>对于此类即时风险管理措施，通常采用以下进度</w:t>
      </w:r>
      <w:r>
        <w:rPr>
          <w:lang w:eastAsia="zh-CN"/>
        </w:rPr>
        <w:t>:(1)</w:t>
      </w:r>
      <w:r>
        <w:rPr>
          <w:rFonts w:hint="eastAsia" w:ascii="宋体" w:hAnsi="宋体" w:eastAsia="宋体" w:cs="宋体"/>
          <w:lang w:eastAsia="zh-CN"/>
        </w:rPr>
        <w:t>就实施时间而言，</w:t>
      </w:r>
      <w:r>
        <w:rPr>
          <w:lang w:eastAsia="zh-CN"/>
        </w:rPr>
        <w:t>4</w:t>
      </w:r>
      <w:r>
        <w:rPr>
          <w:rFonts w:hint="eastAsia" w:ascii="宋体" w:hAnsi="宋体" w:eastAsia="宋体" w:cs="宋体"/>
          <w:lang w:eastAsia="zh-CN"/>
        </w:rPr>
        <w:t>周的咨询期是足够的，</w:t>
      </w:r>
      <w:r>
        <w:rPr>
          <w:lang w:eastAsia="zh-CN"/>
        </w:rPr>
        <w:t>(2)</w:t>
      </w:r>
      <w:r>
        <w:rPr>
          <w:rFonts w:hint="eastAsia" w:ascii="宋体" w:hAnsi="宋体" w:eastAsia="宋体" w:cs="宋体"/>
          <w:lang w:eastAsia="zh-CN"/>
        </w:rPr>
        <w:t>在此基础上，通常有</w:t>
      </w:r>
      <w:r>
        <w:rPr>
          <w:lang w:eastAsia="zh-CN"/>
        </w:rPr>
        <w:t>4</w:t>
      </w:r>
      <w:r>
        <w:rPr>
          <w:rFonts w:hint="eastAsia" w:ascii="宋体" w:hAnsi="宋体" w:eastAsia="宋体" w:cs="宋体"/>
          <w:lang w:eastAsia="zh-CN"/>
        </w:rPr>
        <w:t>周的交换信息时间</w:t>
      </w:r>
      <w:r>
        <w:rPr>
          <w:lang w:eastAsia="zh-CN"/>
        </w:rPr>
        <w:t>;(3)</w:t>
      </w:r>
      <w:r>
        <w:rPr>
          <w:rFonts w:hint="eastAsia" w:ascii="宋体" w:hAnsi="宋体" w:eastAsia="宋体" w:cs="宋体"/>
          <w:lang w:eastAsia="zh-CN"/>
        </w:rPr>
        <w:t>另外</w:t>
      </w:r>
      <w:r>
        <w:rPr>
          <w:lang w:eastAsia="zh-CN"/>
        </w:rPr>
        <w:t>4</w:t>
      </w:r>
      <w:r>
        <w:rPr>
          <w:rFonts w:hint="eastAsia" w:ascii="宋体" w:hAnsi="宋体" w:eastAsia="宋体" w:cs="宋体"/>
          <w:lang w:eastAsia="zh-CN"/>
        </w:rPr>
        <w:t>周时间用于提交符合新标准的新材料，再过</w:t>
      </w:r>
      <w:r>
        <w:rPr>
          <w:lang w:eastAsia="zh-CN"/>
        </w:rPr>
        <w:t>11</w:t>
      </w:r>
      <w:r>
        <w:rPr>
          <w:rFonts w:hint="eastAsia" w:ascii="宋体" w:hAnsi="宋体" w:eastAsia="宋体" w:cs="宋体"/>
          <w:lang w:eastAsia="zh-CN"/>
        </w:rPr>
        <w:t>个月，现存的香精将需要符合新标准。综上，从通知日期到现存香精的最终合规日期总共需要</w:t>
      </w:r>
      <w:r>
        <w:rPr>
          <w:lang w:eastAsia="zh-CN"/>
        </w:rPr>
        <w:t>13</w:t>
      </w:r>
      <w:r>
        <w:rPr>
          <w:rFonts w:hint="eastAsia" w:ascii="宋体" w:hAnsi="宋体" w:eastAsia="宋体" w:cs="宋体"/>
          <w:lang w:eastAsia="zh-CN"/>
        </w:rPr>
        <w:t>个月。上述时间线仅供参考，</w:t>
      </w:r>
      <w:r>
        <w:rPr>
          <w:lang w:eastAsia="zh-CN"/>
        </w:rPr>
        <w:t xml:space="preserve">IFRA </w:t>
      </w:r>
      <w:r>
        <w:rPr>
          <w:rFonts w:hint="eastAsia" w:ascii="宋体" w:hAnsi="宋体" w:eastAsia="宋体" w:cs="宋体"/>
          <w:lang w:eastAsia="zh-CN"/>
        </w:rPr>
        <w:t>可根据每个案例的具体情况进行调整，例如考虑节假日或广泛使用的情况。</w:t>
      </w:r>
    </w:p>
    <w:p w14:paraId="4A1E902F">
      <w:pPr>
        <w:pStyle w:val="8"/>
        <w:rPr>
          <w:sz w:val="24"/>
          <w:lang w:eastAsia="zh-CN"/>
        </w:rPr>
      </w:pPr>
    </w:p>
    <w:p w14:paraId="118E24CF">
      <w:pPr>
        <w:pStyle w:val="8"/>
        <w:spacing w:before="11"/>
        <w:rPr>
          <w:sz w:val="18"/>
          <w:lang w:eastAsia="zh-CN"/>
        </w:rPr>
      </w:pPr>
    </w:p>
    <w:p w14:paraId="1526C27D">
      <w:pPr>
        <w:pStyle w:val="4"/>
        <w:numPr>
          <w:ilvl w:val="2"/>
          <w:numId w:val="15"/>
        </w:numPr>
        <w:tabs>
          <w:tab w:val="left" w:pos="934"/>
        </w:tabs>
        <w:ind w:left="930" w:hanging="720"/>
      </w:pPr>
      <w:bookmarkStart w:id="310" w:name="_Toc187694151"/>
      <w:bookmarkStart w:id="311" w:name="_Toc25097"/>
      <w:bookmarkStart w:id="312" w:name="_Toc19122"/>
      <w:bookmarkStart w:id="313" w:name="_Toc5485"/>
      <w:bookmarkStart w:id="314" w:name="_Toc24735"/>
      <w:bookmarkStart w:id="315" w:name="_Toc16141"/>
      <w:bookmarkStart w:id="316" w:name="_Toc13961"/>
      <w:bookmarkStart w:id="317" w:name="_Toc26258"/>
      <w:bookmarkStart w:id="318" w:name="_Toc5518"/>
      <w:r>
        <w:rPr>
          <w:rFonts w:hint="eastAsia" w:ascii="宋体" w:hAnsi="宋体" w:eastAsia="宋体" w:cs="宋体"/>
          <w:color w:val="205768"/>
          <w:lang w:eastAsia="zh-CN"/>
        </w:rPr>
        <w:t>复</w:t>
      </w:r>
      <w:r>
        <w:rPr>
          <w:rFonts w:hint="eastAsia" w:ascii="宋体" w:hAnsi="宋体" w:eastAsia="宋体" w:cs="宋体"/>
          <w:color w:val="205768"/>
        </w:rPr>
        <w:t>审现有标准</w:t>
      </w:r>
      <w:bookmarkEnd w:id="310"/>
      <w:bookmarkEnd w:id="311"/>
      <w:bookmarkEnd w:id="312"/>
      <w:bookmarkEnd w:id="313"/>
      <w:bookmarkEnd w:id="314"/>
      <w:bookmarkEnd w:id="315"/>
      <w:bookmarkEnd w:id="316"/>
      <w:bookmarkEnd w:id="317"/>
      <w:bookmarkEnd w:id="318"/>
    </w:p>
    <w:p w14:paraId="0AFFEC1D">
      <w:pPr>
        <w:pStyle w:val="8"/>
        <w:spacing w:before="119" w:line="300" w:lineRule="auto"/>
        <w:ind w:left="210" w:right="788"/>
        <w:jc w:val="both"/>
        <w:rPr>
          <w:lang w:eastAsia="zh-CN"/>
        </w:rPr>
      </w:pPr>
      <w:r>
        <w:rPr>
          <w:lang w:eastAsia="zh-CN"/>
        </w:rPr>
        <w:t>RIFM</w:t>
      </w:r>
      <w:r>
        <w:rPr>
          <w:rFonts w:hint="eastAsia" w:ascii="宋体" w:hAnsi="宋体" w:eastAsia="宋体" w:cs="宋体"/>
          <w:lang w:eastAsia="zh-CN"/>
        </w:rPr>
        <w:t>安全评估每五年进行一次复审，或者如果有了新的毒理学和</w:t>
      </w:r>
      <w:r>
        <w:rPr>
          <w:lang w:eastAsia="zh-CN"/>
        </w:rPr>
        <w:t>/</w:t>
      </w:r>
      <w:r>
        <w:rPr>
          <w:rFonts w:hint="eastAsia" w:ascii="宋体" w:hAnsi="宋体" w:eastAsia="宋体" w:cs="宋体"/>
          <w:lang w:eastAsia="zh-CN"/>
        </w:rPr>
        <w:t>或暴露量数据，便会审查</w:t>
      </w:r>
      <w:r>
        <w:rPr>
          <w:lang w:eastAsia="zh-CN"/>
        </w:rPr>
        <w:t xml:space="preserve"> RIFM </w:t>
      </w:r>
      <w:r>
        <w:rPr>
          <w:rFonts w:hint="eastAsia" w:ascii="宋体" w:hAnsi="宋体" w:eastAsia="宋体" w:cs="宋体"/>
          <w:lang w:eastAsia="zh-CN"/>
        </w:rPr>
        <w:t>的安全评估。</w:t>
      </w:r>
      <w:r>
        <w:rPr>
          <w:lang w:eastAsia="zh-CN"/>
        </w:rPr>
        <w:t xml:space="preserve"> </w:t>
      </w:r>
      <w:r>
        <w:rPr>
          <w:rFonts w:hint="eastAsia" w:ascii="宋体" w:hAnsi="宋体" w:eastAsia="宋体" w:cs="宋体"/>
          <w:lang w:eastAsia="zh-CN"/>
        </w:rPr>
        <w:t>暴露量信息也会定期进行调查。</w:t>
      </w:r>
      <w:r>
        <w:rPr>
          <w:lang w:eastAsia="zh-CN"/>
        </w:rPr>
        <w:t xml:space="preserve"> RIFM</w:t>
      </w:r>
      <w:r>
        <w:rPr>
          <w:rFonts w:hint="eastAsia" w:ascii="宋体" w:hAnsi="宋体" w:eastAsia="宋体" w:cs="宋体"/>
          <w:lang w:eastAsia="zh-CN"/>
        </w:rPr>
        <w:t>每五年进行一次暴露量调查。这些调查对所有利益相关者开放。这可能导致需要更新或制定一项新的</w:t>
      </w:r>
      <w:r>
        <w:rPr>
          <w:lang w:eastAsia="zh-CN"/>
        </w:rPr>
        <w:t xml:space="preserve"> IFRA </w:t>
      </w:r>
      <w:r>
        <w:rPr>
          <w:rFonts w:hint="eastAsia" w:ascii="宋体" w:hAnsi="宋体" w:eastAsia="宋体" w:cs="宋体"/>
          <w:lang w:eastAsia="zh-CN"/>
        </w:rPr>
        <w:t>标准。</w:t>
      </w:r>
    </w:p>
    <w:p w14:paraId="1711B894">
      <w:pPr>
        <w:pStyle w:val="8"/>
        <w:rPr>
          <w:sz w:val="24"/>
          <w:lang w:eastAsia="zh-CN"/>
        </w:rPr>
      </w:pPr>
    </w:p>
    <w:p w14:paraId="1DE2C768">
      <w:pPr>
        <w:pStyle w:val="8"/>
        <w:spacing w:before="10"/>
        <w:rPr>
          <w:sz w:val="18"/>
          <w:lang w:eastAsia="zh-CN"/>
        </w:rPr>
      </w:pPr>
    </w:p>
    <w:p w14:paraId="200898C1">
      <w:pPr>
        <w:pStyle w:val="4"/>
        <w:numPr>
          <w:ilvl w:val="2"/>
          <w:numId w:val="15"/>
        </w:numPr>
        <w:tabs>
          <w:tab w:val="left" w:pos="934"/>
        </w:tabs>
        <w:ind w:left="930" w:hanging="720"/>
        <w:rPr>
          <w:lang w:eastAsia="zh-CN"/>
        </w:rPr>
      </w:pPr>
      <w:bookmarkStart w:id="319" w:name="_Toc18086"/>
      <w:bookmarkStart w:id="320" w:name="_Toc187694152"/>
      <w:bookmarkStart w:id="321" w:name="_Toc19873"/>
      <w:bookmarkStart w:id="322" w:name="_Toc25430"/>
      <w:bookmarkStart w:id="323" w:name="_Toc2562"/>
      <w:bookmarkStart w:id="324" w:name="_Toc15768"/>
      <w:bookmarkStart w:id="325" w:name="_Toc29130"/>
      <w:bookmarkStart w:id="326" w:name="_Toc15323"/>
      <w:bookmarkStart w:id="327" w:name="_Toc9784"/>
      <w:r>
        <w:rPr>
          <w:rFonts w:hint="eastAsia" w:ascii="宋体" w:hAnsi="宋体" w:eastAsia="宋体" w:cs="宋体"/>
          <w:color w:val="205768"/>
          <w:lang w:eastAsia="zh-CN"/>
        </w:rPr>
        <w:t>参与</w:t>
      </w:r>
      <w:r>
        <w:rPr>
          <w:color w:val="205768"/>
          <w:lang w:eastAsia="zh-CN"/>
        </w:rPr>
        <w:t xml:space="preserve"> IFRA </w:t>
      </w:r>
      <w:r>
        <w:rPr>
          <w:rFonts w:hint="eastAsia" w:ascii="宋体" w:hAnsi="宋体" w:eastAsia="宋体" w:cs="宋体"/>
          <w:color w:val="205768"/>
          <w:lang w:eastAsia="zh-CN"/>
        </w:rPr>
        <w:t>的标准制定过程</w:t>
      </w:r>
      <w:bookmarkEnd w:id="319"/>
      <w:bookmarkEnd w:id="320"/>
      <w:bookmarkEnd w:id="321"/>
      <w:bookmarkEnd w:id="322"/>
      <w:bookmarkEnd w:id="323"/>
      <w:bookmarkEnd w:id="324"/>
      <w:bookmarkEnd w:id="325"/>
      <w:bookmarkEnd w:id="326"/>
      <w:bookmarkEnd w:id="327"/>
    </w:p>
    <w:p w14:paraId="04D8F1E5">
      <w:pPr>
        <w:pStyle w:val="8"/>
        <w:spacing w:before="119" w:line="300" w:lineRule="auto"/>
        <w:ind w:left="210" w:right="788"/>
        <w:jc w:val="both"/>
        <w:rPr>
          <w:lang w:eastAsia="zh-CN"/>
        </w:rPr>
      </w:pPr>
      <w:r>
        <w:rPr>
          <w:lang w:eastAsia="zh-CN"/>
        </w:rPr>
        <w:t>IFRA</w:t>
      </w:r>
      <w:r>
        <w:rPr>
          <w:rFonts w:hint="eastAsia" w:ascii="宋体" w:hAnsi="宋体" w:eastAsia="宋体" w:cs="宋体"/>
          <w:lang w:eastAsia="zh-CN"/>
        </w:rPr>
        <w:t>的标准制定过程是公开和透明的。它从反垄断的角度进行了审查，并被设计得尽可能具有包容性。</w:t>
      </w:r>
      <w:r>
        <w:rPr>
          <w:lang w:eastAsia="zh-CN"/>
        </w:rPr>
        <w:t xml:space="preserve">IFRA </w:t>
      </w:r>
      <w:r>
        <w:rPr>
          <w:rFonts w:hint="eastAsia" w:ascii="宋体" w:hAnsi="宋体" w:eastAsia="宋体" w:cs="宋体"/>
          <w:lang w:eastAsia="zh-CN"/>
        </w:rPr>
        <w:t>成员</w:t>
      </w:r>
      <w:r>
        <w:rPr>
          <w:lang w:eastAsia="zh-CN"/>
        </w:rPr>
        <w:t>(</w:t>
      </w:r>
      <w:r>
        <w:rPr>
          <w:rFonts w:hint="eastAsia" w:ascii="宋体" w:hAnsi="宋体" w:eastAsia="宋体" w:cs="宋体"/>
          <w:lang w:eastAsia="zh-CN"/>
        </w:rPr>
        <w:t>直接或通过国家协会</w:t>
      </w:r>
      <w:r>
        <w:rPr>
          <w:lang w:eastAsia="zh-CN"/>
        </w:rPr>
        <w:t>)</w:t>
      </w:r>
      <w:r>
        <w:rPr>
          <w:rFonts w:hint="eastAsia" w:ascii="宋体" w:hAnsi="宋体" w:eastAsia="宋体" w:cs="宋体"/>
          <w:lang w:eastAsia="zh-CN"/>
        </w:rPr>
        <w:t>可以通过申请加入</w:t>
      </w:r>
      <w:r>
        <w:rPr>
          <w:lang w:eastAsia="zh-CN"/>
        </w:rPr>
        <w:t xml:space="preserve"> IFRA </w:t>
      </w:r>
      <w:r>
        <w:rPr>
          <w:rFonts w:hint="eastAsia" w:ascii="宋体" w:hAnsi="宋体" w:eastAsia="宋体" w:cs="宋体"/>
          <w:lang w:eastAsia="zh-CN"/>
        </w:rPr>
        <w:t>工作组参与该过程，并且所有利益相关方都可以参与暴露量调查，向</w:t>
      </w:r>
      <w:r>
        <w:rPr>
          <w:lang w:eastAsia="zh-CN"/>
        </w:rPr>
        <w:t xml:space="preserve"> RIFM</w:t>
      </w:r>
      <w:r>
        <w:rPr>
          <w:rFonts w:hint="eastAsia" w:ascii="宋体" w:hAnsi="宋体" w:eastAsia="宋体" w:cs="宋体"/>
          <w:lang w:eastAsia="zh-CN"/>
        </w:rPr>
        <w:t>提供数据并在征求意见期间进行评论。任何有意参加者应向</w:t>
      </w:r>
      <w:r>
        <w:rPr>
          <w:lang w:eastAsia="zh-CN"/>
        </w:rPr>
        <w:t>IFRA (</w:t>
      </w:r>
      <w:r>
        <w:fldChar w:fldCharType="begin"/>
      </w:r>
      <w:r>
        <w:instrText xml:space="preserve"> HYPERLINK "mailto:info@ifrafragrance.org" \h </w:instrText>
      </w:r>
      <w:r>
        <w:fldChar w:fldCharType="separate"/>
      </w:r>
      <w:r>
        <w:rPr>
          <w:color w:val="0000FF"/>
          <w:u w:val="single" w:color="0000FF"/>
          <w:lang w:eastAsia="zh-CN"/>
        </w:rPr>
        <w:t>info@ifrafragrance.org</w:t>
      </w:r>
      <w:r>
        <w:rPr>
          <w:color w:val="0000FF"/>
          <w:u w:val="single" w:color="0000FF"/>
          <w:lang w:eastAsia="zh-CN"/>
        </w:rPr>
        <w:fldChar w:fldCharType="end"/>
      </w:r>
      <w:r>
        <w:rPr>
          <w:lang w:eastAsia="zh-CN"/>
        </w:rPr>
        <w:t>)</w:t>
      </w:r>
      <w:r>
        <w:rPr>
          <w:rFonts w:hint="eastAsia"/>
          <w:lang w:eastAsia="zh-CN"/>
        </w:rPr>
        <w:t xml:space="preserve"> </w:t>
      </w:r>
      <w:r>
        <w:rPr>
          <w:rFonts w:hint="eastAsia" w:ascii="宋体" w:hAnsi="宋体" w:eastAsia="宋体" w:cs="宋体"/>
          <w:lang w:eastAsia="zh-CN"/>
        </w:rPr>
        <w:t>或</w:t>
      </w:r>
      <w:r>
        <w:rPr>
          <w:lang w:eastAsia="zh-CN"/>
        </w:rPr>
        <w:t>IFRA</w:t>
      </w:r>
      <w:r>
        <w:rPr>
          <w:rFonts w:hint="eastAsia" w:ascii="宋体" w:hAnsi="宋体" w:eastAsia="宋体" w:cs="宋体"/>
          <w:lang w:eastAsia="zh-CN"/>
        </w:rPr>
        <w:t>的会员协会申请。</w:t>
      </w:r>
    </w:p>
    <w:p w14:paraId="11C48023">
      <w:pPr>
        <w:pStyle w:val="8"/>
        <w:rPr>
          <w:sz w:val="20"/>
          <w:lang w:eastAsia="zh-CN"/>
        </w:rPr>
      </w:pPr>
    </w:p>
    <w:p w14:paraId="3A747D0E">
      <w:pPr>
        <w:pStyle w:val="8"/>
        <w:spacing w:before="10"/>
        <w:rPr>
          <w:lang w:eastAsia="zh-CN"/>
        </w:rPr>
      </w:pPr>
    </w:p>
    <w:p w14:paraId="21EE60B9">
      <w:pPr>
        <w:pStyle w:val="4"/>
        <w:numPr>
          <w:ilvl w:val="2"/>
          <w:numId w:val="15"/>
        </w:numPr>
        <w:tabs>
          <w:tab w:val="left" w:pos="933"/>
          <w:tab w:val="left" w:pos="934"/>
        </w:tabs>
        <w:spacing w:before="1"/>
        <w:ind w:left="930" w:hanging="720"/>
      </w:pPr>
      <w:bookmarkStart w:id="328" w:name="_Toc13202"/>
      <w:bookmarkStart w:id="329" w:name="_Toc187694153"/>
      <w:bookmarkStart w:id="330" w:name="_Toc31322"/>
      <w:bookmarkStart w:id="331" w:name="_Toc27840"/>
      <w:bookmarkStart w:id="332" w:name="_Toc5250"/>
      <w:bookmarkStart w:id="333" w:name="_Toc24738"/>
      <w:bookmarkStart w:id="334" w:name="_Toc13144"/>
      <w:bookmarkStart w:id="335" w:name="_Toc27038"/>
      <w:bookmarkStart w:id="336" w:name="_Toc17225"/>
      <w:r>
        <w:rPr>
          <w:rFonts w:hint="eastAsia" w:ascii="宋体" w:hAnsi="宋体" w:eastAsia="宋体" w:cs="宋体"/>
          <w:color w:val="205768"/>
        </w:rPr>
        <w:t>附加信息</w:t>
      </w:r>
      <w:bookmarkEnd w:id="328"/>
      <w:bookmarkEnd w:id="329"/>
      <w:bookmarkEnd w:id="330"/>
      <w:bookmarkEnd w:id="331"/>
      <w:bookmarkEnd w:id="332"/>
      <w:bookmarkEnd w:id="333"/>
      <w:bookmarkEnd w:id="334"/>
      <w:bookmarkEnd w:id="335"/>
      <w:bookmarkEnd w:id="336"/>
    </w:p>
    <w:p w14:paraId="51015C7E">
      <w:pPr>
        <w:pStyle w:val="8"/>
        <w:spacing w:before="121"/>
        <w:ind w:left="212"/>
        <w:rPr>
          <w:lang w:eastAsia="zh-CN"/>
        </w:rPr>
      </w:pPr>
      <w:r>
        <w:rPr>
          <w:rFonts w:hint="eastAsia" w:ascii="宋体" w:hAnsi="宋体" w:eastAsia="宋体" w:cs="宋体"/>
          <w:lang w:eastAsia="zh-CN"/>
        </w:rPr>
        <w:t>国际日用香料协会</w:t>
      </w:r>
      <w:r>
        <w:rPr>
          <w:lang w:eastAsia="zh-CN"/>
        </w:rPr>
        <w:t>(IFRA)</w:t>
      </w:r>
      <w:r>
        <w:rPr>
          <w:rFonts w:hint="eastAsia" w:ascii="宋体" w:hAnsi="宋体" w:eastAsia="宋体" w:cs="宋体"/>
          <w:lang w:eastAsia="zh-CN"/>
        </w:rPr>
        <w:t>：</w:t>
      </w:r>
      <w:r>
        <w:rPr>
          <w:spacing w:val="-23"/>
          <w:lang w:eastAsia="zh-CN"/>
        </w:rPr>
        <w:t xml:space="preserve"> </w:t>
      </w:r>
      <w:r>
        <w:fldChar w:fldCharType="begin"/>
      </w:r>
      <w:r>
        <w:instrText xml:space="preserve"> HYPERLINK "https://ifrafragrance.org/" \h </w:instrText>
      </w:r>
      <w:r>
        <w:fldChar w:fldCharType="separate"/>
      </w:r>
      <w:r>
        <w:rPr>
          <w:color w:val="0000FF"/>
          <w:u w:val="single" w:color="0000FF"/>
          <w:lang w:eastAsia="zh-CN"/>
        </w:rPr>
        <w:t>https://ifrafragrance.org/</w:t>
      </w:r>
      <w:r>
        <w:rPr>
          <w:color w:val="0000FF"/>
          <w:u w:val="single" w:color="0000FF"/>
          <w:lang w:eastAsia="zh-CN"/>
        </w:rPr>
        <w:fldChar w:fldCharType="end"/>
      </w:r>
    </w:p>
    <w:p w14:paraId="3C462BF5">
      <w:pPr>
        <w:pStyle w:val="8"/>
        <w:spacing w:before="119" w:line="355" w:lineRule="auto"/>
        <w:ind w:left="212" w:right="2372"/>
        <w:rPr>
          <w:rFonts w:hint="eastAsia" w:ascii="宋体" w:hAnsi="宋体" w:eastAsia="宋体" w:cs="宋体"/>
          <w:lang w:eastAsia="zh-CN"/>
        </w:rPr>
      </w:pPr>
      <w:r>
        <w:rPr>
          <w:lang w:eastAsia="zh-CN"/>
        </w:rPr>
        <w:t xml:space="preserve">IFRA </w:t>
      </w:r>
      <w:r>
        <w:rPr>
          <w:rFonts w:hint="eastAsia" w:ascii="宋体" w:hAnsi="宋体" w:eastAsia="宋体" w:cs="宋体"/>
          <w:lang w:eastAsia="zh-CN"/>
        </w:rPr>
        <w:t>实践法规：</w:t>
      </w:r>
    </w:p>
    <w:p w14:paraId="6B113C34">
      <w:pPr>
        <w:pStyle w:val="8"/>
        <w:spacing w:before="119" w:line="355" w:lineRule="auto"/>
        <w:ind w:left="212" w:right="2372"/>
        <w:rPr>
          <w:rFonts w:eastAsiaTheme="minorEastAsia"/>
          <w:color w:val="0000FF"/>
          <w:lang w:eastAsia="zh-CN"/>
        </w:rPr>
      </w:pPr>
      <w:r>
        <w:fldChar w:fldCharType="begin"/>
      </w:r>
      <w:r>
        <w:instrText xml:space="preserve"> HYPERLINK "https://ifrafragrance.org/self-regulation/ifra-code-of-practice" </w:instrText>
      </w:r>
      <w:r>
        <w:fldChar w:fldCharType="separate"/>
      </w:r>
      <w:r>
        <w:rPr>
          <w:rStyle w:val="22"/>
          <w:lang w:eastAsia="zh-CN"/>
        </w:rPr>
        <w:t>https://ifrafragrance.org/self-regulation/ifra-code-of-practice</w:t>
      </w:r>
      <w:r>
        <w:rPr>
          <w:rStyle w:val="22"/>
          <w:lang w:eastAsia="zh-CN"/>
        </w:rPr>
        <w:fldChar w:fldCharType="end"/>
      </w:r>
      <w:r>
        <w:rPr>
          <w:color w:val="0000FF"/>
          <w:lang w:eastAsia="zh-CN"/>
        </w:rPr>
        <w:t xml:space="preserve"> </w:t>
      </w:r>
    </w:p>
    <w:p w14:paraId="0F3F8DCE">
      <w:pPr>
        <w:pStyle w:val="8"/>
        <w:spacing w:before="119" w:line="355" w:lineRule="auto"/>
        <w:ind w:left="212" w:right="2372"/>
        <w:rPr>
          <w:lang w:val="es-ES"/>
        </w:rPr>
      </w:pPr>
      <w:r>
        <w:rPr>
          <w:lang w:val="es-ES"/>
        </w:rPr>
        <w:t xml:space="preserve">IFRA </w:t>
      </w:r>
      <w:r>
        <w:rPr>
          <w:rFonts w:hint="eastAsia" w:ascii="宋体" w:hAnsi="宋体" w:eastAsia="宋体" w:cs="宋体"/>
        </w:rPr>
        <w:t>标准</w:t>
      </w:r>
      <w:r>
        <w:rPr>
          <w:rFonts w:hint="eastAsia" w:ascii="宋体" w:hAnsi="宋体" w:eastAsia="宋体" w:cs="宋体"/>
          <w:lang w:val="es-ES" w:eastAsia="zh-CN"/>
        </w:rPr>
        <w:t>：</w:t>
      </w:r>
      <w:r>
        <w:fldChar w:fldCharType="begin"/>
      </w:r>
      <w:r>
        <w:instrText xml:space="preserve"> HYPERLINK "https://ifrafragrance.org/self-regulation/introduction" \h </w:instrText>
      </w:r>
      <w:r>
        <w:fldChar w:fldCharType="separate"/>
      </w:r>
      <w:r>
        <w:rPr>
          <w:color w:val="0000FF"/>
          <w:u w:val="single" w:color="0000FF"/>
          <w:lang w:val="es-ES"/>
        </w:rPr>
        <w:t>https://ifrafragrance.org/self-regulation/introduction</w:t>
      </w:r>
      <w:r>
        <w:rPr>
          <w:color w:val="0000FF"/>
          <w:u w:val="single" w:color="0000FF"/>
          <w:lang w:val="es-ES"/>
        </w:rPr>
        <w:fldChar w:fldCharType="end"/>
      </w:r>
    </w:p>
    <w:p w14:paraId="142FD581">
      <w:pPr>
        <w:pStyle w:val="8"/>
        <w:spacing w:line="251" w:lineRule="exact"/>
        <w:ind w:left="212"/>
      </w:pPr>
      <w:r>
        <w:t xml:space="preserve">RIFM: </w:t>
      </w:r>
      <w:r>
        <w:fldChar w:fldCharType="begin"/>
      </w:r>
      <w:r>
        <w:instrText xml:space="preserve"> HYPERLINK "http://www.rifm.org/" \h </w:instrText>
      </w:r>
      <w:r>
        <w:fldChar w:fldCharType="separate"/>
      </w:r>
      <w:r>
        <w:rPr>
          <w:color w:val="0000FF"/>
          <w:u w:val="single" w:color="0000FF"/>
        </w:rPr>
        <w:t>www.rifm.org</w:t>
      </w:r>
      <w:r>
        <w:rPr>
          <w:color w:val="0000FF"/>
          <w:u w:val="single" w:color="0000FF"/>
        </w:rPr>
        <w:fldChar w:fldCharType="end"/>
      </w:r>
    </w:p>
    <w:p w14:paraId="0A1E7C26">
      <w:pPr>
        <w:pStyle w:val="8"/>
        <w:spacing w:before="119"/>
        <w:ind w:left="212" w:right="868"/>
      </w:pPr>
      <w:r>
        <w:t xml:space="preserve">RIFM </w:t>
      </w:r>
      <w:r>
        <w:rPr>
          <w:rFonts w:hint="eastAsia" w:ascii="宋体" w:hAnsi="宋体" w:eastAsia="宋体" w:cs="宋体"/>
        </w:rPr>
        <w:t>基准文件</w:t>
      </w:r>
      <w:r>
        <w:t>II</w:t>
      </w:r>
      <w:r>
        <w:rPr>
          <w:rFonts w:hint="eastAsia" w:ascii="宋体" w:hAnsi="宋体" w:eastAsia="宋体" w:cs="宋体"/>
        </w:rPr>
        <w:t>：</w:t>
      </w:r>
      <w:r>
        <w:fldChar w:fldCharType="begin"/>
      </w:r>
      <w:r>
        <w:instrText xml:space="preserve"> HYPERLINK "http://fragrancematerialsafetyresource.elsevier.com/sites/default/files/Criteria_Document_Final.pdf" </w:instrText>
      </w:r>
      <w:r>
        <w:fldChar w:fldCharType="separate"/>
      </w:r>
      <w:r>
        <w:rPr>
          <w:rStyle w:val="22"/>
        </w:rPr>
        <w:t>http://fragrancematerialsafetyresource.elsevier.com/sites/default/files/Criteria_Document_Final.pdf</w:t>
      </w:r>
      <w:r>
        <w:rPr>
          <w:rStyle w:val="22"/>
        </w:rPr>
        <w:fldChar w:fldCharType="end"/>
      </w:r>
    </w:p>
    <w:p w14:paraId="4E8D7FD1">
      <w:pPr>
        <w:pStyle w:val="8"/>
        <w:spacing w:before="121"/>
        <w:ind w:left="212" w:right="819"/>
      </w:pPr>
      <w:r>
        <w:t xml:space="preserve">RIFM NCS </w:t>
      </w:r>
      <w:r>
        <w:rPr>
          <w:rFonts w:hint="eastAsia" w:ascii="宋体" w:hAnsi="宋体" w:eastAsia="宋体" w:cs="宋体"/>
        </w:rPr>
        <w:t>标准文件：</w:t>
      </w:r>
      <w:r>
        <w:fldChar w:fldCharType="begin"/>
      </w:r>
      <w:r>
        <w:instrText xml:space="preserve"> HYPERLINK "http://fragrancematerialsafetyresource.elsevier.com/sites/default/files/Natural%20Complex%20Sub" </w:instrText>
      </w:r>
      <w:r>
        <w:fldChar w:fldCharType="separate"/>
      </w:r>
      <w:r>
        <w:rPr>
          <w:rStyle w:val="22"/>
        </w:rPr>
        <w:t>http://fragrancematerialsafetyresource.elsevier.com/sites/default/files/Natural%20Complex%20Sub</w:t>
      </w:r>
      <w:r>
        <w:rPr>
          <w:rStyle w:val="22"/>
        </w:rPr>
        <w:fldChar w:fldCharType="end"/>
      </w:r>
      <w:r>
        <w:rPr>
          <w:color w:val="0000FF"/>
        </w:rPr>
        <w:t xml:space="preserve"> </w:t>
      </w:r>
      <w:r>
        <w:fldChar w:fldCharType="begin"/>
      </w:r>
      <w:r>
        <w:instrText xml:space="preserve"> HYPERLINK "http://fragrancematerialsafetyresource.elsevier.com/sites/default/files/Natural%20Complex%20Substances%20Article.pdf" \h </w:instrText>
      </w:r>
      <w:r>
        <w:fldChar w:fldCharType="separate"/>
      </w:r>
      <w:r>
        <w:rPr>
          <w:color w:val="0000FF"/>
          <w:u w:val="single" w:color="0000FF"/>
        </w:rPr>
        <w:t>stances%20Article.pdf</w:t>
      </w:r>
      <w:r>
        <w:rPr>
          <w:color w:val="0000FF"/>
          <w:u w:val="single" w:color="0000FF"/>
        </w:rPr>
        <w:fldChar w:fldCharType="end"/>
      </w:r>
    </w:p>
    <w:p w14:paraId="256D4FBE">
      <w:pPr>
        <w:pStyle w:val="8"/>
        <w:spacing w:before="120"/>
        <w:ind w:left="212"/>
      </w:pPr>
      <w:r>
        <w:rPr>
          <w:rFonts w:hint="eastAsia" w:ascii="宋体" w:hAnsi="宋体" w:eastAsia="宋体" w:cs="宋体"/>
        </w:rPr>
        <w:t>香料安全</w:t>
      </w:r>
      <w:r>
        <w:rPr>
          <w:rFonts w:hint="eastAsia" w:ascii="宋体" w:hAnsi="宋体" w:eastAsia="宋体" w:cs="宋体"/>
          <w:lang w:eastAsia="zh-CN"/>
        </w:rPr>
        <w:t>性</w:t>
      </w:r>
      <w:r>
        <w:rPr>
          <w:rFonts w:hint="eastAsia" w:ascii="宋体" w:hAnsi="宋体" w:eastAsia="宋体" w:cs="宋体"/>
        </w:rPr>
        <w:t>专家小组：</w:t>
      </w:r>
      <w:r>
        <w:fldChar w:fldCharType="begin"/>
      </w:r>
      <w:r>
        <w:instrText xml:space="preserve"> HYPERLINK "http://fragrancesafetypanel.org/" \h </w:instrText>
      </w:r>
      <w:r>
        <w:fldChar w:fldCharType="separate"/>
      </w:r>
      <w:r>
        <w:rPr>
          <w:color w:val="0000FF"/>
          <w:u w:val="single" w:color="0000FF"/>
        </w:rPr>
        <w:t>http://fragrancesafetypanel.org/</w:t>
      </w:r>
      <w:r>
        <w:rPr>
          <w:color w:val="0000FF"/>
          <w:u w:val="single" w:color="0000FF"/>
        </w:rPr>
        <w:fldChar w:fldCharType="end"/>
      </w:r>
    </w:p>
    <w:p w14:paraId="6D98E531">
      <w:pPr>
        <w:pStyle w:val="8"/>
        <w:spacing w:before="121"/>
        <w:ind w:left="212" w:right="2763"/>
      </w:pPr>
      <w:r>
        <w:rPr>
          <w:rFonts w:hint="eastAsia" w:ascii="宋体" w:hAnsi="宋体" w:eastAsia="宋体" w:cs="宋体"/>
        </w:rPr>
        <w:t>《食品和化学</w:t>
      </w:r>
      <w:r>
        <w:rPr>
          <w:rFonts w:hint="eastAsia" w:ascii="宋体" w:hAnsi="宋体" w:eastAsia="宋体" w:cs="宋体"/>
          <w:lang w:eastAsia="zh-CN"/>
        </w:rPr>
        <w:t>品</w:t>
      </w:r>
      <w:r>
        <w:rPr>
          <w:rFonts w:hint="eastAsia" w:ascii="宋体" w:hAnsi="宋体" w:eastAsia="宋体" w:cs="宋体"/>
        </w:rPr>
        <w:t>毒理学》杂志日用香料材料安全评估中心：</w:t>
      </w:r>
      <w:r>
        <w:fldChar w:fldCharType="begin"/>
      </w:r>
      <w:r>
        <w:instrText xml:space="preserve"> HYPERLINK "http://fragrancematerialsafetyresource.elsevier.com/" \h </w:instrText>
      </w:r>
      <w:r>
        <w:fldChar w:fldCharType="separate"/>
      </w:r>
      <w:r>
        <w:rPr>
          <w:color w:val="0000FF"/>
          <w:u w:val="single" w:color="0000FF"/>
        </w:rPr>
        <w:t>http://fragrancematerialsafetyresource.elsevier.com/</w:t>
      </w:r>
      <w:r>
        <w:rPr>
          <w:color w:val="0000FF"/>
          <w:u w:val="single" w:color="0000FF"/>
        </w:rPr>
        <w:fldChar w:fldCharType="end"/>
      </w:r>
    </w:p>
    <w:p w14:paraId="59D26268">
      <w:pPr>
        <w:sectPr>
          <w:pgSz w:w="11910" w:h="16840"/>
          <w:pgMar w:top="960" w:right="340" w:bottom="960" w:left="920" w:header="227" w:footer="770" w:gutter="0"/>
          <w:cols w:space="720" w:num="1"/>
        </w:sectPr>
      </w:pPr>
    </w:p>
    <w:p w14:paraId="3D44F837">
      <w:pPr>
        <w:pStyle w:val="8"/>
        <w:spacing w:before="3"/>
        <w:rPr>
          <w:sz w:val="25"/>
        </w:rPr>
      </w:pPr>
    </w:p>
    <w:p w14:paraId="19F32841">
      <w:pPr>
        <w:pStyle w:val="8"/>
        <w:spacing w:line="20" w:lineRule="exact"/>
        <w:ind w:left="176"/>
        <w:rPr>
          <w:sz w:val="2"/>
        </w:rPr>
      </w:pPr>
      <w:r>
        <w:rPr>
          <w:sz w:val="2"/>
        </w:rPr>
        <mc:AlternateContent>
          <mc:Choice Requires="wpg">
            <w:drawing>
              <wp:inline distT="0" distB="0" distL="0" distR="0">
                <wp:extent cx="6158230" cy="9525"/>
                <wp:effectExtent l="9525" t="9525" r="13970" b="0"/>
                <wp:docPr id="195132859" name="Group 78"/>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1787737478" name="Line 79"/>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78"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wWx6M1AAAAAMBAAAPAAAAAAAAAAEAIAAAACIAAABkcnMv&#10;ZG93bnJldi54bWxQSwECFAAUAAAACACHTuJAOYVZgkACAADtBAAADgAAAAAAAAABACAAAAAjAQAA&#10;ZHJzL2Uyb0RvYy54bWxQSwUGAAAAAAYABgBZAQAA1QUAAAAA&#10;">
                <o:lock v:ext="edit" aspectratio="f"/>
                <v:line id="Line 79" o:spid="_x0000_s1026" o:spt="20" style="position:absolute;left:0;top:7;height:0;width:9698;" filled="f" stroked="t" coordsize="21600,21600" o:gfxdata="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u&#10;4X7SwwAAAOMAAAAPAAAAAAAAAAEAIAAAACIAAABkcnMvZG93bnJldi54bWxQSwECFAAUAAAACACH&#10;TuJAMy8FnjsAAAA5AAAAEAAAAAAAAAABACAAAAASAQAAZHJzL3NoYXBleG1sLnhtbFBLBQYAAAAA&#10;BgAGAFsBAAC8AwAAAAA=&#10;">
                  <v:fill on="f" focussize="0,0"/>
                  <v:stroke weight="0.72pt" color="#000000" joinstyle="round"/>
                  <v:imagedata o:title=""/>
                  <o:lock v:ext="edit" aspectratio="f"/>
                </v:line>
                <w10:wrap type="none"/>
                <w10:anchorlock/>
              </v:group>
            </w:pict>
          </mc:Fallback>
        </mc:AlternateContent>
      </w:r>
    </w:p>
    <w:p w14:paraId="205C0A06">
      <w:pPr>
        <w:pStyle w:val="3"/>
        <w:spacing w:before="36"/>
        <w:ind w:left="212" w:right="1110" w:firstLine="0"/>
        <w:jc w:val="left"/>
        <w:rPr>
          <w:lang w:eastAsia="zh-CN"/>
        </w:rPr>
      </w:pPr>
      <w:bookmarkStart w:id="337" w:name="_Toc2128"/>
      <w:bookmarkStart w:id="338" w:name="_Toc19385"/>
      <w:bookmarkStart w:id="339" w:name="_Toc187694154"/>
      <w:bookmarkStart w:id="340" w:name="_Toc5885"/>
      <w:bookmarkStart w:id="341" w:name="_Toc28345"/>
      <w:bookmarkStart w:id="342" w:name="_Toc23345"/>
      <w:bookmarkStart w:id="343" w:name="_Toc22379"/>
      <w:bookmarkStart w:id="344" w:name="_Toc3628"/>
      <w:bookmarkStart w:id="345" w:name="_Toc31450"/>
      <w:r>
        <w:rPr>
          <w:color w:val="205768"/>
          <w:lang w:eastAsia="zh-CN"/>
        </w:rPr>
        <w:t xml:space="preserve">2.4. </w:t>
      </w:r>
      <w:r>
        <w:rPr>
          <w:rFonts w:hint="eastAsia" w:ascii="宋体" w:hAnsi="宋体" w:eastAsia="宋体" w:cs="宋体"/>
          <w:color w:val="205768"/>
          <w:lang w:eastAsia="zh-CN"/>
        </w:rPr>
        <w:t>处理</w:t>
      </w:r>
      <w:r>
        <w:rPr>
          <w:color w:val="205768"/>
          <w:lang w:eastAsia="zh-CN"/>
        </w:rPr>
        <w:t xml:space="preserve"> IFRA </w:t>
      </w:r>
      <w:r>
        <w:rPr>
          <w:rFonts w:hint="eastAsia" w:ascii="宋体" w:hAnsi="宋体" w:eastAsia="宋体" w:cs="宋体"/>
          <w:color w:val="205768"/>
          <w:lang w:eastAsia="zh-CN"/>
        </w:rPr>
        <w:t>实践法规修订的标准操作程序</w:t>
      </w:r>
      <w:bookmarkEnd w:id="337"/>
      <w:bookmarkEnd w:id="338"/>
      <w:bookmarkEnd w:id="339"/>
      <w:bookmarkEnd w:id="340"/>
      <w:bookmarkEnd w:id="341"/>
      <w:bookmarkEnd w:id="342"/>
      <w:bookmarkEnd w:id="343"/>
      <w:bookmarkEnd w:id="344"/>
      <w:bookmarkEnd w:id="345"/>
    </w:p>
    <w:p w14:paraId="05F95BCE">
      <w:pPr>
        <w:pStyle w:val="8"/>
        <w:spacing w:before="113"/>
        <w:ind w:left="212" w:right="800"/>
        <w:rPr>
          <w:lang w:eastAsia="zh-CN"/>
        </w:rPr>
      </w:pPr>
      <w:r>
        <w:rPr>
          <w:rFonts w:hint="eastAsia" w:ascii="宋体" w:hAnsi="宋体" w:eastAsia="宋体" w:cs="宋体"/>
          <w:lang w:eastAsia="zh-CN"/>
        </w:rPr>
        <w:t>标准操作程序</w:t>
      </w:r>
      <w:r>
        <w:rPr>
          <w:lang w:eastAsia="zh-CN"/>
        </w:rPr>
        <w:t>(SOP)</w:t>
      </w:r>
      <w:r>
        <w:rPr>
          <w:rFonts w:hint="eastAsia" w:ascii="宋体" w:hAnsi="宋体" w:eastAsia="宋体" w:cs="宋体"/>
          <w:lang w:eastAsia="zh-CN"/>
        </w:rPr>
        <w:t>旨在帮助企业实施</w:t>
      </w:r>
      <w:r>
        <w:rPr>
          <w:lang w:eastAsia="zh-CN"/>
        </w:rPr>
        <w:t xml:space="preserve"> IFRA </w:t>
      </w:r>
      <w:r>
        <w:rPr>
          <w:rFonts w:hint="eastAsia" w:ascii="宋体" w:hAnsi="宋体" w:eastAsia="宋体" w:cs="宋体"/>
          <w:lang w:eastAsia="zh-CN"/>
        </w:rPr>
        <w:t>实践法规的修订，该法规由新的或修订的标准组成。</w:t>
      </w:r>
    </w:p>
    <w:p w14:paraId="4A439639">
      <w:pPr>
        <w:pStyle w:val="8"/>
        <w:spacing w:before="113"/>
        <w:ind w:left="212" w:right="800"/>
        <w:rPr>
          <w:lang w:eastAsia="zh-CN"/>
        </w:rPr>
      </w:pPr>
      <w:r>
        <w:rPr>
          <w:rFonts w:hint="eastAsia" w:ascii="宋体" w:hAnsi="宋体" w:eastAsia="宋体" w:cs="宋体"/>
          <w:lang w:eastAsia="zh-CN"/>
        </w:rPr>
        <w:t>操作程序的更新版本，反映了第</w:t>
      </w:r>
      <w:r>
        <w:rPr>
          <w:lang w:eastAsia="zh-CN"/>
        </w:rPr>
        <w:t>51</w:t>
      </w:r>
      <w:r>
        <w:rPr>
          <w:rFonts w:hint="eastAsia" w:ascii="宋体" w:hAnsi="宋体" w:eastAsia="宋体" w:cs="宋体"/>
          <w:lang w:eastAsia="zh-CN"/>
        </w:rPr>
        <w:t>次行动的具体时间线。修订在图</w:t>
      </w:r>
      <w:r>
        <w:rPr>
          <w:lang w:eastAsia="zh-CN"/>
        </w:rPr>
        <w:t>4</w:t>
      </w:r>
      <w:r>
        <w:rPr>
          <w:rFonts w:hint="eastAsia" w:ascii="宋体" w:hAnsi="宋体" w:eastAsia="宋体" w:cs="宋体"/>
          <w:lang w:eastAsia="zh-CN"/>
        </w:rPr>
        <w:t>中提供。</w:t>
      </w:r>
    </w:p>
    <w:p w14:paraId="1DE6DEE1">
      <w:pPr>
        <w:spacing w:before="121"/>
        <w:ind w:left="212"/>
        <w:rPr>
          <w:i/>
          <w:lang w:eastAsia="zh-CN"/>
        </w:rPr>
      </w:pPr>
      <w:r>
        <w:rPr>
          <w:rFonts w:hint="eastAsia" w:ascii="宋体" w:hAnsi="宋体" w:eastAsia="宋体" w:cs="宋体"/>
          <w:i/>
          <w:color w:val="1F487C"/>
          <w:lang w:eastAsia="zh-CN"/>
        </w:rPr>
        <w:t>图4：</w:t>
      </w:r>
      <w:r>
        <w:rPr>
          <w:i/>
          <w:color w:val="1F487C"/>
          <w:lang w:eastAsia="zh-CN"/>
        </w:rPr>
        <w:t>51</w:t>
      </w:r>
      <w:r>
        <w:rPr>
          <w:rFonts w:hint="eastAsia" w:ascii="宋体" w:hAnsi="宋体" w:eastAsia="宋体" w:cs="宋体"/>
          <w:i/>
          <w:color w:val="1F487C"/>
          <w:lang w:eastAsia="zh-CN"/>
        </w:rPr>
        <w:t>修订的标准操作程序。</w:t>
      </w:r>
    </w:p>
    <w:p w14:paraId="56D82D81">
      <w:pPr>
        <w:jc w:val="center"/>
        <w:rPr>
          <w:lang w:eastAsia="zh-CN"/>
        </w:rPr>
        <w:sectPr>
          <w:pgSz w:w="11910" w:h="16840"/>
          <w:pgMar w:top="960" w:right="340" w:bottom="960" w:left="920" w:header="227" w:footer="770" w:gutter="0"/>
          <w:cols w:space="720" w:num="1"/>
        </w:sectPr>
      </w:pPr>
      <w:r>
        <w:drawing>
          <wp:inline distT="0" distB="0" distL="114300" distR="114300">
            <wp:extent cx="6758305" cy="6316345"/>
            <wp:effectExtent l="0" t="0" r="8255" b="8255"/>
            <wp:docPr id="2" name="图片 2" descr="翻译图片-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翻译图片-图4"/>
                    <pic:cNvPicPr>
                      <a:picLocks noChangeAspect="1"/>
                    </pic:cNvPicPr>
                  </pic:nvPicPr>
                  <pic:blipFill>
                    <a:blip r:embed="rId25"/>
                    <a:stretch>
                      <a:fillRect/>
                    </a:stretch>
                  </pic:blipFill>
                  <pic:spPr>
                    <a:xfrm>
                      <a:off x="0" y="0"/>
                      <a:ext cx="6758305" cy="6316345"/>
                    </a:xfrm>
                    <a:prstGeom prst="rect">
                      <a:avLst/>
                    </a:prstGeom>
                  </pic:spPr>
                </pic:pic>
              </a:graphicData>
            </a:graphic>
          </wp:inline>
        </w:drawing>
      </w:r>
    </w:p>
    <w:p w14:paraId="6C578427">
      <w:pPr>
        <w:pStyle w:val="8"/>
        <w:spacing w:before="3"/>
        <w:rPr>
          <w:i/>
          <w:sz w:val="25"/>
          <w:lang w:eastAsia="zh-CN"/>
        </w:rPr>
      </w:pPr>
    </w:p>
    <w:p w14:paraId="7475AE65">
      <w:pPr>
        <w:pStyle w:val="8"/>
        <w:spacing w:line="20" w:lineRule="exact"/>
        <w:ind w:left="176"/>
        <w:rPr>
          <w:sz w:val="2"/>
        </w:rPr>
      </w:pPr>
      <w:r>
        <w:rPr>
          <w:sz w:val="2"/>
        </w:rPr>
        <mc:AlternateContent>
          <mc:Choice Requires="wpg">
            <w:drawing>
              <wp:inline distT="0" distB="0" distL="0" distR="0">
                <wp:extent cx="6158230" cy="9525"/>
                <wp:effectExtent l="9525" t="9525" r="13970" b="0"/>
                <wp:docPr id="2118795243" name="Group 76"/>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2055415592" name="Line 77"/>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76"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cFsejNQAAAADAQAADwAAAAAAAAABACAAAAAiAAAAZHJz&#10;L2Rvd25yZXYueG1sUEsBAhQAFAAAAAgAh07iQAXWhfJBAgAA7gQAAA4AAAAAAAAAAQAgAAAAIwEA&#10;AGRycy9lMm9Eb2MueG1sUEsFBgAAAAAGAAYAWQEAANYFAAAAAA==&#10;">
                <o:lock v:ext="edit" aspectratio="f"/>
                <v:line id="Line 77" o:spid="_x0000_s1026" o:spt="20" style="position:absolute;left:0;top:7;height:0;width:9698;" filled="f" stroked="t" coordsize="21600,21600" o:gfxdata="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z&#10;9LmLwwAAAOMAAAAPAAAAAAAAAAEAIAAAACIAAABkcnMvZG93bnJldi54bWxQSwECFAAUAAAACACH&#10;TuJAMy8FnjsAAAA5AAAAEAAAAAAAAAABACAAAAASAQAAZHJzL3NoYXBleG1sLnhtbFBLBQYAAAAA&#10;BgAGAFsBAAC8AwAAAAA=&#10;">
                  <v:fill on="f" focussize="0,0"/>
                  <v:stroke weight="0.72pt" color="#000000" joinstyle="round"/>
                  <v:imagedata o:title=""/>
                  <o:lock v:ext="edit" aspectratio="f"/>
                </v:line>
                <w10:wrap type="none"/>
                <w10:anchorlock/>
              </v:group>
            </w:pict>
          </mc:Fallback>
        </mc:AlternateContent>
      </w:r>
    </w:p>
    <w:p w14:paraId="61B05DFD">
      <w:pPr>
        <w:pStyle w:val="2"/>
        <w:tabs>
          <w:tab w:val="left" w:pos="922"/>
        </w:tabs>
        <w:ind w:left="0" w:firstLine="281" w:firstLineChars="100"/>
        <w:jc w:val="both"/>
        <w:rPr>
          <w:lang w:eastAsia="zh-CN"/>
        </w:rPr>
      </w:pPr>
      <w:bookmarkStart w:id="346" w:name="_Toc6390"/>
      <w:bookmarkStart w:id="347" w:name="_Toc17407"/>
      <w:bookmarkStart w:id="348" w:name="_Toc187694155"/>
      <w:bookmarkStart w:id="349" w:name="_Toc9480"/>
      <w:bookmarkStart w:id="350" w:name="_Toc2522"/>
      <w:bookmarkStart w:id="351" w:name="_Toc16754"/>
      <w:bookmarkStart w:id="352" w:name="_Toc10475"/>
      <w:bookmarkStart w:id="353" w:name="_Toc13039"/>
      <w:bookmarkStart w:id="354" w:name="_Toc29704"/>
      <w:r>
        <w:rPr>
          <w:rFonts w:eastAsia="宋体"/>
          <w:color w:val="205768"/>
          <w:lang w:eastAsia="zh-CN"/>
        </w:rPr>
        <w:t>3</w:t>
      </w:r>
      <w:r>
        <w:rPr>
          <w:rFonts w:hint="eastAsia" w:ascii="宋体" w:hAnsi="宋体" w:eastAsia="宋体" w:cs="宋体"/>
          <w:color w:val="205768"/>
          <w:lang w:eastAsia="zh-CN"/>
        </w:rPr>
        <w:t>. 日用香料的定量风险评估</w:t>
      </w:r>
      <w:bookmarkEnd w:id="346"/>
      <w:bookmarkEnd w:id="347"/>
      <w:bookmarkEnd w:id="348"/>
      <w:bookmarkEnd w:id="349"/>
      <w:bookmarkEnd w:id="350"/>
      <w:bookmarkEnd w:id="351"/>
      <w:bookmarkEnd w:id="352"/>
      <w:bookmarkEnd w:id="353"/>
      <w:bookmarkEnd w:id="354"/>
    </w:p>
    <w:p w14:paraId="46129225">
      <w:pPr>
        <w:pStyle w:val="3"/>
        <w:numPr>
          <w:ilvl w:val="1"/>
          <w:numId w:val="16"/>
        </w:numPr>
        <w:tabs>
          <w:tab w:val="left" w:pos="574"/>
        </w:tabs>
        <w:spacing w:before="119"/>
        <w:ind w:left="567" w:right="794" w:hanging="357"/>
        <w:rPr>
          <w:lang w:eastAsia="zh-CN"/>
        </w:rPr>
      </w:pPr>
      <w:bookmarkStart w:id="355" w:name="_Toc14958"/>
      <w:bookmarkStart w:id="356" w:name="_Toc6359"/>
      <w:bookmarkStart w:id="357" w:name="_Toc187694156"/>
      <w:bookmarkStart w:id="358" w:name="_Toc29715"/>
      <w:bookmarkStart w:id="359" w:name="_Toc13912"/>
      <w:bookmarkStart w:id="360" w:name="_Toc18965"/>
      <w:bookmarkStart w:id="361" w:name="_Toc21361"/>
      <w:bookmarkStart w:id="362" w:name="_Toc31119"/>
      <w:bookmarkStart w:id="363" w:name="_Toc1103"/>
      <w:r>
        <w:rPr>
          <w:rFonts w:hint="eastAsia" w:ascii="宋体" w:hAnsi="宋体" w:eastAsia="宋体" w:cs="宋体"/>
          <w:color w:val="205768"/>
          <w:lang w:eastAsia="zh-CN"/>
        </w:rPr>
        <w:t>对日用香料定量风险评估</w:t>
      </w:r>
      <w:r>
        <w:rPr>
          <w:color w:val="205768"/>
          <w:lang w:eastAsia="zh-CN"/>
        </w:rPr>
        <w:t xml:space="preserve">(QRA </w:t>
      </w:r>
      <w:r>
        <w:rPr>
          <w:rFonts w:hint="eastAsia" w:ascii="宋体" w:hAnsi="宋体" w:eastAsia="宋体" w:cs="宋体"/>
          <w:color w:val="205768"/>
          <w:lang w:eastAsia="zh-CN"/>
        </w:rPr>
        <w:t>和</w:t>
      </w:r>
      <w:r>
        <w:rPr>
          <w:color w:val="205768"/>
          <w:lang w:eastAsia="zh-CN"/>
        </w:rPr>
        <w:t xml:space="preserve"> QRA2)</w:t>
      </w:r>
      <w:r>
        <w:rPr>
          <w:rFonts w:hint="eastAsia" w:ascii="宋体" w:hAnsi="宋体" w:eastAsia="宋体" w:cs="宋体"/>
          <w:color w:val="205768"/>
          <w:lang w:eastAsia="zh-CN"/>
        </w:rPr>
        <w:t>的介绍</w:t>
      </w:r>
      <w:bookmarkEnd w:id="355"/>
      <w:bookmarkEnd w:id="356"/>
      <w:bookmarkEnd w:id="357"/>
      <w:bookmarkEnd w:id="358"/>
      <w:bookmarkEnd w:id="359"/>
      <w:bookmarkEnd w:id="360"/>
      <w:bookmarkEnd w:id="361"/>
      <w:bookmarkEnd w:id="362"/>
      <w:bookmarkEnd w:id="363"/>
    </w:p>
    <w:p w14:paraId="517D6A1C">
      <w:pPr>
        <w:pStyle w:val="8"/>
        <w:spacing w:before="120" w:line="300" w:lineRule="auto"/>
        <w:ind w:left="212" w:right="788"/>
        <w:jc w:val="both"/>
        <w:rPr>
          <w:lang w:eastAsia="zh-CN"/>
        </w:rPr>
      </w:pPr>
      <w:r>
        <w:rPr>
          <w:rFonts w:hint="eastAsia" w:ascii="宋体" w:hAnsi="宋体" w:eastAsia="宋体" w:cs="宋体"/>
          <w:lang w:eastAsia="zh-CN"/>
        </w:rPr>
        <w:t>虽然目前常用的一些物质可能会引起皮肤过敏，但它们仍然可以按照安全用量水平在消费品中使用。日用香料就是这种情况。根据对使皮肤致敏的化学、细胞和分子理解，可以进行基于暴露量的定量风险评估</w:t>
      </w:r>
      <w:r>
        <w:rPr>
          <w:lang w:eastAsia="zh-CN"/>
        </w:rPr>
        <w:t>(QRA)</w:t>
      </w:r>
      <w:r>
        <w:rPr>
          <w:rFonts w:hint="eastAsia" w:ascii="宋体" w:hAnsi="宋体" w:eastAsia="宋体" w:cs="宋体"/>
          <w:lang w:eastAsia="zh-CN"/>
        </w:rPr>
        <w:t>，以确定各种消费产品类型中日用香料的安全使用水平。</w:t>
      </w:r>
    </w:p>
    <w:p w14:paraId="535C97C0">
      <w:pPr>
        <w:pStyle w:val="8"/>
        <w:spacing w:before="120" w:line="300" w:lineRule="auto"/>
        <w:ind w:left="212" w:right="788"/>
        <w:jc w:val="both"/>
        <w:rPr>
          <w:lang w:eastAsia="zh-CN"/>
        </w:rPr>
      </w:pPr>
      <w:r>
        <w:rPr>
          <w:rFonts w:hint="eastAsia" w:ascii="宋体" w:hAnsi="宋体" w:eastAsia="宋体" w:cs="宋体"/>
          <w:lang w:eastAsia="zh-CN"/>
        </w:rPr>
        <w:t>在对日用香料进行皮肤致敏风险评估方面已经取得了重大进展。这种方法反映了最新的科学发展而不断发展的风险评估过程。它具体阐述了基于暴露的风险评估的要素，这些要素是皮肤致敏的独特诱因，同时与一般毒理学风险评估原则保持一致</w:t>
      </w:r>
      <w:r>
        <w:rPr>
          <w:lang w:eastAsia="zh-CN"/>
        </w:rPr>
        <w:t xml:space="preserve">(Api </w:t>
      </w:r>
      <w:r>
        <w:rPr>
          <w:rFonts w:hint="eastAsia" w:ascii="宋体" w:hAnsi="宋体" w:eastAsia="宋体" w:cs="宋体"/>
          <w:lang w:eastAsia="zh-CN"/>
        </w:rPr>
        <w:t>等</w:t>
      </w:r>
      <w:r>
        <w:rPr>
          <w:lang w:eastAsia="zh-CN"/>
        </w:rPr>
        <w:t>., 2008)</w:t>
      </w:r>
      <w:r>
        <w:rPr>
          <w:rFonts w:hint="eastAsia" w:ascii="宋体" w:hAnsi="宋体" w:eastAsia="宋体" w:cs="宋体"/>
          <w:lang w:eastAsia="zh-CN"/>
        </w:rPr>
        <w:t>。目前存在的</w:t>
      </w:r>
      <w:r>
        <w:rPr>
          <w:lang w:eastAsia="zh-CN"/>
        </w:rPr>
        <w:t xml:space="preserve"> QRA </w:t>
      </w:r>
      <w:r>
        <w:rPr>
          <w:rFonts w:hint="eastAsia" w:ascii="宋体" w:hAnsi="宋体" w:eastAsia="宋体" w:cs="宋体"/>
          <w:lang w:eastAsia="zh-CN"/>
        </w:rPr>
        <w:t>方法不包括消费品的职业使用，主要原因是风险评估中缺少接触数据。</w:t>
      </w:r>
    </w:p>
    <w:p w14:paraId="223689F4">
      <w:pPr>
        <w:pStyle w:val="8"/>
        <w:spacing w:before="120" w:line="300" w:lineRule="auto"/>
        <w:ind w:left="212" w:right="788"/>
        <w:jc w:val="both"/>
        <w:rPr>
          <w:lang w:eastAsia="zh-CN"/>
        </w:rPr>
      </w:pPr>
      <w:r>
        <w:rPr>
          <w:rFonts w:hint="eastAsia" w:ascii="宋体" w:hAnsi="宋体" w:eastAsia="宋体" w:cs="宋体"/>
          <w:lang w:eastAsia="zh-CN"/>
        </w:rPr>
        <w:t>简单概述一下，</w:t>
      </w:r>
      <w:r>
        <w:rPr>
          <w:lang w:eastAsia="zh-CN"/>
        </w:rPr>
        <w:t xml:space="preserve">QRA </w:t>
      </w:r>
      <w:r>
        <w:rPr>
          <w:rFonts w:hint="eastAsia" w:ascii="宋体" w:hAnsi="宋体" w:eastAsia="宋体" w:cs="宋体"/>
          <w:lang w:eastAsia="zh-CN"/>
        </w:rPr>
        <w:t>过程的关键步骤是皮肤过敏诱导潜势基准的测定</w:t>
      </w:r>
      <w:r>
        <w:rPr>
          <w:lang w:eastAsia="zh-CN"/>
        </w:rPr>
        <w:t>(</w:t>
      </w:r>
      <w:r>
        <w:rPr>
          <w:rFonts w:hint="eastAsia" w:ascii="宋体" w:hAnsi="宋体" w:eastAsia="宋体" w:cs="宋体"/>
          <w:lang w:eastAsia="zh-CN"/>
        </w:rPr>
        <w:t>无预期致敏诱导水平或</w:t>
      </w:r>
      <w:r>
        <w:rPr>
          <w:lang w:eastAsia="zh-CN"/>
        </w:rPr>
        <w:t>NESIL)</w:t>
      </w:r>
      <w:r>
        <w:rPr>
          <w:rFonts w:hint="eastAsia" w:ascii="宋体" w:hAnsi="宋体" w:eastAsia="宋体" w:cs="宋体"/>
          <w:lang w:eastAsia="zh-CN"/>
        </w:rPr>
        <w:t>；应用致敏评估因子</w:t>
      </w:r>
      <w:r>
        <w:rPr>
          <w:lang w:eastAsia="zh-CN"/>
        </w:rPr>
        <w:t>(SAF)</w:t>
      </w:r>
      <w:r>
        <w:rPr>
          <w:rFonts w:hint="eastAsia" w:ascii="宋体" w:hAnsi="宋体" w:eastAsia="宋体" w:cs="宋体"/>
          <w:lang w:eastAsia="zh-CN"/>
        </w:rPr>
        <w:t>和计算消费者在产品使用中的暴露量</w:t>
      </w:r>
      <w:r>
        <w:rPr>
          <w:lang w:eastAsia="zh-CN"/>
        </w:rPr>
        <w:t>(CEL)</w:t>
      </w:r>
      <w:r>
        <w:rPr>
          <w:rFonts w:hint="eastAsia" w:ascii="宋体" w:hAnsi="宋体" w:eastAsia="宋体" w:cs="宋体"/>
          <w:lang w:eastAsia="zh-CN"/>
        </w:rPr>
        <w:t>。使用这些参数，可以计算出可接受暴露水平</w:t>
      </w:r>
      <w:r>
        <w:rPr>
          <w:lang w:eastAsia="zh-CN"/>
        </w:rPr>
        <w:t>(AEL)</w:t>
      </w:r>
      <w:r>
        <w:rPr>
          <w:rFonts w:hint="eastAsia" w:ascii="宋体" w:hAnsi="宋体" w:eastAsia="宋体" w:cs="宋体"/>
          <w:lang w:eastAsia="zh-CN"/>
        </w:rPr>
        <w:t>，并与消费者暴露水平</w:t>
      </w:r>
      <w:r>
        <w:rPr>
          <w:lang w:eastAsia="zh-CN"/>
        </w:rPr>
        <w:t>(CEL)</w:t>
      </w:r>
      <w:r>
        <w:rPr>
          <w:rFonts w:hint="eastAsia" w:ascii="宋体" w:hAnsi="宋体" w:eastAsia="宋体" w:cs="宋体"/>
          <w:lang w:eastAsia="zh-CN"/>
        </w:rPr>
        <w:t>进行比较。</w:t>
      </w:r>
      <w:r>
        <w:rPr>
          <w:lang w:eastAsia="zh-CN"/>
        </w:rPr>
        <w:t xml:space="preserve">AEL </w:t>
      </w:r>
      <w:r>
        <w:rPr>
          <w:rFonts w:hint="eastAsia" w:ascii="宋体" w:hAnsi="宋体" w:eastAsia="宋体" w:cs="宋体"/>
          <w:lang w:eastAsia="zh-CN"/>
        </w:rPr>
        <w:t>和</w:t>
      </w:r>
      <w:r>
        <w:rPr>
          <w:lang w:eastAsia="zh-CN"/>
        </w:rPr>
        <w:t xml:space="preserve"> CEL </w:t>
      </w:r>
      <w:r>
        <w:rPr>
          <w:rFonts w:hint="eastAsia" w:ascii="宋体" w:hAnsi="宋体" w:eastAsia="宋体" w:cs="宋体"/>
          <w:lang w:eastAsia="zh-CN"/>
        </w:rPr>
        <w:t>的比率必须有利于支持皮肤致敏物的安全使用。必须计算每种产品类型的皮肤致敏物的这个比例。详细的方法已发表在同行评审的期刊上</w:t>
      </w:r>
      <w:r>
        <w:rPr>
          <w:lang w:eastAsia="zh-CN"/>
        </w:rPr>
        <w:t xml:space="preserve"> (Api </w:t>
      </w:r>
      <w:r>
        <w:rPr>
          <w:rFonts w:hint="eastAsia" w:ascii="宋体" w:hAnsi="宋体" w:eastAsia="宋体" w:cs="宋体"/>
          <w:lang w:eastAsia="zh-CN"/>
        </w:rPr>
        <w:t>等</w:t>
      </w:r>
      <w:r>
        <w:rPr>
          <w:lang w:eastAsia="zh-CN"/>
        </w:rPr>
        <w:t>., 2020)</w:t>
      </w:r>
      <w:r>
        <w:rPr>
          <w:rFonts w:hint="eastAsia" w:ascii="宋体" w:hAnsi="宋体" w:eastAsia="宋体" w:cs="宋体"/>
          <w:lang w:eastAsia="zh-CN"/>
        </w:rPr>
        <w:t>。</w:t>
      </w:r>
    </w:p>
    <w:p w14:paraId="21570A05">
      <w:pPr>
        <w:pStyle w:val="8"/>
        <w:spacing w:before="120" w:line="300" w:lineRule="auto"/>
        <w:ind w:left="212" w:right="788"/>
        <w:jc w:val="both"/>
        <w:rPr>
          <w:lang w:eastAsia="zh-CN"/>
        </w:rPr>
      </w:pPr>
      <w:r>
        <w:rPr>
          <w:rFonts w:hint="eastAsia" w:ascii="宋体" w:hAnsi="宋体" w:eastAsia="宋体" w:cs="宋体"/>
          <w:lang w:eastAsia="zh-CN"/>
        </w:rPr>
        <w:t>根据香精安全性专家小组的建议，并自</w:t>
      </w:r>
      <w:r>
        <w:rPr>
          <w:lang w:eastAsia="zh-CN"/>
        </w:rPr>
        <w:t xml:space="preserve"> 2006 </w:t>
      </w:r>
      <w:r>
        <w:rPr>
          <w:rFonts w:hint="eastAsia" w:ascii="宋体" w:hAnsi="宋体" w:eastAsia="宋体" w:cs="宋体"/>
          <w:lang w:eastAsia="zh-CN"/>
        </w:rPr>
        <w:t>年</w:t>
      </w:r>
      <w:r>
        <w:rPr>
          <w:lang w:eastAsia="zh-CN"/>
        </w:rPr>
        <w:t xml:space="preserve"> 5 </w:t>
      </w:r>
      <w:r>
        <w:rPr>
          <w:rFonts w:hint="eastAsia" w:ascii="宋体" w:hAnsi="宋体" w:eastAsia="宋体" w:cs="宋体"/>
          <w:lang w:eastAsia="zh-CN"/>
        </w:rPr>
        <w:t>月对</w:t>
      </w:r>
      <w:r>
        <w:rPr>
          <w:lang w:eastAsia="zh-CN"/>
        </w:rPr>
        <w:t xml:space="preserve"> IFRA </w:t>
      </w:r>
      <w:r>
        <w:rPr>
          <w:rFonts w:hint="eastAsia" w:ascii="宋体" w:hAnsi="宋体" w:eastAsia="宋体" w:cs="宋体"/>
          <w:lang w:eastAsia="zh-CN"/>
        </w:rPr>
        <w:t>实践法规进行第</w:t>
      </w:r>
      <w:r>
        <w:rPr>
          <w:lang w:eastAsia="zh-CN"/>
        </w:rPr>
        <w:t xml:space="preserve"> 40 </w:t>
      </w:r>
      <w:r>
        <w:rPr>
          <w:rFonts w:hint="eastAsia" w:ascii="宋体" w:hAnsi="宋体" w:eastAsia="宋体" w:cs="宋体"/>
          <w:lang w:eastAsia="zh-CN"/>
        </w:rPr>
        <w:t>次修订开始，</w:t>
      </w:r>
      <w:r>
        <w:rPr>
          <w:lang w:eastAsia="zh-CN"/>
        </w:rPr>
        <w:t>RIFM</w:t>
      </w:r>
      <w:r>
        <w:rPr>
          <w:rFonts w:hint="eastAsia" w:ascii="宋体" w:hAnsi="宋体" w:eastAsia="宋体" w:cs="宋体"/>
          <w:lang w:eastAsia="zh-CN"/>
        </w:rPr>
        <w:t>和</w:t>
      </w:r>
      <w:r>
        <w:rPr>
          <w:lang w:eastAsia="zh-CN"/>
        </w:rPr>
        <w:t xml:space="preserve"> IFRA</w:t>
      </w:r>
      <w:r>
        <w:rPr>
          <w:rFonts w:hint="eastAsia" w:ascii="宋体" w:hAnsi="宋体" w:eastAsia="宋体" w:cs="宋体"/>
          <w:lang w:eastAsia="zh-CN"/>
        </w:rPr>
        <w:t>正式采用</w:t>
      </w:r>
      <w:r>
        <w:rPr>
          <w:lang w:eastAsia="zh-CN"/>
        </w:rPr>
        <w:t xml:space="preserve"> QRA</w:t>
      </w:r>
      <w:r>
        <w:rPr>
          <w:rFonts w:hint="eastAsia" w:ascii="宋体" w:hAnsi="宋体" w:eastAsia="宋体" w:cs="宋体"/>
          <w:lang w:eastAsia="zh-CN"/>
        </w:rPr>
        <w:t>方法作为对消费者中的这些材料进行皮肤致敏的初步预防的核心策略。现在，这一方法正在被全球日用香料香精行业当作管理规范，对具有潜在过敏性的日用香料进行管理（</w:t>
      </w:r>
      <w:r>
        <w:rPr>
          <w:lang w:eastAsia="zh-CN"/>
        </w:rPr>
        <w:t xml:space="preserve">IFRA </w:t>
      </w:r>
      <w:r>
        <w:rPr>
          <w:rFonts w:hint="eastAsia" w:ascii="宋体" w:hAnsi="宋体" w:eastAsia="宋体" w:cs="宋体"/>
          <w:lang w:eastAsia="zh-CN"/>
        </w:rPr>
        <w:t>标准）。</w:t>
      </w:r>
    </w:p>
    <w:p w14:paraId="23281405">
      <w:pPr>
        <w:pStyle w:val="8"/>
        <w:spacing w:before="120" w:line="300" w:lineRule="auto"/>
        <w:ind w:left="212" w:right="788"/>
        <w:jc w:val="both"/>
        <w:rPr>
          <w:lang w:eastAsia="zh-CN"/>
        </w:rPr>
      </w:pPr>
      <w:r>
        <w:rPr>
          <w:rFonts w:hint="eastAsia" w:ascii="宋体" w:hAnsi="宋体" w:eastAsia="宋体" w:cs="宋体"/>
          <w:lang w:eastAsia="zh-CN"/>
        </w:rPr>
        <w:t>随着</w:t>
      </w:r>
      <w:r>
        <w:rPr>
          <w:lang w:eastAsia="zh-CN"/>
        </w:rPr>
        <w:t xml:space="preserve"> QRA </w:t>
      </w:r>
      <w:r>
        <w:rPr>
          <w:rFonts w:hint="eastAsia" w:ascii="宋体" w:hAnsi="宋体" w:eastAsia="宋体" w:cs="宋体"/>
          <w:lang w:eastAsia="zh-CN"/>
        </w:rPr>
        <w:t>的发展和最初用于确定</w:t>
      </w:r>
      <w:r>
        <w:rPr>
          <w:lang w:eastAsia="zh-CN"/>
        </w:rPr>
        <w:t xml:space="preserve"> IFRA </w:t>
      </w:r>
      <w:r>
        <w:rPr>
          <w:rFonts w:hint="eastAsia" w:ascii="宋体" w:hAnsi="宋体" w:eastAsia="宋体" w:cs="宋体"/>
          <w:lang w:eastAsia="zh-CN"/>
        </w:rPr>
        <w:t>标准，</w:t>
      </w:r>
      <w:r>
        <w:rPr>
          <w:lang w:eastAsia="zh-CN"/>
        </w:rPr>
        <w:t xml:space="preserve">QRA </w:t>
      </w:r>
      <w:r>
        <w:rPr>
          <w:rFonts w:hint="eastAsia" w:ascii="宋体" w:hAnsi="宋体" w:eastAsia="宋体" w:cs="宋体"/>
          <w:lang w:eastAsia="zh-CN"/>
        </w:rPr>
        <w:t>程序现已作了改进，包括：</w:t>
      </w:r>
    </w:p>
    <w:p w14:paraId="5394D21E">
      <w:pPr>
        <w:pStyle w:val="8"/>
        <w:spacing w:before="119" w:line="300" w:lineRule="auto"/>
        <w:ind w:left="212" w:right="790"/>
        <w:jc w:val="both"/>
        <w:rPr>
          <w:lang w:eastAsia="zh-CN"/>
        </w:rPr>
      </w:pPr>
    </w:p>
    <w:p w14:paraId="0F4D9B9F">
      <w:pPr>
        <w:pStyle w:val="25"/>
        <w:numPr>
          <w:ilvl w:val="2"/>
          <w:numId w:val="16"/>
        </w:numPr>
        <w:tabs>
          <w:tab w:val="left" w:pos="934"/>
        </w:tabs>
        <w:spacing w:before="121" w:line="300" w:lineRule="auto"/>
        <w:ind w:right="786"/>
        <w:jc w:val="both"/>
        <w:rPr>
          <w:lang w:eastAsia="zh-CN"/>
        </w:rPr>
      </w:pPr>
      <w:r>
        <w:rPr>
          <w:rFonts w:hint="eastAsia" w:ascii="宋体" w:hAnsi="宋体" w:eastAsia="宋体" w:cs="宋体"/>
          <w:lang w:eastAsia="zh-CN"/>
        </w:rPr>
        <w:t>确定消费者对个人护理品和家庭护理产品所用日用香料的总暴露量（</w:t>
      </w:r>
      <w:r>
        <w:rPr>
          <w:lang w:eastAsia="zh-CN"/>
        </w:rPr>
        <w:t xml:space="preserve">Comiskey </w:t>
      </w:r>
      <w:r>
        <w:rPr>
          <w:rFonts w:hint="eastAsia" w:ascii="宋体" w:hAnsi="宋体" w:eastAsia="宋体" w:cs="宋体"/>
          <w:lang w:eastAsia="zh-CN"/>
        </w:rPr>
        <w:t>等</w:t>
      </w:r>
      <w:r>
        <w:rPr>
          <w:lang w:eastAsia="zh-CN"/>
        </w:rPr>
        <w:t xml:space="preserve">., 2015; Comiskey </w:t>
      </w:r>
      <w:r>
        <w:rPr>
          <w:rFonts w:hint="eastAsia" w:ascii="宋体" w:hAnsi="宋体" w:eastAsia="宋体" w:cs="宋体"/>
          <w:lang w:eastAsia="zh-CN"/>
        </w:rPr>
        <w:t>等</w:t>
      </w:r>
      <w:r>
        <w:rPr>
          <w:lang w:eastAsia="zh-CN"/>
        </w:rPr>
        <w:t>., 2017</w:t>
      </w:r>
      <w:r>
        <w:rPr>
          <w:rFonts w:hint="eastAsia" w:ascii="宋体" w:hAnsi="宋体" w:eastAsia="宋体" w:cs="宋体"/>
          <w:lang w:eastAsia="zh-CN"/>
        </w:rPr>
        <w:t>），并使用总暴露量计算的结果来细化日用香料在产品中的可接受使用水平（从而定义</w:t>
      </w:r>
      <w:r>
        <w:rPr>
          <w:lang w:eastAsia="zh-CN"/>
        </w:rPr>
        <w:t xml:space="preserve"> IFRA </w:t>
      </w:r>
      <w:r>
        <w:rPr>
          <w:rFonts w:hint="eastAsia" w:ascii="宋体" w:hAnsi="宋体" w:eastAsia="宋体" w:cs="宋体"/>
          <w:lang w:eastAsia="zh-CN"/>
        </w:rPr>
        <w:t>标准）（</w:t>
      </w:r>
      <w:r>
        <w:rPr>
          <w:lang w:eastAsia="zh-CN"/>
        </w:rPr>
        <w:t xml:space="preserve">QRA </w:t>
      </w:r>
      <w:r>
        <w:rPr>
          <w:rFonts w:hint="eastAsia" w:ascii="宋体" w:hAnsi="宋体" w:eastAsia="宋体" w:cs="宋体"/>
          <w:lang w:eastAsia="zh-CN"/>
        </w:rPr>
        <w:t>提交）。</w:t>
      </w:r>
    </w:p>
    <w:p w14:paraId="2F57EA9F">
      <w:pPr>
        <w:pStyle w:val="25"/>
        <w:numPr>
          <w:ilvl w:val="2"/>
          <w:numId w:val="16"/>
        </w:numPr>
        <w:tabs>
          <w:tab w:val="left" w:pos="934"/>
        </w:tabs>
        <w:spacing w:before="118" w:line="300" w:lineRule="auto"/>
        <w:ind w:left="212" w:firstLine="360"/>
        <w:jc w:val="both"/>
      </w:pPr>
      <w:r>
        <w:rPr>
          <w:rFonts w:hint="eastAsia" w:ascii="宋体" w:hAnsi="宋体" w:eastAsia="宋体" w:cs="宋体"/>
        </w:rPr>
        <w:t>讨论和改进使用</w:t>
      </w:r>
      <w:r>
        <w:rPr>
          <w:rFonts w:hint="eastAsia" w:ascii="宋体" w:hAnsi="宋体" w:eastAsia="宋体" w:cs="宋体"/>
          <w:lang w:eastAsia="zh-CN"/>
        </w:rPr>
        <w:t>于</w:t>
      </w:r>
      <w:r>
        <w:t xml:space="preserve"> QRA </w:t>
      </w:r>
      <w:r>
        <w:rPr>
          <w:rFonts w:hint="eastAsia" w:ascii="宋体" w:hAnsi="宋体" w:eastAsia="宋体" w:cs="宋体"/>
        </w:rPr>
        <w:t>过程的</w:t>
      </w:r>
      <w:r>
        <w:t xml:space="preserve"> SAFs (Basketter </w:t>
      </w:r>
      <w:r>
        <w:rPr>
          <w:rFonts w:hint="eastAsia" w:ascii="宋体" w:hAnsi="宋体" w:eastAsia="宋体" w:cs="宋体"/>
        </w:rPr>
        <w:t>和</w:t>
      </w:r>
      <w:r>
        <w:t xml:space="preserve"> Safford, 2016)</w:t>
      </w:r>
      <w:r>
        <w:rPr>
          <w:rFonts w:hint="eastAsia" w:ascii="宋体" w:hAnsi="宋体" w:eastAsia="宋体" w:cs="宋体"/>
        </w:rPr>
        <w:t>。</w:t>
      </w:r>
    </w:p>
    <w:p w14:paraId="5AD090A7">
      <w:pPr>
        <w:pStyle w:val="8"/>
        <w:spacing w:before="120" w:line="300" w:lineRule="auto"/>
        <w:ind w:left="212" w:right="789"/>
        <w:jc w:val="both"/>
        <w:rPr>
          <w:lang w:eastAsia="zh-CN"/>
        </w:rPr>
      </w:pPr>
      <w:r>
        <w:rPr>
          <w:rFonts w:hint="eastAsia" w:ascii="宋体" w:hAnsi="宋体" w:eastAsia="宋体" w:cs="宋体"/>
          <w:lang w:eastAsia="zh-CN"/>
        </w:rPr>
        <w:t>结合了这些改进措施的</w:t>
      </w:r>
      <w:r>
        <w:rPr>
          <w:lang w:eastAsia="zh-CN"/>
        </w:rPr>
        <w:t xml:space="preserve"> QRA </w:t>
      </w:r>
      <w:r>
        <w:rPr>
          <w:rFonts w:hint="eastAsia" w:ascii="宋体" w:hAnsi="宋体" w:eastAsia="宋体" w:cs="宋体"/>
          <w:lang w:eastAsia="zh-CN"/>
        </w:rPr>
        <w:t>皮肤致敏化评价过程（称为</w:t>
      </w:r>
      <w:r>
        <w:rPr>
          <w:lang w:eastAsia="zh-CN"/>
        </w:rPr>
        <w:t xml:space="preserve"> QRA2</w:t>
      </w:r>
      <w:r>
        <w:rPr>
          <w:rFonts w:hint="eastAsia" w:ascii="宋体" w:hAnsi="宋体" w:eastAsia="宋体" w:cs="宋体"/>
          <w:lang w:eastAsia="zh-CN"/>
        </w:rPr>
        <w:t>）是多个利益相关方对话平台</w:t>
      </w:r>
      <w:r>
        <w:rPr>
          <w:lang w:eastAsia="zh-CN"/>
        </w:rPr>
        <w:t>“</w:t>
      </w:r>
      <w:r>
        <w:rPr>
          <w:rFonts w:hint="eastAsia" w:ascii="宋体" w:hAnsi="宋体" w:eastAsia="宋体" w:cs="宋体"/>
          <w:lang w:eastAsia="zh-CN"/>
        </w:rPr>
        <w:t>国际过敏原评估对话</w:t>
      </w:r>
      <w:r>
        <w:rPr>
          <w:lang w:eastAsia="zh-CN"/>
        </w:rPr>
        <w:t>”(IDEA)</w:t>
      </w:r>
      <w:r>
        <w:rPr>
          <w:vertAlign w:val="superscript"/>
          <w:lang w:eastAsia="zh-CN"/>
        </w:rPr>
        <w:t>4</w:t>
      </w:r>
      <w:r>
        <w:rPr>
          <w:rFonts w:hint="eastAsia" w:ascii="宋体" w:hAnsi="宋体" w:eastAsia="宋体" w:cs="宋体"/>
          <w:lang w:eastAsia="zh-CN"/>
        </w:rPr>
        <w:t>的成果。</w:t>
      </w:r>
    </w:p>
    <w:p w14:paraId="0E4A4E08">
      <w:pPr>
        <w:pStyle w:val="8"/>
        <w:spacing w:before="120" w:line="300" w:lineRule="auto"/>
        <w:ind w:left="212" w:right="789"/>
        <w:jc w:val="both"/>
        <w:rPr>
          <w:lang w:eastAsia="zh-CN"/>
        </w:rPr>
      </w:pPr>
      <w:r>
        <w:rPr>
          <w:lang w:eastAsia="zh-CN"/>
        </w:rPr>
        <w:t xml:space="preserve"> </w:t>
      </w:r>
      <w:r>
        <w:rPr>
          <w:rFonts w:hint="eastAsia" w:ascii="宋体" w:hAnsi="宋体" w:eastAsia="宋体" w:cs="宋体"/>
          <w:lang w:eastAsia="zh-CN"/>
        </w:rPr>
        <w:t>使用总暴露量是确定</w:t>
      </w:r>
      <w:r>
        <w:rPr>
          <w:lang w:eastAsia="zh-CN"/>
        </w:rPr>
        <w:t xml:space="preserve"> IFRA </w:t>
      </w:r>
      <w:r>
        <w:rPr>
          <w:rFonts w:hint="eastAsia" w:ascii="宋体" w:hAnsi="宋体" w:eastAsia="宋体" w:cs="宋体"/>
          <w:lang w:eastAsia="zh-CN"/>
        </w:rPr>
        <w:t>标准可接受的使用水平的关键进展。这确保了这些水平已经考虑到了消费者在其日常生活中使用各种产品中所含的日用香料的总暴露量。总暴露量使用</w:t>
      </w:r>
      <w:r>
        <w:rPr>
          <w:lang w:eastAsia="zh-CN"/>
        </w:rPr>
        <w:t xml:space="preserve"> Creme RIFM </w:t>
      </w:r>
      <w:r>
        <w:rPr>
          <w:rFonts w:hint="eastAsia" w:ascii="宋体" w:hAnsi="宋体" w:eastAsia="宋体" w:cs="宋体"/>
          <w:lang w:eastAsia="zh-CN"/>
        </w:rPr>
        <w:t>模型确定，</w:t>
      </w:r>
      <w:r>
        <w:rPr>
          <w:lang w:eastAsia="zh-CN"/>
        </w:rPr>
        <w:t xml:space="preserve">Creme RIFM </w:t>
      </w:r>
      <w:r>
        <w:rPr>
          <w:rFonts w:hint="eastAsia" w:ascii="宋体" w:hAnsi="宋体" w:eastAsia="宋体" w:cs="宋体"/>
          <w:lang w:eastAsia="zh-CN"/>
        </w:rPr>
        <w:t>模型是基于蒙特卡洛的模型，该模型使用了来自几个国家</w:t>
      </w:r>
      <w:r>
        <w:rPr>
          <w:lang w:eastAsia="zh-CN"/>
        </w:rPr>
        <w:t>/</w:t>
      </w:r>
      <w:r>
        <w:rPr>
          <w:rFonts w:hint="eastAsia" w:ascii="宋体" w:hAnsi="宋体" w:eastAsia="宋体" w:cs="宋体"/>
          <w:lang w:eastAsia="zh-CN"/>
        </w:rPr>
        <w:t>地区的大量消费者调查数据（</w:t>
      </w:r>
      <w:r>
        <w:rPr>
          <w:lang w:eastAsia="zh-CN"/>
        </w:rPr>
        <w:t xml:space="preserve">Comiskey </w:t>
      </w:r>
      <w:r>
        <w:rPr>
          <w:rFonts w:hint="eastAsia" w:ascii="宋体" w:hAnsi="宋体" w:eastAsia="宋体" w:cs="宋体"/>
          <w:lang w:eastAsia="zh-CN"/>
        </w:rPr>
        <w:t>等，</w:t>
      </w:r>
      <w:r>
        <w:rPr>
          <w:lang w:eastAsia="zh-CN"/>
        </w:rPr>
        <w:t>2015; 2017</w:t>
      </w:r>
      <w:r>
        <w:rPr>
          <w:rFonts w:hint="eastAsia" w:ascii="宋体" w:hAnsi="宋体" w:eastAsia="宋体" w:cs="宋体"/>
          <w:lang w:eastAsia="zh-CN"/>
        </w:rPr>
        <w:t>）。确定可接受水平的过程包括以下步骤：</w:t>
      </w:r>
    </w:p>
    <w:p w14:paraId="53A049F1">
      <w:pPr>
        <w:pStyle w:val="8"/>
        <w:rPr>
          <w:sz w:val="20"/>
          <w:lang w:eastAsia="zh-CN"/>
        </w:rPr>
      </w:pPr>
    </w:p>
    <w:p w14:paraId="474195DE">
      <w:pPr>
        <w:pStyle w:val="8"/>
        <w:rPr>
          <w:sz w:val="20"/>
          <w:lang w:eastAsia="zh-CN"/>
        </w:rPr>
      </w:pPr>
    </w:p>
    <w:p w14:paraId="3A1F2E08">
      <w:pPr>
        <w:pStyle w:val="8"/>
        <w:rPr>
          <w:sz w:val="20"/>
          <w:lang w:eastAsia="zh-CN"/>
        </w:rPr>
      </w:pPr>
    </w:p>
    <w:p w14:paraId="5935AE37">
      <w:pPr>
        <w:pStyle w:val="8"/>
        <w:spacing w:before="11"/>
        <w:rPr>
          <w:sz w:val="12"/>
          <w:lang w:eastAsia="zh-CN"/>
        </w:rPr>
      </w:pPr>
      <w:r>
        <mc:AlternateContent>
          <mc:Choice Requires="wps">
            <w:drawing>
              <wp:anchor distT="0" distB="0" distL="0" distR="0" simplePos="0" relativeHeight="251689984" behindDoc="1" locked="0" layoutInCell="1" allowOverlap="1">
                <wp:simplePos x="0" y="0"/>
                <wp:positionH relativeFrom="page">
                  <wp:posOffset>719455</wp:posOffset>
                </wp:positionH>
                <wp:positionV relativeFrom="paragraph">
                  <wp:posOffset>123190</wp:posOffset>
                </wp:positionV>
                <wp:extent cx="1829435" cy="1270"/>
                <wp:effectExtent l="0" t="0" r="0" b="0"/>
                <wp:wrapTopAndBottom/>
                <wp:docPr id="1313620556" name="Freeform 75"/>
                <wp:cNvGraphicFramePr/>
                <a:graphic xmlns:a="http://schemas.openxmlformats.org/drawingml/2006/main">
                  <a:graphicData uri="http://schemas.microsoft.com/office/word/2010/wordprocessingShape">
                    <wps:wsp>
                      <wps:cNvSpPr/>
                      <wps:spPr bwMode="auto">
                        <a:xfrm>
                          <a:off x="0" y="0"/>
                          <a:ext cx="1829435" cy="1270"/>
                        </a:xfrm>
                        <a:custGeom>
                          <a:avLst/>
                          <a:gdLst>
                            <a:gd name="T0" fmla="+- 0 1133 1133"/>
                            <a:gd name="T1" fmla="*/ T0 w 2881"/>
                            <a:gd name="T2" fmla="+- 0 4014 1133"/>
                            <a:gd name="T3" fmla="*/ T2 w 2881"/>
                          </a:gdLst>
                          <a:ahLst/>
                          <a:cxnLst>
                            <a:cxn ang="0">
                              <a:pos x="T1" y="0"/>
                            </a:cxn>
                            <a:cxn ang="0">
                              <a:pos x="T3" y="0"/>
                            </a:cxn>
                          </a:cxnLst>
                          <a:rect l="0" t="0" r="r" b="b"/>
                          <a:pathLst>
                            <a:path w="2881">
                              <a:moveTo>
                                <a:pt x="0" y="0"/>
                              </a:moveTo>
                              <a:lnTo>
                                <a:pt x="2881" y="0"/>
                              </a:lnTo>
                            </a:path>
                          </a:pathLst>
                        </a:custGeom>
                        <a:noFill/>
                        <a:ln w="7621">
                          <a:solidFill>
                            <a:srgbClr val="000000"/>
                          </a:solidFill>
                          <a:prstDash val="solid"/>
                          <a:round/>
                        </a:ln>
                      </wps:spPr>
                      <wps:bodyPr rot="0" vert="horz" wrap="square" lIns="91440" tIns="45720" rIns="91440" bIns="45720" anchor="t" anchorCtr="0" upright="1">
                        <a:noAutofit/>
                      </wps:bodyPr>
                    </wps:wsp>
                  </a:graphicData>
                </a:graphic>
              </wp:anchor>
            </w:drawing>
          </mc:Choice>
          <mc:Fallback>
            <w:pict>
              <v:shape id="Freeform 75" o:spid="_x0000_s1026" o:spt="100" style="position:absolute;left:0pt;margin-left:56.65pt;margin-top:9.7pt;height:0.1pt;width:144.05pt;mso-position-horizontal-relative:page;mso-wrap-distance-bottom:0pt;mso-wrap-distance-top:0pt;z-index:-251626496;mso-width-relative:page;mso-height-relative:page;" filled="f" stroked="t" coordsize="2881,1" o:gfxdata="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VMYEhdUAAAAJAQAADwAAAAAAAAABACAAAAAiAAAAZHJzL2Rv&#10;d25yZXYueG1sUEsBAhQAFAAAAAgAh07iQKZiRaWvAgAA4wUAAA4AAAAAAAAAAQAgAAAAJAEAAGRy&#10;cy9lMm9Eb2MueG1sUEsFBgAAAAAGAAYAWQEAAEUGAAAAAA==&#10;" path="m0,0l2881,0e">
                <v:path o:connectlocs="0,0;1829435,0" o:connectangles="0,0"/>
                <v:fill on="f" focussize="0,0"/>
                <v:stroke weight="0.60007874015748pt" color="#000000" joinstyle="round"/>
                <v:imagedata o:title=""/>
                <o:lock v:ext="edit" aspectratio="f"/>
                <w10:wrap type="topAndBottom"/>
              </v:shape>
            </w:pict>
          </mc:Fallback>
        </mc:AlternateContent>
      </w:r>
    </w:p>
    <w:p w14:paraId="7B694E7E">
      <w:pPr>
        <w:pStyle w:val="8"/>
        <w:rPr>
          <w:sz w:val="20"/>
          <w:lang w:eastAsia="zh-CN"/>
        </w:rPr>
      </w:pPr>
    </w:p>
    <w:p w14:paraId="11F521CD">
      <w:pPr>
        <w:pStyle w:val="8"/>
        <w:spacing w:before="6"/>
        <w:rPr>
          <w:sz w:val="20"/>
          <w:lang w:eastAsia="zh-CN"/>
        </w:rPr>
      </w:pPr>
    </w:p>
    <w:p w14:paraId="041E69DA">
      <w:pPr>
        <w:spacing w:before="96"/>
        <w:ind w:left="212"/>
        <w:rPr>
          <w:sz w:val="18"/>
          <w:lang w:eastAsia="zh-CN"/>
        </w:rPr>
      </w:pPr>
      <w:r>
        <w:rPr>
          <w:position w:val="6"/>
          <w:sz w:val="13"/>
          <w:lang w:eastAsia="zh-CN"/>
        </w:rPr>
        <w:t xml:space="preserve">4 </w:t>
      </w:r>
      <w:r>
        <w:rPr>
          <w:sz w:val="18"/>
          <w:lang w:eastAsia="zh-CN"/>
        </w:rPr>
        <w:t xml:space="preserve">IDEA QRA2 </w:t>
      </w:r>
      <w:r>
        <w:rPr>
          <w:rFonts w:hint="eastAsia" w:ascii="宋体" w:hAnsi="宋体" w:eastAsia="宋体" w:cs="宋体"/>
          <w:sz w:val="18"/>
          <w:lang w:eastAsia="zh-CN"/>
        </w:rPr>
        <w:t>报告</w:t>
      </w:r>
      <w:r>
        <w:rPr>
          <w:sz w:val="18"/>
          <w:lang w:eastAsia="zh-CN"/>
        </w:rPr>
        <w:t xml:space="preserve">: </w:t>
      </w:r>
      <w:r>
        <w:fldChar w:fldCharType="begin"/>
      </w:r>
      <w:r>
        <w:instrText xml:space="preserve"> HYPERLINK "http://www.ideaproject.info/uploads/Modules/Documents/qra2-dossier-final--september-2016.pdf" \h </w:instrText>
      </w:r>
      <w:r>
        <w:fldChar w:fldCharType="separate"/>
      </w:r>
      <w:r>
        <w:rPr>
          <w:color w:val="0000FF"/>
          <w:sz w:val="18"/>
          <w:u w:val="single" w:color="0000FF"/>
          <w:lang w:eastAsia="zh-CN"/>
        </w:rPr>
        <w:t>http://www.ideaproject.info/uploads/Modules/Documents/qra2-dossier-final--september-2016.pdf</w:t>
      </w:r>
      <w:r>
        <w:rPr>
          <w:color w:val="0000FF"/>
          <w:sz w:val="18"/>
          <w:u w:val="single" w:color="0000FF"/>
          <w:lang w:eastAsia="zh-CN"/>
        </w:rPr>
        <w:fldChar w:fldCharType="end"/>
      </w:r>
    </w:p>
    <w:p w14:paraId="16F6254D">
      <w:pPr>
        <w:rPr>
          <w:sz w:val="18"/>
          <w:lang w:eastAsia="zh-CN"/>
        </w:rPr>
        <w:sectPr>
          <w:pgSz w:w="11910" w:h="16840"/>
          <w:pgMar w:top="960" w:right="340" w:bottom="960" w:left="920" w:header="227" w:footer="770" w:gutter="0"/>
          <w:cols w:space="720" w:num="1"/>
        </w:sectPr>
      </w:pPr>
    </w:p>
    <w:p w14:paraId="3CCA515B">
      <w:pPr>
        <w:pStyle w:val="8"/>
        <w:spacing w:before="3"/>
        <w:rPr>
          <w:sz w:val="25"/>
          <w:lang w:eastAsia="zh-CN"/>
        </w:rPr>
      </w:pPr>
    </w:p>
    <w:p w14:paraId="389FE2C8">
      <w:pPr>
        <w:pStyle w:val="8"/>
        <w:spacing w:line="20" w:lineRule="exact"/>
        <w:ind w:left="176"/>
        <w:rPr>
          <w:sz w:val="2"/>
        </w:rPr>
      </w:pPr>
      <w:r>
        <w:rPr>
          <w:sz w:val="2"/>
        </w:rPr>
        <mc:AlternateContent>
          <mc:Choice Requires="wpg">
            <w:drawing>
              <wp:inline distT="0" distB="0" distL="0" distR="0">
                <wp:extent cx="6158230" cy="9525"/>
                <wp:effectExtent l="9525" t="9525" r="13970" b="0"/>
                <wp:docPr id="1385826514" name="Group 73"/>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772357551" name="Line 74"/>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73"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wWx6M1AAAAAMBAAAPAAAAAAAAAAEAIAAAACIAAABkcnMv&#10;ZG93bnJldi54bWxQSwECFAAUAAAACACHTuJAedHmpUACAADtBAAADgAAAAAAAAABACAAAAAjAQAA&#10;ZHJzL2Uyb0RvYy54bWxQSwUGAAAAAAYABgBZAQAA1QUAAAAA&#10;">
                <o:lock v:ext="edit" aspectratio="f"/>
                <v:line id="Line 74" o:spid="_x0000_s1026" o:spt="20" style="position:absolute;left:0;top:7;height:0;width:9698;" filled="f" stroked="t" coordsize="21600,21600" o:gfxdata="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GjH&#10;fMHCAAAA4gAAAA8AAAAAAAAAAQAgAAAAIgAAAGRycy9kb3ducmV2LnhtbFBLAQIUABQAAAAIAIdO&#10;4kAzLwWeOwAAADkAAAAQAAAAAAAAAAEAIAAAABEBAABkcnMvc2hhcGV4bWwueG1sUEsFBgAAAAAG&#10;AAYAWwEAALsDAAAAAA==&#10;">
                  <v:fill on="f" focussize="0,0"/>
                  <v:stroke weight="0.72pt" color="#000000" joinstyle="round"/>
                  <v:imagedata o:title=""/>
                  <o:lock v:ext="edit" aspectratio="f"/>
                </v:line>
                <w10:wrap type="none"/>
                <w10:anchorlock/>
              </v:group>
            </w:pict>
          </mc:Fallback>
        </mc:AlternateContent>
      </w:r>
    </w:p>
    <w:p w14:paraId="68CBDA83">
      <w:pPr>
        <w:pStyle w:val="25"/>
        <w:numPr>
          <w:ilvl w:val="0"/>
          <w:numId w:val="17"/>
        </w:numPr>
        <w:tabs>
          <w:tab w:val="left" w:pos="934"/>
        </w:tabs>
        <w:spacing w:before="36" w:line="300" w:lineRule="auto"/>
        <w:ind w:right="792"/>
        <w:rPr>
          <w:lang w:eastAsia="zh-CN"/>
        </w:rPr>
      </w:pPr>
      <w:r>
        <w:rPr>
          <w:rFonts w:hint="eastAsia" w:ascii="宋体" w:hAnsi="宋体" w:eastAsia="宋体" w:cs="宋体"/>
          <w:lang w:eastAsia="zh-CN"/>
        </w:rPr>
        <w:t>使用以前确定的日用香料保守的</w:t>
      </w:r>
      <w:r>
        <w:rPr>
          <w:lang w:eastAsia="zh-CN"/>
        </w:rPr>
        <w:t>CEL</w:t>
      </w:r>
      <w:r>
        <w:rPr>
          <w:rFonts w:hint="eastAsia" w:ascii="宋体" w:hAnsi="宋体" w:eastAsia="宋体" w:cs="宋体"/>
          <w:lang w:eastAsia="zh-CN"/>
        </w:rPr>
        <w:t>值和</w:t>
      </w:r>
      <w:r>
        <w:rPr>
          <w:lang w:eastAsia="zh-CN"/>
        </w:rPr>
        <w:t>NESIL</w:t>
      </w:r>
      <w:r>
        <w:rPr>
          <w:rFonts w:hint="eastAsia" w:ascii="宋体" w:hAnsi="宋体" w:eastAsia="宋体" w:cs="宋体"/>
          <w:lang w:eastAsia="zh-CN"/>
        </w:rPr>
        <w:t>计算多种产品类型中日用香料的可接受水平。</w:t>
      </w:r>
    </w:p>
    <w:p w14:paraId="6F8AB4D8">
      <w:pPr>
        <w:pStyle w:val="25"/>
        <w:numPr>
          <w:ilvl w:val="0"/>
          <w:numId w:val="17"/>
        </w:numPr>
        <w:tabs>
          <w:tab w:val="left" w:pos="934"/>
        </w:tabs>
        <w:spacing w:before="36" w:line="300" w:lineRule="auto"/>
        <w:ind w:right="792"/>
      </w:pPr>
      <w:r>
        <w:rPr>
          <w:rFonts w:hint="eastAsia" w:ascii="宋体" w:hAnsi="宋体" w:eastAsia="宋体" w:cs="宋体"/>
        </w:rPr>
        <w:t>将这些可接受的水平纳入</w:t>
      </w:r>
      <w:r>
        <w:t>Creme RIFM Exposure</w:t>
      </w:r>
      <w:r>
        <w:rPr>
          <w:rFonts w:hint="eastAsia" w:ascii="宋体" w:hAnsi="宋体" w:eastAsia="宋体" w:cs="宋体"/>
        </w:rPr>
        <w:t>模型中，并计算每个身体表面区域对该日用香</w:t>
      </w:r>
      <w:r>
        <w:rPr>
          <w:rFonts w:hint="eastAsia" w:ascii="宋体" w:hAnsi="宋体" w:eastAsia="宋体" w:cs="宋体"/>
          <w:lang w:eastAsia="zh-CN"/>
        </w:rPr>
        <w:t>料</w:t>
      </w:r>
      <w:r>
        <w:rPr>
          <w:rFonts w:hint="eastAsia" w:ascii="宋体" w:hAnsi="宋体" w:eastAsia="宋体" w:cs="宋体"/>
        </w:rPr>
        <w:t>的总暴露量</w:t>
      </w:r>
      <w:r>
        <w:t>(CEL</w:t>
      </w:r>
      <w:r>
        <w:rPr>
          <w:vertAlign w:val="subscript"/>
        </w:rPr>
        <w:t>agg</w:t>
      </w:r>
      <w:r>
        <w:t>)</w:t>
      </w:r>
      <w:r>
        <w:rPr>
          <w:rFonts w:hint="eastAsia" w:ascii="宋体" w:hAnsi="宋体" w:eastAsia="宋体" w:cs="宋体"/>
        </w:rPr>
        <w:t>。</w:t>
      </w:r>
    </w:p>
    <w:p w14:paraId="3748B9D5">
      <w:pPr>
        <w:pStyle w:val="25"/>
        <w:numPr>
          <w:ilvl w:val="0"/>
          <w:numId w:val="17"/>
        </w:numPr>
        <w:tabs>
          <w:tab w:val="left" w:pos="934"/>
        </w:tabs>
        <w:spacing w:before="36" w:line="300" w:lineRule="auto"/>
        <w:ind w:right="792"/>
        <w:rPr>
          <w:lang w:eastAsia="zh-CN"/>
        </w:rPr>
      </w:pPr>
      <w:r>
        <w:rPr>
          <w:rFonts w:hint="eastAsia" w:ascii="宋体" w:hAnsi="宋体" w:eastAsia="宋体" w:cs="宋体"/>
          <w:lang w:eastAsia="zh-CN"/>
        </w:rPr>
        <w:t>确定</w:t>
      </w:r>
      <w:r>
        <w:rPr>
          <w:lang w:eastAsia="zh-CN"/>
        </w:rPr>
        <w:t>AEL/CEL</w:t>
      </w:r>
      <w:r>
        <w:rPr>
          <w:vertAlign w:val="subscript"/>
          <w:lang w:eastAsia="zh-CN"/>
        </w:rPr>
        <w:t>agg</w:t>
      </w:r>
      <w:r>
        <w:rPr>
          <w:rFonts w:hint="eastAsia" w:ascii="宋体" w:hAnsi="宋体" w:eastAsia="宋体" w:cs="宋体"/>
          <w:lang w:eastAsia="zh-CN"/>
        </w:rPr>
        <w:t>比小于</w:t>
      </w:r>
      <w:r>
        <w:rPr>
          <w:lang w:eastAsia="zh-CN"/>
        </w:rPr>
        <w:t>1</w:t>
      </w:r>
      <w:r>
        <w:rPr>
          <w:rFonts w:hint="eastAsia" w:ascii="宋体" w:hAnsi="宋体" w:eastAsia="宋体" w:cs="宋体"/>
          <w:lang w:eastAsia="zh-CN"/>
        </w:rPr>
        <w:t>的身体表面区域。如果没有，请转到步骤</w:t>
      </w:r>
      <w:r>
        <w:rPr>
          <w:lang w:eastAsia="zh-CN"/>
        </w:rPr>
        <w:t>7</w:t>
      </w:r>
      <w:r>
        <w:rPr>
          <w:rFonts w:hint="eastAsia" w:ascii="宋体" w:hAnsi="宋体" w:eastAsia="宋体" w:cs="宋体"/>
          <w:lang w:eastAsia="zh-CN"/>
        </w:rPr>
        <w:t>。</w:t>
      </w:r>
    </w:p>
    <w:p w14:paraId="7C0DE17D">
      <w:pPr>
        <w:pStyle w:val="25"/>
        <w:numPr>
          <w:ilvl w:val="0"/>
          <w:numId w:val="17"/>
        </w:numPr>
        <w:tabs>
          <w:tab w:val="left" w:pos="934"/>
        </w:tabs>
        <w:spacing w:before="36" w:line="300" w:lineRule="auto"/>
        <w:ind w:right="792"/>
        <w:rPr>
          <w:lang w:eastAsia="zh-CN"/>
        </w:rPr>
      </w:pPr>
      <w:r>
        <w:rPr>
          <w:rFonts w:hint="eastAsia" w:ascii="宋体" w:hAnsi="宋体" w:eastAsia="宋体" w:cs="宋体"/>
          <w:lang w:eastAsia="zh-CN"/>
        </w:rPr>
        <w:t>应用调节因子以降低人体表面区域使用的具有最低</w:t>
      </w:r>
      <w:r>
        <w:rPr>
          <w:lang w:eastAsia="zh-CN"/>
        </w:rPr>
        <w:t>AEL/CEL</w:t>
      </w:r>
      <w:r>
        <w:rPr>
          <w:vertAlign w:val="subscript"/>
        </w:rPr>
        <w:t>agg</w:t>
      </w:r>
      <w:r>
        <w:rPr>
          <w:rFonts w:hint="eastAsia" w:ascii="宋体" w:hAnsi="宋体" w:eastAsia="宋体" w:cs="宋体"/>
          <w:lang w:eastAsia="zh-CN"/>
        </w:rPr>
        <w:t>比的产品的可接受水平。</w:t>
      </w:r>
      <w:r>
        <w:rPr>
          <w:lang w:eastAsia="zh-CN"/>
        </w:rPr>
        <w:t xml:space="preserve"> </w:t>
      </w:r>
      <w:r>
        <w:rPr>
          <w:rFonts w:hint="eastAsia" w:ascii="宋体" w:hAnsi="宋体" w:eastAsia="宋体" w:cs="宋体"/>
          <w:lang w:eastAsia="zh-CN"/>
        </w:rPr>
        <w:t>根据每种产品在该身体表面区域对暴露量的贡献来计算调节因子（即，贡献最大的产品减少得最多）。</w:t>
      </w:r>
    </w:p>
    <w:p w14:paraId="3B9072B2">
      <w:pPr>
        <w:pStyle w:val="25"/>
        <w:numPr>
          <w:ilvl w:val="0"/>
          <w:numId w:val="17"/>
        </w:numPr>
        <w:tabs>
          <w:tab w:val="left" w:pos="934"/>
        </w:tabs>
        <w:spacing w:before="36" w:line="300" w:lineRule="auto"/>
        <w:ind w:right="792"/>
        <w:rPr>
          <w:lang w:eastAsia="zh-CN"/>
        </w:rPr>
      </w:pPr>
      <w:r>
        <w:rPr>
          <w:rFonts w:hint="eastAsia" w:ascii="宋体" w:hAnsi="宋体" w:eastAsia="宋体" w:cs="宋体"/>
          <w:lang w:eastAsia="zh-CN"/>
        </w:rPr>
        <w:t>使用这些修改后的可接受水平，确定步骤</w:t>
      </w:r>
      <w:r>
        <w:rPr>
          <w:lang w:eastAsia="zh-CN"/>
        </w:rPr>
        <w:t xml:space="preserve"> 2 </w:t>
      </w:r>
      <w:r>
        <w:rPr>
          <w:rFonts w:hint="eastAsia" w:ascii="宋体" w:hAnsi="宋体" w:eastAsia="宋体" w:cs="宋体"/>
          <w:lang w:eastAsia="zh-CN"/>
        </w:rPr>
        <w:t>中的总暴露量。</w:t>
      </w:r>
    </w:p>
    <w:p w14:paraId="2F8CDAED">
      <w:pPr>
        <w:pStyle w:val="25"/>
        <w:numPr>
          <w:ilvl w:val="0"/>
          <w:numId w:val="17"/>
        </w:numPr>
        <w:tabs>
          <w:tab w:val="left" w:pos="934"/>
        </w:tabs>
        <w:spacing w:before="36" w:line="300" w:lineRule="auto"/>
        <w:ind w:right="792"/>
      </w:pPr>
      <w:r>
        <w:rPr>
          <w:rFonts w:hint="eastAsia" w:ascii="宋体" w:hAnsi="宋体" w:eastAsia="宋体" w:cs="宋体"/>
        </w:rPr>
        <w:t>根据步骤</w:t>
      </w:r>
      <w:r>
        <w:t xml:space="preserve"> 3-5</w:t>
      </w:r>
      <w:r>
        <w:rPr>
          <w:rFonts w:hint="eastAsia" w:ascii="宋体" w:hAnsi="宋体" w:eastAsia="宋体" w:cs="宋体"/>
        </w:rPr>
        <w:t>，直到所有身体区域的</w:t>
      </w:r>
      <w:r>
        <w:t>AEL/CEL</w:t>
      </w:r>
      <w:r>
        <w:rPr>
          <w:vertAlign w:val="subscript"/>
        </w:rPr>
        <w:t>agg</w:t>
      </w:r>
      <w:r>
        <w:rPr>
          <w:rFonts w:hint="eastAsia" w:ascii="宋体" w:hAnsi="宋体" w:eastAsia="宋体" w:cs="宋体"/>
        </w:rPr>
        <w:t>比值等于或大于</w:t>
      </w:r>
      <w:r>
        <w:t xml:space="preserve"> 1</w:t>
      </w:r>
      <w:r>
        <w:rPr>
          <w:rFonts w:hint="eastAsia" w:ascii="宋体" w:hAnsi="宋体" w:eastAsia="宋体" w:cs="宋体"/>
        </w:rPr>
        <w:t>（在步骤</w:t>
      </w:r>
      <w:r>
        <w:t xml:space="preserve"> 3 </w:t>
      </w:r>
      <w:r>
        <w:rPr>
          <w:rFonts w:hint="eastAsia" w:ascii="宋体" w:hAnsi="宋体" w:eastAsia="宋体" w:cs="宋体"/>
        </w:rPr>
        <w:t>中）。</w:t>
      </w:r>
    </w:p>
    <w:p w14:paraId="49B77BC8">
      <w:pPr>
        <w:pStyle w:val="25"/>
        <w:numPr>
          <w:ilvl w:val="0"/>
          <w:numId w:val="17"/>
        </w:numPr>
        <w:tabs>
          <w:tab w:val="left" w:pos="934"/>
        </w:tabs>
        <w:spacing w:before="36" w:line="300" w:lineRule="auto"/>
        <w:ind w:right="792"/>
        <w:rPr>
          <w:lang w:eastAsia="zh-CN"/>
        </w:rPr>
      </w:pPr>
      <w:r>
        <w:rPr>
          <w:rFonts w:hint="eastAsia" w:ascii="宋体" w:hAnsi="宋体" w:eastAsia="宋体" w:cs="宋体"/>
          <w:lang w:eastAsia="zh-CN"/>
        </w:rPr>
        <w:t>通过将适当的调节因子应用于步骤</w:t>
      </w:r>
      <w:r>
        <w:rPr>
          <w:lang w:eastAsia="zh-CN"/>
        </w:rPr>
        <w:t xml:space="preserve"> 1 </w:t>
      </w:r>
      <w:r>
        <w:rPr>
          <w:rFonts w:hint="eastAsia" w:ascii="宋体" w:hAnsi="宋体" w:eastAsia="宋体" w:cs="宋体"/>
          <w:lang w:eastAsia="zh-CN"/>
        </w:rPr>
        <w:t>中确定的值，以确定每种产品的最终可接受水平。</w:t>
      </w:r>
    </w:p>
    <w:p w14:paraId="1F147EA6">
      <w:pPr>
        <w:pStyle w:val="8"/>
        <w:spacing w:before="118" w:line="300" w:lineRule="auto"/>
        <w:ind w:left="212" w:right="790"/>
        <w:jc w:val="both"/>
        <w:rPr>
          <w:lang w:eastAsia="zh-CN"/>
        </w:rPr>
      </w:pPr>
      <w:r>
        <w:rPr>
          <w:rFonts w:hint="eastAsia" w:ascii="宋体" w:hAnsi="宋体" w:eastAsia="宋体" w:cs="宋体"/>
          <w:lang w:eastAsia="zh-CN"/>
        </w:rPr>
        <w:t>用这种方法仅对一种日用香料计算调节因子。由此可见，所有日用香料的调节因子都是相同的，因为它们是产品暴露量的函数，不管香料如何，调节因子总是相同的。</w:t>
      </w:r>
      <w:r>
        <w:rPr>
          <w:lang w:eastAsia="zh-CN"/>
        </w:rPr>
        <w:t xml:space="preserve"> </w:t>
      </w:r>
      <w:r>
        <w:rPr>
          <w:rFonts w:hint="eastAsia" w:ascii="宋体" w:hAnsi="宋体" w:eastAsia="宋体" w:cs="宋体"/>
          <w:lang w:eastAsia="zh-CN"/>
        </w:rPr>
        <w:t>因此，将给定香料的暴露量计算为产品暴露量乘以消费品中香料的浓度。</w:t>
      </w:r>
      <w:r>
        <w:rPr>
          <w:lang w:eastAsia="zh-CN"/>
        </w:rPr>
        <w:t xml:space="preserve"> </w:t>
      </w:r>
      <w:r>
        <w:rPr>
          <w:rFonts w:hint="eastAsia" w:ascii="宋体" w:hAnsi="宋体" w:eastAsia="宋体" w:cs="宋体"/>
          <w:lang w:eastAsia="zh-CN"/>
        </w:rPr>
        <w:t>方法（步骤</w:t>
      </w:r>
      <w:r>
        <w:rPr>
          <w:lang w:eastAsia="zh-CN"/>
        </w:rPr>
        <w:t xml:space="preserve"> 1</w:t>
      </w:r>
      <w:r>
        <w:rPr>
          <w:rFonts w:hint="eastAsia" w:ascii="宋体" w:hAnsi="宋体" w:eastAsia="宋体" w:cs="宋体"/>
          <w:lang w:eastAsia="zh-CN"/>
        </w:rPr>
        <w:t>）中计算出的初始可接受水平是产品暴露量和</w:t>
      </w:r>
      <w:r>
        <w:rPr>
          <w:lang w:eastAsia="zh-CN"/>
        </w:rPr>
        <w:t>NESIL</w:t>
      </w:r>
      <w:r>
        <w:rPr>
          <w:rFonts w:hint="eastAsia" w:ascii="宋体" w:hAnsi="宋体" w:eastAsia="宋体" w:cs="宋体"/>
          <w:lang w:eastAsia="zh-CN"/>
        </w:rPr>
        <w:t>的函数，因此尽管它们会随</w:t>
      </w:r>
      <w:r>
        <w:rPr>
          <w:lang w:eastAsia="zh-CN"/>
        </w:rPr>
        <w:t>NESIL</w:t>
      </w:r>
      <w:r>
        <w:rPr>
          <w:rFonts w:hint="eastAsia" w:ascii="宋体" w:hAnsi="宋体" w:eastAsia="宋体" w:cs="宋体"/>
          <w:lang w:eastAsia="zh-CN"/>
        </w:rPr>
        <w:t>值而变化，但产品之间的相对值不会改变。</w:t>
      </w:r>
    </w:p>
    <w:p w14:paraId="704B7BB8">
      <w:pPr>
        <w:pStyle w:val="8"/>
        <w:spacing w:before="118" w:line="300" w:lineRule="auto"/>
        <w:ind w:left="212" w:right="790"/>
        <w:jc w:val="both"/>
        <w:rPr>
          <w:lang w:eastAsia="zh-CN"/>
        </w:rPr>
      </w:pPr>
      <w:r>
        <w:rPr>
          <w:rFonts w:hint="eastAsia" w:ascii="宋体" w:hAnsi="宋体" w:eastAsia="宋体" w:cs="宋体"/>
          <w:lang w:eastAsia="zh-CN"/>
        </w:rPr>
        <w:t>作为上述改进的一部分，特别是在合并总暴露量方面，产品类别已被重新定义，以便更好地反映消费者对产品的使用情况（例如淋洗</w:t>
      </w:r>
      <w:r>
        <w:rPr>
          <w:lang w:eastAsia="zh-CN"/>
        </w:rPr>
        <w:t>/</w:t>
      </w:r>
      <w:r>
        <w:rPr>
          <w:rFonts w:hint="eastAsia" w:ascii="宋体" w:hAnsi="宋体" w:eastAsia="宋体" w:cs="宋体"/>
          <w:lang w:eastAsia="zh-CN"/>
        </w:rPr>
        <w:t>驻留，使用一般区域）。</w:t>
      </w:r>
      <w:r>
        <w:rPr>
          <w:lang w:eastAsia="zh-CN"/>
        </w:rPr>
        <w:t xml:space="preserve"> IFRA </w:t>
      </w:r>
      <w:r>
        <w:rPr>
          <w:rFonts w:hint="eastAsia" w:ascii="宋体" w:hAnsi="宋体" w:eastAsia="宋体" w:cs="宋体"/>
          <w:lang w:eastAsia="zh-CN"/>
        </w:rPr>
        <w:t>标准中使用的上限浓度水平是按加香产品类别定义的，并由该类别中可接受水平最低的产品决定。</w:t>
      </w:r>
    </w:p>
    <w:p w14:paraId="1AD644BF">
      <w:pPr>
        <w:pStyle w:val="8"/>
        <w:spacing w:before="118" w:line="300" w:lineRule="auto"/>
        <w:ind w:left="212" w:right="790"/>
        <w:jc w:val="both"/>
        <w:rPr>
          <w:lang w:eastAsia="zh-CN"/>
        </w:rPr>
      </w:pPr>
      <w:r>
        <w:rPr>
          <w:rFonts w:hint="eastAsia" w:ascii="宋体" w:hAnsi="宋体" w:eastAsia="宋体" w:cs="宋体"/>
          <w:lang w:eastAsia="zh-CN"/>
        </w:rPr>
        <w:t>表</w:t>
      </w:r>
      <w:r>
        <w:rPr>
          <w:lang w:eastAsia="zh-CN"/>
        </w:rPr>
        <w:t>6</w:t>
      </w:r>
      <w:r>
        <w:rPr>
          <w:rFonts w:hint="eastAsia" w:ascii="宋体" w:hAnsi="宋体" w:eastAsia="宋体" w:cs="宋体"/>
          <w:lang w:eastAsia="zh-CN"/>
        </w:rPr>
        <w:t>：驱动</w:t>
      </w:r>
      <w:r>
        <w:rPr>
          <w:lang w:eastAsia="zh-CN"/>
        </w:rPr>
        <w:t>IFRA QRA2</w:t>
      </w:r>
      <w:r>
        <w:rPr>
          <w:rFonts w:hint="eastAsia" w:ascii="宋体" w:hAnsi="宋体" w:eastAsia="宋体" w:cs="宋体"/>
          <w:lang w:eastAsia="zh-CN"/>
        </w:rPr>
        <w:t>类别的</w:t>
      </w:r>
      <w:r>
        <w:rPr>
          <w:lang w:eastAsia="zh-CN"/>
        </w:rPr>
        <w:t>SAF</w:t>
      </w:r>
      <w:r>
        <w:rPr>
          <w:rFonts w:hint="eastAsia" w:ascii="宋体" w:hAnsi="宋体" w:eastAsia="宋体" w:cs="宋体"/>
          <w:lang w:eastAsia="zh-CN"/>
        </w:rPr>
        <w:t>和产品类型消费者暴露水平</w:t>
      </w:r>
      <w:r>
        <w:rPr>
          <w:lang w:eastAsia="zh-CN"/>
        </w:rPr>
        <w:t>(CEL)</w:t>
      </w:r>
      <w:r>
        <w:rPr>
          <w:rFonts w:hint="eastAsia" w:ascii="宋体" w:hAnsi="宋体" w:eastAsia="宋体" w:cs="宋体"/>
          <w:lang w:eastAsia="zh-CN"/>
        </w:rPr>
        <w:t>。表</w:t>
      </w:r>
      <w:r>
        <w:rPr>
          <w:lang w:eastAsia="zh-CN"/>
        </w:rPr>
        <w:t>6</w:t>
      </w:r>
      <w:r>
        <w:rPr>
          <w:rFonts w:hint="eastAsia" w:ascii="宋体" w:hAnsi="宋体" w:eastAsia="宋体" w:cs="宋体"/>
          <w:lang w:eastAsia="zh-CN"/>
        </w:rPr>
        <w:t>提供了驱动</w:t>
      </w:r>
      <w:r>
        <w:rPr>
          <w:lang w:eastAsia="zh-CN"/>
        </w:rPr>
        <w:t>IFRA QRA2</w:t>
      </w:r>
      <w:r>
        <w:rPr>
          <w:rFonts w:hint="eastAsia" w:ascii="宋体" w:hAnsi="宋体" w:eastAsia="宋体" w:cs="宋体"/>
          <w:lang w:eastAsia="zh-CN"/>
        </w:rPr>
        <w:t>类别消费者暴露水平的</w:t>
      </w:r>
      <w:r>
        <w:rPr>
          <w:lang w:eastAsia="zh-CN"/>
        </w:rPr>
        <w:t>SAF</w:t>
      </w:r>
      <w:r>
        <w:rPr>
          <w:rFonts w:hint="eastAsia" w:ascii="宋体" w:hAnsi="宋体" w:eastAsia="宋体" w:cs="宋体"/>
          <w:lang w:eastAsia="zh-CN"/>
        </w:rPr>
        <w:t>和产品类型。这些数据与</w:t>
      </w:r>
      <w:r>
        <w:rPr>
          <w:lang w:eastAsia="zh-CN"/>
        </w:rPr>
        <w:t xml:space="preserve"> NESIL </w:t>
      </w:r>
      <w:r>
        <w:rPr>
          <w:rFonts w:hint="eastAsia" w:ascii="宋体" w:hAnsi="宋体" w:eastAsia="宋体" w:cs="宋体"/>
          <w:lang w:eastAsia="zh-CN"/>
        </w:rPr>
        <w:t>一起使用，可以计算出每种日用香料的可接受暴露量水平。</w:t>
      </w:r>
    </w:p>
    <w:p w14:paraId="29181374">
      <w:pPr>
        <w:spacing w:before="123" w:line="235" w:lineRule="auto"/>
        <w:ind w:left="212" w:right="708"/>
        <w:rPr>
          <w:rFonts w:hint="eastAsia" w:ascii="宋体" w:hAnsi="宋体" w:eastAsia="宋体" w:cs="宋体"/>
          <w:lang w:eastAsia="zh-CN"/>
        </w:rPr>
      </w:pPr>
    </w:p>
    <w:p w14:paraId="1BAF083C">
      <w:pPr>
        <w:spacing w:before="123" w:line="235" w:lineRule="auto"/>
        <w:ind w:left="212" w:right="708"/>
        <w:rPr>
          <w:lang w:eastAsia="zh-CN"/>
        </w:rPr>
      </w:pPr>
    </w:p>
    <w:p w14:paraId="604399FE">
      <w:pPr>
        <w:pStyle w:val="8"/>
        <w:spacing w:before="36" w:line="300" w:lineRule="auto"/>
        <w:ind w:left="210" w:right="788"/>
        <w:jc w:val="both"/>
        <w:rPr>
          <w:rFonts w:hint="eastAsia" w:ascii="宋体" w:hAnsi="宋体" w:eastAsia="宋体" w:cs="宋体"/>
          <w:lang w:eastAsia="zh-CN"/>
        </w:rPr>
        <w:sectPr>
          <w:pgSz w:w="11910" w:h="16840"/>
          <w:pgMar w:top="960" w:right="340" w:bottom="960" w:left="920" w:header="227" w:footer="770" w:gutter="0"/>
          <w:cols w:space="720" w:num="1"/>
        </w:sectPr>
      </w:pPr>
    </w:p>
    <w:p w14:paraId="173DA7FC">
      <w:pPr>
        <w:pStyle w:val="8"/>
        <w:spacing w:before="3"/>
        <w:rPr>
          <w:sz w:val="25"/>
          <w:lang w:eastAsia="zh-CN"/>
        </w:rPr>
      </w:pPr>
    </w:p>
    <w:p w14:paraId="33622A1E">
      <w:pPr>
        <w:pStyle w:val="8"/>
        <w:spacing w:line="20" w:lineRule="exact"/>
        <w:ind w:left="176"/>
        <w:rPr>
          <w:sz w:val="2"/>
        </w:rPr>
      </w:pPr>
      <w:r>
        <w:rPr>
          <w:sz w:val="2"/>
        </w:rPr>
        <mc:AlternateContent>
          <mc:Choice Requires="wpg">
            <w:drawing>
              <wp:inline distT="0" distB="0" distL="0" distR="0">
                <wp:extent cx="6158230" cy="9525"/>
                <wp:effectExtent l="9525" t="9525" r="13970" b="0"/>
                <wp:docPr id="432702255" name="Group 71"/>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196906438" name="Line 72"/>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71"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&#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HBbHozUAAAAAwEAAA8AAAAAAAAAAQAgAAAAIgAAAGRy&#10;cy9kb3ducmV2LnhtbFBLAQIUABQAAAAIAIdO4kDjF2lyQgIAAOwEAAAOAAAAAAAAAAEAIAAAACMB&#10;AABkcnMvZTJvRG9jLnhtbFBLBQYAAAAABgAGAFkBAADXBQAAAAA=&#10;">
                <o:lock v:ext="edit" aspectratio="f"/>
                <v:line id="Line 72" o:spid="_x0000_s1026" o:spt="20" style="position:absolute;left:0;top:7;height:0;width:9698;" filled="f" stroked="t" coordsize="21600,21600" o:gfxdata="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BGR4u/&#10;AAAA4gAAAA8AAAAAAAAAAQAgAAAAIgAAAGRycy9kb3ducmV2LnhtbFBLAQIUABQAAAAIAIdO4kAz&#10;LwWeOwAAADkAAAAQAAAAAAAAAAEAIAAAAA4BAABkcnMvc2hhcGV4bWwueG1sUEsFBgAAAAAGAAYA&#10;WwEAALgDAAAAAA==&#10;">
                  <v:fill on="f" focussize="0,0"/>
                  <v:stroke weight="0.72pt" color="#000000" joinstyle="round"/>
                  <v:imagedata o:title=""/>
                  <o:lock v:ext="edit" aspectratio="f"/>
                </v:line>
                <w10:wrap type="none"/>
                <w10:anchorlock/>
              </v:group>
            </w:pict>
          </mc:Fallback>
        </mc:AlternateContent>
      </w:r>
    </w:p>
    <w:p w14:paraId="57F683E2">
      <w:pPr>
        <w:spacing w:before="36"/>
        <w:ind w:left="212" w:right="790"/>
        <w:jc w:val="both"/>
        <w:rPr>
          <w:i/>
          <w:lang w:eastAsia="zh-CN"/>
        </w:rPr>
      </w:pPr>
      <w:r>
        <w:rPr>
          <w:rFonts w:hint="eastAsia" w:ascii="宋体" w:hAnsi="宋体" w:eastAsia="宋体" w:cs="宋体"/>
          <w:i/>
          <w:color w:val="1F487C"/>
          <w:lang w:eastAsia="zh-CN"/>
        </w:rPr>
        <w:t>表</w:t>
      </w:r>
      <w:r>
        <w:rPr>
          <w:i/>
          <w:color w:val="1F487C"/>
          <w:lang w:eastAsia="zh-CN"/>
        </w:rPr>
        <w:t xml:space="preserve">6: </w:t>
      </w:r>
      <w:r>
        <w:rPr>
          <w:rFonts w:hint="eastAsia" w:ascii="宋体" w:hAnsi="宋体" w:eastAsia="宋体" w:cs="宋体"/>
          <w:i/>
          <w:color w:val="1F487C"/>
          <w:lang w:eastAsia="zh-CN"/>
        </w:rPr>
        <w:t>驱动</w:t>
      </w:r>
      <w:r>
        <w:rPr>
          <w:i/>
          <w:color w:val="1F487C"/>
          <w:lang w:eastAsia="zh-CN"/>
        </w:rPr>
        <w:t xml:space="preserve"> IFRA QRA2 </w:t>
      </w:r>
      <w:r>
        <w:rPr>
          <w:rFonts w:hint="eastAsia" w:ascii="宋体" w:hAnsi="宋体" w:eastAsia="宋体" w:cs="宋体"/>
          <w:i/>
          <w:color w:val="1F487C"/>
          <w:lang w:eastAsia="zh-CN"/>
        </w:rPr>
        <w:t>类别的消费者暴露水平</w:t>
      </w:r>
      <w:r>
        <w:rPr>
          <w:i/>
          <w:color w:val="1F487C"/>
          <w:lang w:eastAsia="zh-CN"/>
        </w:rPr>
        <w:t>(CEL)</w:t>
      </w:r>
      <w:r>
        <w:rPr>
          <w:rFonts w:hint="eastAsia" w:ascii="宋体" w:hAnsi="宋体" w:eastAsia="宋体" w:cs="宋体"/>
          <w:i/>
          <w:color w:val="1F487C"/>
          <w:lang w:eastAsia="zh-CN"/>
        </w:rPr>
        <w:t>的</w:t>
      </w:r>
      <w:r>
        <w:rPr>
          <w:i/>
          <w:color w:val="1F487C"/>
          <w:lang w:eastAsia="zh-CN"/>
        </w:rPr>
        <w:t xml:space="preserve"> SAF </w:t>
      </w:r>
      <w:r>
        <w:rPr>
          <w:rFonts w:hint="eastAsia" w:ascii="宋体" w:hAnsi="宋体" w:eastAsia="宋体" w:cs="宋体"/>
          <w:i/>
          <w:color w:val="1F487C"/>
          <w:lang w:eastAsia="zh-CN"/>
        </w:rPr>
        <w:t>和产品类型</w:t>
      </w:r>
    </w:p>
    <w:p w14:paraId="272E5DC7">
      <w:pPr>
        <w:pStyle w:val="8"/>
        <w:spacing w:before="3"/>
        <w:rPr>
          <w:i/>
          <w:sz w:val="10"/>
          <w:lang w:eastAsia="zh-CN"/>
        </w:rPr>
      </w:pPr>
    </w:p>
    <w:tbl>
      <w:tblPr>
        <w:tblStyle w:val="24"/>
        <w:tblW w:w="0" w:type="auto"/>
        <w:tblInd w:w="22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931"/>
        <w:gridCol w:w="799"/>
        <w:gridCol w:w="1591"/>
        <w:gridCol w:w="1426"/>
        <w:gridCol w:w="2830"/>
      </w:tblGrid>
      <w:tr w14:paraId="1D6B5D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66" w:hRule="atLeast"/>
        </w:trPr>
        <w:tc>
          <w:tcPr>
            <w:tcW w:w="2931" w:type="dxa"/>
            <w:shd w:val="clear" w:color="auto" w:fill="D9D9D9"/>
            <w:vAlign w:val="center"/>
          </w:tcPr>
          <w:p w14:paraId="38D06B9E">
            <w:pPr>
              <w:pStyle w:val="26"/>
              <w:rPr>
                <w:b/>
              </w:rPr>
            </w:pPr>
            <w:r>
              <w:rPr>
                <w:b/>
              </w:rPr>
              <w:t xml:space="preserve">IFRA </w:t>
            </w:r>
            <w:r>
              <w:rPr>
                <w:b/>
                <w:u w:val="thick"/>
              </w:rPr>
              <w:t>QRA2</w:t>
            </w:r>
            <w:r>
              <w:rPr>
                <w:rFonts w:hint="eastAsia" w:eastAsia="宋体"/>
                <w:b/>
                <w:lang w:eastAsia="zh-CN"/>
              </w:rPr>
              <w:t>类别</w:t>
            </w:r>
          </w:p>
        </w:tc>
        <w:tc>
          <w:tcPr>
            <w:tcW w:w="799" w:type="dxa"/>
            <w:shd w:val="clear" w:color="auto" w:fill="D9D9D9"/>
            <w:vAlign w:val="center"/>
          </w:tcPr>
          <w:p w14:paraId="2EBD5B73">
            <w:pPr>
              <w:pStyle w:val="26"/>
              <w:rPr>
                <w:b/>
              </w:rPr>
            </w:pPr>
            <w:r>
              <w:rPr>
                <w:b/>
              </w:rPr>
              <w:t>SAF</w:t>
            </w:r>
          </w:p>
        </w:tc>
        <w:tc>
          <w:tcPr>
            <w:tcW w:w="1591" w:type="dxa"/>
            <w:shd w:val="clear" w:color="auto" w:fill="D9D9D9"/>
            <w:vAlign w:val="center"/>
          </w:tcPr>
          <w:p w14:paraId="316A1675">
            <w:pPr>
              <w:pStyle w:val="26"/>
              <w:spacing w:before="2"/>
              <w:ind w:right="177"/>
              <w:rPr>
                <w:b/>
                <w:lang w:eastAsia="zh-CN"/>
              </w:rPr>
            </w:pPr>
            <w:r>
              <w:rPr>
                <w:rFonts w:hint="eastAsia" w:eastAsia="宋体"/>
                <w:b/>
                <w:spacing w:val="-4"/>
                <w:lang w:eastAsia="zh-CN"/>
              </w:rPr>
              <w:t>计算的消费者暴露水平</w:t>
            </w:r>
            <w:r>
              <w:rPr>
                <w:b/>
                <w:spacing w:val="-4"/>
                <w:lang w:eastAsia="zh-CN"/>
              </w:rPr>
              <w:t>(CEL)</w:t>
            </w:r>
          </w:p>
          <w:p w14:paraId="4DEC4B83">
            <w:pPr>
              <w:pStyle w:val="26"/>
              <w:spacing w:line="233" w:lineRule="exact"/>
              <w:rPr>
                <w:b/>
              </w:rPr>
            </w:pPr>
            <w:r>
              <w:rPr>
                <w:b/>
              </w:rPr>
              <w:t>(mg/cm</w:t>
            </w:r>
            <w:r>
              <w:rPr>
                <w:b/>
                <w:position w:val="8"/>
                <w:sz w:val="14"/>
              </w:rPr>
              <w:t>2</w:t>
            </w:r>
            <w:r>
              <w:rPr>
                <w:b/>
              </w:rPr>
              <w:t>/day)</w:t>
            </w:r>
          </w:p>
        </w:tc>
        <w:tc>
          <w:tcPr>
            <w:tcW w:w="1426" w:type="dxa"/>
            <w:shd w:val="clear" w:color="auto" w:fill="D9D9D9"/>
            <w:vAlign w:val="center"/>
          </w:tcPr>
          <w:p w14:paraId="7D19C597">
            <w:pPr>
              <w:pStyle w:val="26"/>
              <w:spacing w:before="127"/>
              <w:ind w:right="376"/>
              <w:rPr>
                <w:b/>
              </w:rPr>
            </w:pPr>
            <w:r>
              <w:rPr>
                <w:b/>
              </w:rPr>
              <w:t>QRA2</w:t>
            </w:r>
          </w:p>
          <w:p w14:paraId="60BE2C5D">
            <w:pPr>
              <w:pStyle w:val="26"/>
              <w:spacing w:before="1"/>
              <w:ind w:right="94"/>
              <w:rPr>
                <w:b/>
              </w:rPr>
            </w:pPr>
            <w:r>
              <w:rPr>
                <w:rFonts w:hint="eastAsia" w:eastAsia="宋体"/>
                <w:b/>
                <w:lang w:eastAsia="zh-CN"/>
              </w:rPr>
              <w:t>总调节系数</w:t>
            </w:r>
          </w:p>
        </w:tc>
        <w:tc>
          <w:tcPr>
            <w:tcW w:w="2830" w:type="dxa"/>
            <w:shd w:val="clear" w:color="auto" w:fill="D9D9D9"/>
            <w:vAlign w:val="center"/>
          </w:tcPr>
          <w:p w14:paraId="7AB8C506">
            <w:pPr>
              <w:pStyle w:val="26"/>
              <w:ind w:right="143"/>
              <w:rPr>
                <w:b/>
                <w:lang w:eastAsia="zh-CN"/>
              </w:rPr>
            </w:pPr>
            <w:r>
              <w:rPr>
                <w:rFonts w:hint="eastAsia" w:eastAsia="宋体"/>
                <w:b/>
                <w:lang w:eastAsia="zh-CN"/>
              </w:rPr>
              <w:t>驱动类别“消费者暴露水平”</w:t>
            </w:r>
            <w:r>
              <w:rPr>
                <w:b/>
                <w:lang w:eastAsia="zh-CN"/>
              </w:rPr>
              <w:t>(CEL)</w:t>
            </w:r>
            <w:r>
              <w:rPr>
                <w:rFonts w:hint="eastAsia" w:eastAsia="宋体"/>
                <w:b/>
                <w:lang w:eastAsia="zh-CN"/>
              </w:rPr>
              <w:t>的产品类型</w:t>
            </w:r>
          </w:p>
        </w:tc>
      </w:tr>
      <w:tr w14:paraId="1863E1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5" w:hRule="atLeast"/>
        </w:trPr>
        <w:tc>
          <w:tcPr>
            <w:tcW w:w="2931" w:type="dxa"/>
            <w:shd w:val="clear" w:color="auto" w:fill="F1F1F1"/>
          </w:tcPr>
          <w:p w14:paraId="3AFB8886">
            <w:pPr>
              <w:pStyle w:val="26"/>
              <w:spacing w:before="4" w:line="252" w:lineRule="exact"/>
              <w:ind w:left="110" w:right="626"/>
            </w:pPr>
            <w:r>
              <w:rPr>
                <w:rFonts w:hint="eastAsia" w:ascii="宋体" w:hAnsi="宋体" w:eastAsia="宋体" w:cs="宋体"/>
              </w:rPr>
              <w:t>类别</w:t>
            </w:r>
            <w:r>
              <w:rPr>
                <w:rFonts w:hint="eastAsia"/>
              </w:rPr>
              <w:t>1-</w:t>
            </w:r>
            <w:r>
              <w:rPr>
                <w:rFonts w:hint="eastAsia" w:ascii="宋体" w:hAnsi="宋体" w:eastAsia="宋体" w:cs="宋体"/>
              </w:rPr>
              <w:t>用于唇部的产品</w:t>
            </w:r>
          </w:p>
        </w:tc>
        <w:tc>
          <w:tcPr>
            <w:tcW w:w="799" w:type="dxa"/>
          </w:tcPr>
          <w:p w14:paraId="5EB155D8">
            <w:pPr>
              <w:pStyle w:val="26"/>
              <w:spacing w:before="127"/>
              <w:ind w:left="110"/>
            </w:pPr>
            <w:r>
              <w:t>100</w:t>
            </w:r>
          </w:p>
        </w:tc>
        <w:tc>
          <w:tcPr>
            <w:tcW w:w="1591" w:type="dxa"/>
          </w:tcPr>
          <w:p w14:paraId="54371F27">
            <w:pPr>
              <w:pStyle w:val="26"/>
              <w:spacing w:before="127"/>
              <w:ind w:left="110"/>
            </w:pPr>
            <w:r>
              <w:t>11.8</w:t>
            </w:r>
          </w:p>
        </w:tc>
        <w:tc>
          <w:tcPr>
            <w:tcW w:w="1426" w:type="dxa"/>
          </w:tcPr>
          <w:p w14:paraId="61B2F348">
            <w:pPr>
              <w:pStyle w:val="26"/>
              <w:spacing w:before="127"/>
              <w:ind w:left="108"/>
            </w:pPr>
            <w:r>
              <w:t>0.91</w:t>
            </w:r>
          </w:p>
        </w:tc>
        <w:tc>
          <w:tcPr>
            <w:tcW w:w="2830" w:type="dxa"/>
          </w:tcPr>
          <w:p w14:paraId="292C0260">
            <w:pPr>
              <w:pStyle w:val="26"/>
              <w:spacing w:before="127"/>
              <w:ind w:left="108"/>
            </w:pPr>
            <w:r>
              <w:rPr>
                <w:rFonts w:hint="eastAsia" w:ascii="宋体" w:hAnsi="宋体" w:eastAsia="宋体" w:cs="宋体"/>
              </w:rPr>
              <w:t>唇用产品</w:t>
            </w:r>
          </w:p>
        </w:tc>
      </w:tr>
      <w:tr w14:paraId="19A9E5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4" w:hRule="atLeast"/>
        </w:trPr>
        <w:tc>
          <w:tcPr>
            <w:tcW w:w="2931" w:type="dxa"/>
            <w:shd w:val="clear" w:color="auto" w:fill="F1F1F1"/>
          </w:tcPr>
          <w:p w14:paraId="4AE05FFA">
            <w:pPr>
              <w:pStyle w:val="26"/>
              <w:spacing w:before="2" w:line="252" w:lineRule="exact"/>
              <w:ind w:left="110" w:right="602"/>
            </w:pPr>
            <w:r>
              <w:rPr>
                <w:rFonts w:hint="eastAsia" w:ascii="宋体" w:hAnsi="宋体" w:eastAsia="宋体" w:cs="宋体"/>
              </w:rPr>
              <w:t>类别</w:t>
            </w:r>
            <w:r>
              <w:rPr>
                <w:rFonts w:hint="eastAsia"/>
              </w:rPr>
              <w:t>2-</w:t>
            </w:r>
            <w:r>
              <w:rPr>
                <w:rFonts w:hint="eastAsia" w:ascii="宋体" w:hAnsi="宋体" w:eastAsia="宋体" w:cs="宋体"/>
              </w:rPr>
              <w:t>用于腋下的产品</w:t>
            </w:r>
          </w:p>
        </w:tc>
        <w:tc>
          <w:tcPr>
            <w:tcW w:w="799" w:type="dxa"/>
          </w:tcPr>
          <w:p w14:paraId="1CCEC9D9">
            <w:pPr>
              <w:pStyle w:val="26"/>
              <w:spacing w:before="125"/>
              <w:ind w:left="110"/>
            </w:pPr>
            <w:r>
              <w:t>300</w:t>
            </w:r>
          </w:p>
        </w:tc>
        <w:tc>
          <w:tcPr>
            <w:tcW w:w="1591" w:type="dxa"/>
          </w:tcPr>
          <w:p w14:paraId="44223D02">
            <w:pPr>
              <w:pStyle w:val="26"/>
              <w:spacing w:before="125"/>
              <w:ind w:left="110"/>
            </w:pPr>
            <w:r>
              <w:t>9.1</w:t>
            </w:r>
          </w:p>
        </w:tc>
        <w:tc>
          <w:tcPr>
            <w:tcW w:w="1426" w:type="dxa"/>
          </w:tcPr>
          <w:p w14:paraId="708B51E3">
            <w:pPr>
              <w:pStyle w:val="26"/>
              <w:spacing w:before="125"/>
              <w:ind w:left="108"/>
            </w:pPr>
            <w:r>
              <w:t>0.63</w:t>
            </w:r>
          </w:p>
        </w:tc>
        <w:tc>
          <w:tcPr>
            <w:tcW w:w="2830" w:type="dxa"/>
            <w:vAlign w:val="center"/>
          </w:tcPr>
          <w:p w14:paraId="2BD15B57">
            <w:pPr>
              <w:pStyle w:val="26"/>
              <w:spacing w:before="2" w:line="252" w:lineRule="exact"/>
              <w:ind w:left="108" w:right="87"/>
            </w:pPr>
            <w:r>
              <w:rPr>
                <w:rFonts w:hint="eastAsia" w:ascii="宋体" w:hAnsi="宋体" w:eastAsia="宋体" w:cs="宋体"/>
              </w:rPr>
              <w:t>固体除臭剂或止汗剂</w:t>
            </w:r>
          </w:p>
        </w:tc>
      </w:tr>
      <w:tr w14:paraId="1A3125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5" w:hRule="atLeast"/>
        </w:trPr>
        <w:tc>
          <w:tcPr>
            <w:tcW w:w="2931" w:type="dxa"/>
            <w:shd w:val="clear" w:color="auto" w:fill="F1F1F1"/>
          </w:tcPr>
          <w:p w14:paraId="25D2A797">
            <w:pPr>
              <w:pStyle w:val="26"/>
              <w:spacing w:line="232" w:lineRule="exact"/>
              <w:ind w:left="110"/>
              <w:rPr>
                <w:lang w:eastAsia="zh-CN"/>
              </w:rPr>
            </w:pPr>
            <w:r>
              <w:rPr>
                <w:rFonts w:hint="eastAsia" w:ascii="宋体" w:hAnsi="宋体" w:eastAsia="宋体" w:cs="宋体"/>
                <w:lang w:eastAsia="zh-CN"/>
              </w:rPr>
              <w:t>类别</w:t>
            </w:r>
            <w:r>
              <w:rPr>
                <w:rFonts w:hint="eastAsia"/>
                <w:lang w:eastAsia="zh-CN"/>
              </w:rPr>
              <w:t>3-</w:t>
            </w:r>
            <w:r>
              <w:rPr>
                <w:rFonts w:hint="eastAsia" w:ascii="宋体" w:hAnsi="宋体" w:eastAsia="宋体" w:cs="宋体"/>
                <w:lang w:eastAsia="zh-CN"/>
              </w:rPr>
              <w:t>用手指涂于面部的产</w:t>
            </w:r>
          </w:p>
          <w:p w14:paraId="1D741969">
            <w:pPr>
              <w:pStyle w:val="26"/>
              <w:spacing w:line="232" w:lineRule="exact"/>
              <w:ind w:left="110"/>
            </w:pPr>
            <w:r>
              <w:rPr>
                <w:rFonts w:hint="eastAsia" w:ascii="宋体" w:hAnsi="宋体" w:eastAsia="宋体" w:cs="宋体"/>
              </w:rPr>
              <w:t>品</w:t>
            </w:r>
          </w:p>
        </w:tc>
        <w:tc>
          <w:tcPr>
            <w:tcW w:w="799" w:type="dxa"/>
          </w:tcPr>
          <w:p w14:paraId="09FF848D">
            <w:pPr>
              <w:pStyle w:val="26"/>
              <w:spacing w:before="8"/>
              <w:rPr>
                <w:i/>
                <w:sz w:val="21"/>
              </w:rPr>
            </w:pPr>
          </w:p>
          <w:p w14:paraId="2A8CB991">
            <w:pPr>
              <w:pStyle w:val="26"/>
              <w:ind w:left="110"/>
            </w:pPr>
            <w:r>
              <w:t>100</w:t>
            </w:r>
          </w:p>
        </w:tc>
        <w:tc>
          <w:tcPr>
            <w:tcW w:w="1591" w:type="dxa"/>
          </w:tcPr>
          <w:p w14:paraId="73B7A6D2">
            <w:pPr>
              <w:pStyle w:val="26"/>
              <w:spacing w:before="8"/>
              <w:rPr>
                <w:i/>
                <w:sz w:val="21"/>
              </w:rPr>
            </w:pPr>
          </w:p>
          <w:p w14:paraId="6787BA80">
            <w:pPr>
              <w:pStyle w:val="26"/>
              <w:ind w:left="110"/>
            </w:pPr>
            <w:r>
              <w:t>2.17</w:t>
            </w:r>
          </w:p>
        </w:tc>
        <w:tc>
          <w:tcPr>
            <w:tcW w:w="1426" w:type="dxa"/>
          </w:tcPr>
          <w:p w14:paraId="5D0AB636">
            <w:pPr>
              <w:pStyle w:val="26"/>
              <w:spacing w:before="8"/>
              <w:rPr>
                <w:i/>
                <w:sz w:val="21"/>
              </w:rPr>
            </w:pPr>
          </w:p>
          <w:p w14:paraId="7EFD1D2A">
            <w:pPr>
              <w:pStyle w:val="26"/>
              <w:ind w:left="108"/>
            </w:pPr>
            <w:r>
              <w:t>1.00</w:t>
            </w:r>
          </w:p>
        </w:tc>
        <w:tc>
          <w:tcPr>
            <w:tcW w:w="2830" w:type="dxa"/>
          </w:tcPr>
          <w:p w14:paraId="4F54D582">
            <w:pPr>
              <w:pStyle w:val="26"/>
              <w:spacing w:before="8"/>
              <w:rPr>
                <w:i/>
                <w:sz w:val="21"/>
              </w:rPr>
            </w:pPr>
          </w:p>
          <w:p w14:paraId="048FC2CF">
            <w:pPr>
              <w:pStyle w:val="26"/>
              <w:ind w:left="108"/>
            </w:pPr>
            <w:r>
              <w:rPr>
                <w:rFonts w:hint="eastAsia" w:ascii="宋体" w:hAnsi="宋体" w:eastAsia="宋体" w:cs="宋体"/>
              </w:rPr>
              <w:t>眼部产品</w:t>
            </w:r>
          </w:p>
        </w:tc>
      </w:tr>
      <w:tr w14:paraId="2CD230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2931" w:type="dxa"/>
            <w:shd w:val="clear" w:color="auto" w:fill="F1F1F1"/>
          </w:tcPr>
          <w:p w14:paraId="6A865EA2">
            <w:pPr>
              <w:pStyle w:val="26"/>
              <w:spacing w:before="3" w:line="254" w:lineRule="exact"/>
              <w:ind w:left="110" w:right="956"/>
            </w:pPr>
            <w:r>
              <w:rPr>
                <w:rFonts w:hint="eastAsia" w:ascii="宋体" w:hAnsi="宋体" w:eastAsia="宋体" w:cs="宋体"/>
              </w:rPr>
              <w:t>类别</w:t>
            </w:r>
            <w:r>
              <w:rPr>
                <w:rFonts w:hint="eastAsia"/>
              </w:rPr>
              <w:t>4-</w:t>
            </w:r>
            <w:r>
              <w:rPr>
                <w:rFonts w:hint="eastAsia" w:ascii="宋体" w:hAnsi="宋体" w:eastAsia="宋体" w:cs="宋体"/>
              </w:rPr>
              <w:t>香水产品</w:t>
            </w:r>
          </w:p>
        </w:tc>
        <w:tc>
          <w:tcPr>
            <w:tcW w:w="799" w:type="dxa"/>
          </w:tcPr>
          <w:p w14:paraId="3FE95467">
            <w:pPr>
              <w:pStyle w:val="26"/>
              <w:spacing w:before="127"/>
              <w:ind w:left="110"/>
            </w:pPr>
            <w:r>
              <w:t>100</w:t>
            </w:r>
          </w:p>
        </w:tc>
        <w:tc>
          <w:tcPr>
            <w:tcW w:w="1591" w:type="dxa"/>
          </w:tcPr>
          <w:p w14:paraId="7557CE4E">
            <w:pPr>
              <w:pStyle w:val="26"/>
              <w:spacing w:before="127"/>
              <w:ind w:left="110"/>
            </w:pPr>
            <w:r>
              <w:t>2.21</w:t>
            </w:r>
          </w:p>
        </w:tc>
        <w:tc>
          <w:tcPr>
            <w:tcW w:w="1426" w:type="dxa"/>
          </w:tcPr>
          <w:p w14:paraId="44926CD6">
            <w:pPr>
              <w:pStyle w:val="26"/>
              <w:spacing w:before="127"/>
              <w:ind w:left="108"/>
            </w:pPr>
            <w:r>
              <w:t>0.95</w:t>
            </w:r>
          </w:p>
        </w:tc>
        <w:tc>
          <w:tcPr>
            <w:tcW w:w="2830" w:type="dxa"/>
          </w:tcPr>
          <w:p w14:paraId="40663A2A">
            <w:pPr>
              <w:pStyle w:val="26"/>
              <w:spacing w:before="127"/>
              <w:ind w:left="108"/>
            </w:pPr>
            <w:r>
              <w:rPr>
                <w:rFonts w:hint="eastAsia" w:ascii="宋体" w:hAnsi="宋体" w:eastAsia="宋体" w:cs="宋体"/>
              </w:rPr>
              <w:t>香水产品</w:t>
            </w:r>
          </w:p>
        </w:tc>
      </w:tr>
      <w:tr w14:paraId="725937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08" w:hRule="atLeast"/>
        </w:trPr>
        <w:tc>
          <w:tcPr>
            <w:tcW w:w="2931" w:type="dxa"/>
            <w:shd w:val="clear" w:color="auto" w:fill="F1F1F1"/>
          </w:tcPr>
          <w:p w14:paraId="16A436C0">
            <w:pPr>
              <w:pStyle w:val="26"/>
              <w:spacing w:line="252" w:lineRule="exact"/>
              <w:ind w:left="110" w:right="199"/>
              <w:rPr>
                <w:lang w:eastAsia="zh-CN"/>
              </w:rPr>
            </w:pPr>
            <w:r>
              <w:rPr>
                <w:rFonts w:hint="eastAsia" w:ascii="宋体" w:hAnsi="宋体" w:eastAsia="宋体" w:cs="宋体"/>
                <w:lang w:eastAsia="zh-CN"/>
              </w:rPr>
              <w:t>类别</w:t>
            </w:r>
            <w:r>
              <w:rPr>
                <w:rFonts w:hint="eastAsia"/>
                <w:lang w:eastAsia="zh-CN"/>
              </w:rPr>
              <w:t>5–</w:t>
            </w:r>
            <w:r>
              <w:rPr>
                <w:rFonts w:hint="eastAsia" w:ascii="宋体" w:hAnsi="宋体" w:eastAsia="宋体" w:cs="宋体"/>
                <w:lang w:eastAsia="zh-CN"/>
              </w:rPr>
              <w:t>用手（手掌）涂抹于面部和身体上的产品，主要为驻留类产品</w:t>
            </w:r>
          </w:p>
        </w:tc>
        <w:tc>
          <w:tcPr>
            <w:tcW w:w="799" w:type="dxa"/>
          </w:tcPr>
          <w:p w14:paraId="34D51BCC">
            <w:pPr>
              <w:pStyle w:val="26"/>
              <w:spacing w:before="6"/>
              <w:rPr>
                <w:i/>
                <w:sz w:val="32"/>
                <w:lang w:eastAsia="zh-CN"/>
              </w:rPr>
            </w:pPr>
          </w:p>
          <w:p w14:paraId="6E9835DA">
            <w:pPr>
              <w:pStyle w:val="26"/>
              <w:ind w:left="110"/>
            </w:pPr>
            <w:r>
              <w:t>100</w:t>
            </w:r>
          </w:p>
        </w:tc>
        <w:tc>
          <w:tcPr>
            <w:tcW w:w="1591" w:type="dxa"/>
          </w:tcPr>
          <w:p w14:paraId="6056D6BE">
            <w:pPr>
              <w:pStyle w:val="26"/>
              <w:spacing w:before="6"/>
              <w:rPr>
                <w:i/>
                <w:sz w:val="32"/>
              </w:rPr>
            </w:pPr>
          </w:p>
          <w:p w14:paraId="7E791C40">
            <w:pPr>
              <w:pStyle w:val="26"/>
              <w:ind w:left="110"/>
            </w:pPr>
            <w:r>
              <w:t>3.02</w:t>
            </w:r>
          </w:p>
        </w:tc>
        <w:tc>
          <w:tcPr>
            <w:tcW w:w="1426" w:type="dxa"/>
          </w:tcPr>
          <w:p w14:paraId="073DAC4E">
            <w:pPr>
              <w:pStyle w:val="26"/>
              <w:spacing w:before="6"/>
              <w:rPr>
                <w:i/>
                <w:sz w:val="32"/>
              </w:rPr>
            </w:pPr>
          </w:p>
          <w:p w14:paraId="6407D2EC">
            <w:pPr>
              <w:pStyle w:val="26"/>
              <w:ind w:left="108"/>
            </w:pPr>
            <w:r>
              <w:t>0.33</w:t>
            </w:r>
          </w:p>
        </w:tc>
        <w:tc>
          <w:tcPr>
            <w:tcW w:w="2830" w:type="dxa"/>
          </w:tcPr>
          <w:p w14:paraId="1B33967B">
            <w:pPr>
              <w:pStyle w:val="26"/>
              <w:spacing w:before="8"/>
              <w:rPr>
                <w:i/>
                <w:sz w:val="21"/>
              </w:rPr>
            </w:pPr>
          </w:p>
          <w:p w14:paraId="2520B1FF">
            <w:pPr>
              <w:pStyle w:val="26"/>
              <w:ind w:left="108" w:right="221"/>
            </w:pPr>
            <w:r>
              <w:rPr>
                <w:rFonts w:hint="eastAsia" w:ascii="宋体" w:hAnsi="宋体" w:eastAsia="宋体" w:cs="宋体"/>
              </w:rPr>
              <w:t>驱虫剂</w:t>
            </w:r>
            <w:r>
              <w:rPr>
                <w:rFonts w:hint="eastAsia"/>
              </w:rPr>
              <w:t>(</w:t>
            </w:r>
            <w:r>
              <w:rPr>
                <w:rFonts w:hint="eastAsia" w:eastAsia="宋体"/>
                <w:lang w:eastAsia="zh-CN"/>
              </w:rPr>
              <w:t>拟</w:t>
            </w:r>
            <w:r>
              <w:rPr>
                <w:rFonts w:hint="eastAsia" w:ascii="宋体" w:hAnsi="宋体" w:eastAsia="宋体" w:cs="宋体"/>
              </w:rPr>
              <w:t>用于皮肤</w:t>
            </w:r>
            <w:r>
              <w:rPr>
                <w:rFonts w:hint="eastAsia"/>
              </w:rPr>
              <w:t>)</w:t>
            </w:r>
          </w:p>
        </w:tc>
      </w:tr>
      <w:tr w14:paraId="6BBD92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8" w:hRule="atLeast"/>
        </w:trPr>
        <w:tc>
          <w:tcPr>
            <w:tcW w:w="2931" w:type="dxa"/>
            <w:shd w:val="clear" w:color="auto" w:fill="F1F1F1"/>
          </w:tcPr>
          <w:p w14:paraId="63BE040B">
            <w:pPr>
              <w:pStyle w:val="26"/>
              <w:spacing w:line="234" w:lineRule="exact"/>
              <w:ind w:left="110"/>
              <w:rPr>
                <w:lang w:eastAsia="zh-CN"/>
              </w:rPr>
            </w:pPr>
            <w:r>
              <w:rPr>
                <w:rFonts w:hint="eastAsia" w:ascii="宋体" w:hAnsi="宋体" w:eastAsia="宋体" w:cs="宋体"/>
                <w:lang w:eastAsia="zh-CN"/>
              </w:rPr>
              <w:t>类别</w:t>
            </w:r>
            <w:r>
              <w:rPr>
                <w:rFonts w:hint="eastAsia"/>
                <w:lang w:eastAsia="zh-CN"/>
              </w:rPr>
              <w:t>6-</w:t>
            </w:r>
            <w:r>
              <w:rPr>
                <w:rFonts w:hint="eastAsia" w:cs="MS Mincho" w:asciiTheme="minorEastAsia" w:hAnsiTheme="minorEastAsia" w:eastAsiaTheme="minorEastAsia"/>
                <w:lang w:eastAsia="zh-CN"/>
              </w:rPr>
              <w:t>接触</w:t>
            </w:r>
            <w:r>
              <w:rPr>
                <w:rFonts w:hint="eastAsia" w:ascii="宋体" w:hAnsi="宋体" w:eastAsia="宋体" w:cs="宋体"/>
                <w:lang w:eastAsia="zh-CN"/>
              </w:rPr>
              <w:t>口腔和嘴唇的产品</w:t>
            </w:r>
          </w:p>
        </w:tc>
        <w:tc>
          <w:tcPr>
            <w:tcW w:w="799" w:type="dxa"/>
          </w:tcPr>
          <w:p w14:paraId="0BADF4BD">
            <w:pPr>
              <w:pStyle w:val="26"/>
              <w:spacing w:before="120"/>
              <w:ind w:left="110"/>
            </w:pPr>
            <w:r>
              <w:t>100</w:t>
            </w:r>
          </w:p>
        </w:tc>
        <w:tc>
          <w:tcPr>
            <w:tcW w:w="1591" w:type="dxa"/>
          </w:tcPr>
          <w:p w14:paraId="2B92A8DD">
            <w:pPr>
              <w:pStyle w:val="26"/>
              <w:spacing w:before="120"/>
              <w:ind w:left="110"/>
            </w:pPr>
            <w:r>
              <w:t>1.27</w:t>
            </w:r>
          </w:p>
        </w:tc>
        <w:tc>
          <w:tcPr>
            <w:tcW w:w="1426" w:type="dxa"/>
          </w:tcPr>
          <w:p w14:paraId="3464F496">
            <w:pPr>
              <w:pStyle w:val="26"/>
              <w:spacing w:before="120"/>
              <w:ind w:left="108"/>
            </w:pPr>
            <w:r>
              <w:t>0.32</w:t>
            </w:r>
          </w:p>
        </w:tc>
        <w:tc>
          <w:tcPr>
            <w:tcW w:w="2830" w:type="dxa"/>
          </w:tcPr>
          <w:p w14:paraId="2007F137">
            <w:pPr>
              <w:pStyle w:val="26"/>
              <w:spacing w:before="120"/>
              <w:ind w:left="108"/>
            </w:pPr>
            <w:r>
              <w:rPr>
                <w:rFonts w:hint="eastAsia" w:ascii="宋体" w:hAnsi="宋体" w:eastAsia="宋体" w:cs="宋体"/>
              </w:rPr>
              <w:t>牙膏</w:t>
            </w:r>
          </w:p>
        </w:tc>
      </w:tr>
      <w:tr w14:paraId="371BE2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7" w:hRule="atLeast"/>
        </w:trPr>
        <w:tc>
          <w:tcPr>
            <w:tcW w:w="2931" w:type="dxa"/>
            <w:shd w:val="clear" w:color="auto" w:fill="F1F1F1"/>
          </w:tcPr>
          <w:p w14:paraId="62B6FCFF">
            <w:pPr>
              <w:pStyle w:val="26"/>
              <w:spacing w:line="232" w:lineRule="exact"/>
              <w:ind w:left="110"/>
              <w:rPr>
                <w:lang w:eastAsia="zh-CN"/>
              </w:rPr>
            </w:pPr>
            <w:r>
              <w:rPr>
                <w:rFonts w:hint="eastAsia" w:ascii="宋体" w:hAnsi="宋体" w:eastAsia="宋体" w:cs="宋体"/>
                <w:lang w:eastAsia="zh-CN"/>
              </w:rPr>
              <w:t>类别</w:t>
            </w:r>
            <w:r>
              <w:rPr>
                <w:rFonts w:hint="eastAsia"/>
                <w:lang w:eastAsia="zh-CN"/>
              </w:rPr>
              <w:t>7–</w:t>
            </w:r>
            <w:r>
              <w:rPr>
                <w:rFonts w:hint="eastAsia" w:ascii="宋体" w:hAnsi="宋体" w:eastAsia="宋体" w:cs="宋体"/>
                <w:lang w:eastAsia="zh-CN"/>
              </w:rPr>
              <w:t>多少会与手部接触的</w:t>
            </w:r>
          </w:p>
          <w:p w14:paraId="2114BA26">
            <w:pPr>
              <w:pStyle w:val="26"/>
              <w:spacing w:line="232" w:lineRule="exact"/>
              <w:ind w:left="110"/>
            </w:pPr>
            <w:r>
              <w:rPr>
                <w:rFonts w:hint="eastAsia" w:ascii="宋体" w:hAnsi="宋体" w:eastAsia="宋体" w:cs="宋体"/>
              </w:rPr>
              <w:t>发用产品</w:t>
            </w:r>
          </w:p>
        </w:tc>
        <w:tc>
          <w:tcPr>
            <w:tcW w:w="799" w:type="dxa"/>
          </w:tcPr>
          <w:p w14:paraId="333612C8">
            <w:pPr>
              <w:pStyle w:val="26"/>
              <w:spacing w:before="10"/>
              <w:rPr>
                <w:i/>
                <w:sz w:val="21"/>
              </w:rPr>
            </w:pPr>
          </w:p>
          <w:p w14:paraId="3C7B475E">
            <w:pPr>
              <w:pStyle w:val="26"/>
              <w:ind w:left="110"/>
            </w:pPr>
            <w:r>
              <w:t>30</w:t>
            </w:r>
          </w:p>
        </w:tc>
        <w:tc>
          <w:tcPr>
            <w:tcW w:w="1591" w:type="dxa"/>
          </w:tcPr>
          <w:p w14:paraId="606DAA47">
            <w:pPr>
              <w:pStyle w:val="26"/>
              <w:spacing w:before="10"/>
              <w:rPr>
                <w:i/>
                <w:sz w:val="21"/>
              </w:rPr>
            </w:pPr>
          </w:p>
          <w:p w14:paraId="6A2A4A6B">
            <w:pPr>
              <w:pStyle w:val="26"/>
              <w:ind w:left="110"/>
            </w:pPr>
            <w:r>
              <w:t>2.2</w:t>
            </w:r>
          </w:p>
        </w:tc>
        <w:tc>
          <w:tcPr>
            <w:tcW w:w="1426" w:type="dxa"/>
          </w:tcPr>
          <w:p w14:paraId="7375E8E6">
            <w:pPr>
              <w:pStyle w:val="26"/>
              <w:spacing w:before="10"/>
              <w:rPr>
                <w:i/>
                <w:sz w:val="21"/>
              </w:rPr>
            </w:pPr>
          </w:p>
          <w:p w14:paraId="0D74AD54">
            <w:pPr>
              <w:pStyle w:val="26"/>
              <w:ind w:left="108"/>
            </w:pPr>
            <w:r>
              <w:t>0.58</w:t>
            </w:r>
          </w:p>
        </w:tc>
        <w:tc>
          <w:tcPr>
            <w:tcW w:w="2830" w:type="dxa"/>
          </w:tcPr>
          <w:p w14:paraId="502A2709">
            <w:pPr>
              <w:pStyle w:val="26"/>
              <w:spacing w:before="10"/>
              <w:rPr>
                <w:i/>
                <w:sz w:val="21"/>
              </w:rPr>
            </w:pPr>
          </w:p>
          <w:p w14:paraId="7C2874F5">
            <w:pPr>
              <w:pStyle w:val="26"/>
              <w:ind w:left="108"/>
            </w:pPr>
            <w:r>
              <w:rPr>
                <w:rFonts w:hint="eastAsia" w:ascii="宋体" w:hAnsi="宋体" w:eastAsia="宋体" w:cs="宋体"/>
              </w:rPr>
              <w:t>发用喷雾剂</w:t>
            </w:r>
          </w:p>
        </w:tc>
      </w:tr>
      <w:tr w14:paraId="4325B7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0" w:hRule="atLeast"/>
        </w:trPr>
        <w:tc>
          <w:tcPr>
            <w:tcW w:w="2931" w:type="dxa"/>
            <w:shd w:val="clear" w:color="auto" w:fill="F1F1F1"/>
          </w:tcPr>
          <w:p w14:paraId="43C94596">
            <w:pPr>
              <w:pStyle w:val="26"/>
              <w:spacing w:before="6" w:line="252" w:lineRule="exact"/>
              <w:ind w:left="110" w:right="736"/>
              <w:rPr>
                <w:lang w:eastAsia="zh-CN"/>
              </w:rPr>
            </w:pPr>
            <w:r>
              <w:rPr>
                <w:rFonts w:hint="eastAsia" w:ascii="宋体" w:hAnsi="宋体" w:eastAsia="宋体" w:cs="宋体"/>
                <w:lang w:eastAsia="zh-CN"/>
              </w:rPr>
              <w:t>类别</w:t>
            </w:r>
            <w:r>
              <w:rPr>
                <w:rFonts w:hint="eastAsia"/>
                <w:lang w:eastAsia="zh-CN"/>
              </w:rPr>
              <w:t>8-</w:t>
            </w:r>
            <w:r>
              <w:rPr>
                <w:rFonts w:hint="eastAsia" w:cs="MS Mincho" w:asciiTheme="minorEastAsia" w:hAnsiTheme="minorEastAsia" w:eastAsiaTheme="minorEastAsia"/>
                <w:lang w:eastAsia="zh-CN"/>
              </w:rPr>
              <w:t>接触</w:t>
            </w:r>
            <w:r>
              <w:rPr>
                <w:rFonts w:hint="eastAsia" w:ascii="宋体" w:hAnsi="宋体" w:eastAsia="宋体" w:cs="宋体"/>
                <w:lang w:eastAsia="zh-CN"/>
              </w:rPr>
              <w:t>肛门</w:t>
            </w:r>
            <w:r>
              <w:rPr>
                <w:rFonts w:hint="eastAsia"/>
                <w:lang w:eastAsia="zh-CN"/>
              </w:rPr>
              <w:t>-</w:t>
            </w:r>
            <w:r>
              <w:rPr>
                <w:rFonts w:hint="eastAsia" w:ascii="宋体" w:hAnsi="宋体" w:eastAsia="宋体" w:cs="宋体"/>
                <w:lang w:eastAsia="zh-CN"/>
              </w:rPr>
              <w:t>生殖器明显的产品</w:t>
            </w:r>
          </w:p>
        </w:tc>
        <w:tc>
          <w:tcPr>
            <w:tcW w:w="799" w:type="dxa"/>
          </w:tcPr>
          <w:p w14:paraId="1B7F5FDD">
            <w:pPr>
              <w:pStyle w:val="26"/>
              <w:spacing w:before="1"/>
              <w:rPr>
                <w:i/>
                <w:lang w:eastAsia="zh-CN"/>
              </w:rPr>
            </w:pPr>
          </w:p>
          <w:p w14:paraId="008D68FF">
            <w:pPr>
              <w:pStyle w:val="26"/>
              <w:ind w:left="110"/>
            </w:pPr>
            <w:r>
              <w:t>300</w:t>
            </w:r>
          </w:p>
        </w:tc>
        <w:tc>
          <w:tcPr>
            <w:tcW w:w="1591" w:type="dxa"/>
          </w:tcPr>
          <w:p w14:paraId="4C01AB98">
            <w:pPr>
              <w:pStyle w:val="26"/>
              <w:spacing w:before="1"/>
              <w:rPr>
                <w:i/>
              </w:rPr>
            </w:pPr>
          </w:p>
          <w:p w14:paraId="7720BF75">
            <w:pPr>
              <w:pStyle w:val="26"/>
              <w:ind w:left="110"/>
            </w:pPr>
            <w:r>
              <w:t>7.4</w:t>
            </w:r>
          </w:p>
        </w:tc>
        <w:tc>
          <w:tcPr>
            <w:tcW w:w="1426" w:type="dxa"/>
          </w:tcPr>
          <w:p w14:paraId="3E5DDD9F">
            <w:pPr>
              <w:pStyle w:val="26"/>
              <w:spacing w:before="7"/>
              <w:rPr>
                <w:i/>
                <w:sz w:val="21"/>
              </w:rPr>
            </w:pPr>
          </w:p>
          <w:p w14:paraId="320BE8D1">
            <w:pPr>
              <w:pStyle w:val="26"/>
              <w:spacing w:before="1"/>
              <w:ind w:left="108"/>
              <w:rPr>
                <w:sz w:val="14"/>
              </w:rPr>
            </w:pPr>
            <w:r>
              <w:t>NA</w:t>
            </w:r>
            <w:r>
              <w:rPr>
                <w:position w:val="8"/>
                <w:sz w:val="14"/>
              </w:rPr>
              <w:t>*</w:t>
            </w:r>
          </w:p>
        </w:tc>
        <w:tc>
          <w:tcPr>
            <w:tcW w:w="2830" w:type="dxa"/>
          </w:tcPr>
          <w:p w14:paraId="0DEF5B6B">
            <w:pPr>
              <w:pStyle w:val="26"/>
              <w:spacing w:before="1"/>
              <w:rPr>
                <w:i/>
              </w:rPr>
            </w:pPr>
          </w:p>
          <w:p w14:paraId="3292C1E8">
            <w:pPr>
              <w:pStyle w:val="26"/>
              <w:ind w:left="108"/>
            </w:pPr>
            <w:r>
              <w:rPr>
                <w:rFonts w:hint="eastAsia" w:ascii="宋体" w:hAnsi="宋体" w:eastAsia="宋体" w:cs="宋体"/>
              </w:rPr>
              <w:t>婴儿擦拭用品</w:t>
            </w:r>
          </w:p>
        </w:tc>
      </w:tr>
      <w:tr w14:paraId="1A8D28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5" w:hRule="atLeast"/>
        </w:trPr>
        <w:tc>
          <w:tcPr>
            <w:tcW w:w="2931" w:type="dxa"/>
            <w:shd w:val="clear" w:color="auto" w:fill="F1F1F1"/>
          </w:tcPr>
          <w:p w14:paraId="18F5CC88">
            <w:pPr>
              <w:pStyle w:val="26"/>
              <w:spacing w:line="232" w:lineRule="exact"/>
              <w:ind w:left="110"/>
              <w:rPr>
                <w:rFonts w:hint="eastAsia" w:cs="MS Mincho" w:asciiTheme="minorEastAsia" w:hAnsiTheme="minorEastAsia" w:eastAsiaTheme="minorEastAsia"/>
                <w:lang w:eastAsia="zh-CN"/>
              </w:rPr>
            </w:pPr>
            <w:r>
              <w:rPr>
                <w:rFonts w:hint="eastAsia" w:ascii="宋体" w:hAnsi="宋体" w:eastAsia="宋体" w:cs="宋体"/>
                <w:lang w:eastAsia="zh-CN"/>
              </w:rPr>
              <w:t>类别</w:t>
            </w:r>
            <w:r>
              <w:rPr>
                <w:rFonts w:hint="eastAsia"/>
                <w:lang w:eastAsia="zh-CN"/>
              </w:rPr>
              <w:t>9-</w:t>
            </w:r>
            <w:r>
              <w:rPr>
                <w:rFonts w:hint="eastAsia" w:cs="MS Mincho" w:asciiTheme="minorEastAsia" w:hAnsiTheme="minorEastAsia" w:eastAsiaTheme="minorEastAsia"/>
                <w:lang w:eastAsia="zh-CN"/>
              </w:rPr>
              <w:t>接触身体和手部</w:t>
            </w:r>
          </w:p>
          <w:p w14:paraId="28B442CB">
            <w:pPr>
              <w:pStyle w:val="26"/>
              <w:spacing w:line="232" w:lineRule="exact"/>
              <w:ind w:left="110"/>
              <w:rPr>
                <w:lang w:eastAsia="zh-CN"/>
              </w:rPr>
            </w:pPr>
            <w:r>
              <w:rPr>
                <w:rFonts w:hint="eastAsia" w:cs="MS Mincho" w:asciiTheme="minorEastAsia" w:hAnsiTheme="minorEastAsia" w:eastAsiaTheme="minorEastAsia"/>
                <w:lang w:eastAsia="zh-CN"/>
              </w:rPr>
              <w:t>的产品，主要为淋洗</w:t>
            </w:r>
            <w:r>
              <w:rPr>
                <w:rFonts w:hint="eastAsia" w:ascii="宋体" w:hAnsi="宋体" w:eastAsia="宋体" w:cs="宋体"/>
                <w:lang w:eastAsia="zh-CN"/>
              </w:rPr>
              <w:t>类产品</w:t>
            </w:r>
          </w:p>
        </w:tc>
        <w:tc>
          <w:tcPr>
            <w:tcW w:w="799" w:type="dxa"/>
          </w:tcPr>
          <w:p w14:paraId="267320DE">
            <w:pPr>
              <w:pStyle w:val="26"/>
              <w:spacing w:before="7"/>
              <w:rPr>
                <w:i/>
                <w:sz w:val="21"/>
                <w:lang w:eastAsia="zh-CN"/>
              </w:rPr>
            </w:pPr>
          </w:p>
          <w:p w14:paraId="29C0A430">
            <w:pPr>
              <w:pStyle w:val="26"/>
              <w:ind w:left="110"/>
            </w:pPr>
            <w:r>
              <w:t>300</w:t>
            </w:r>
          </w:p>
        </w:tc>
        <w:tc>
          <w:tcPr>
            <w:tcW w:w="1591" w:type="dxa"/>
          </w:tcPr>
          <w:p w14:paraId="5E67A079">
            <w:pPr>
              <w:pStyle w:val="26"/>
              <w:spacing w:before="7"/>
              <w:rPr>
                <w:i/>
                <w:sz w:val="21"/>
              </w:rPr>
            </w:pPr>
          </w:p>
          <w:p w14:paraId="48843665">
            <w:pPr>
              <w:pStyle w:val="26"/>
              <w:ind w:left="110"/>
            </w:pPr>
            <w:r>
              <w:t>0.2</w:t>
            </w:r>
          </w:p>
        </w:tc>
        <w:tc>
          <w:tcPr>
            <w:tcW w:w="1426" w:type="dxa"/>
          </w:tcPr>
          <w:p w14:paraId="1327A4E0">
            <w:pPr>
              <w:pStyle w:val="26"/>
              <w:spacing w:before="7"/>
              <w:rPr>
                <w:i/>
                <w:sz w:val="21"/>
              </w:rPr>
            </w:pPr>
          </w:p>
          <w:p w14:paraId="72ECD33A">
            <w:pPr>
              <w:pStyle w:val="26"/>
              <w:ind w:left="108"/>
            </w:pPr>
            <w:r>
              <w:t>0.50</w:t>
            </w:r>
          </w:p>
        </w:tc>
        <w:tc>
          <w:tcPr>
            <w:tcW w:w="2830" w:type="dxa"/>
          </w:tcPr>
          <w:p w14:paraId="02705E92">
            <w:pPr>
              <w:pStyle w:val="26"/>
              <w:spacing w:before="7"/>
              <w:rPr>
                <w:i/>
                <w:sz w:val="21"/>
              </w:rPr>
            </w:pPr>
          </w:p>
          <w:p w14:paraId="2BE8BC51">
            <w:pPr>
              <w:pStyle w:val="26"/>
              <w:ind w:left="108"/>
            </w:pPr>
            <w:r>
              <w:rPr>
                <w:rFonts w:hint="eastAsia" w:ascii="宋体" w:hAnsi="宋体" w:eastAsia="宋体" w:cs="宋体"/>
              </w:rPr>
              <w:t>块皂</w:t>
            </w:r>
          </w:p>
        </w:tc>
      </w:tr>
      <w:tr w14:paraId="50A82A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8" w:hRule="atLeast"/>
        </w:trPr>
        <w:tc>
          <w:tcPr>
            <w:tcW w:w="2931" w:type="dxa"/>
            <w:shd w:val="clear" w:color="auto" w:fill="F1F1F1"/>
          </w:tcPr>
          <w:p w14:paraId="345876E5">
            <w:pPr>
              <w:pStyle w:val="26"/>
              <w:spacing w:before="6" w:line="252" w:lineRule="exact"/>
              <w:ind w:left="110" w:right="309"/>
              <w:rPr>
                <w:lang w:eastAsia="zh-CN"/>
              </w:rPr>
            </w:pPr>
            <w:r>
              <w:rPr>
                <w:rFonts w:hint="eastAsia" w:ascii="宋体" w:hAnsi="宋体" w:eastAsia="宋体" w:cs="宋体"/>
                <w:lang w:eastAsia="zh-CN"/>
              </w:rPr>
              <w:t>类别</w:t>
            </w:r>
            <w:r>
              <w:rPr>
                <w:rFonts w:hint="eastAsia"/>
                <w:lang w:eastAsia="zh-CN"/>
              </w:rPr>
              <w:t>10-</w:t>
            </w:r>
            <w:r>
              <w:rPr>
                <w:rFonts w:hint="eastAsia" w:ascii="宋体" w:hAnsi="宋体" w:eastAsia="宋体" w:cs="宋体"/>
                <w:lang w:eastAsia="zh-CN"/>
              </w:rPr>
              <w:t>最可能与手接触的家庭护理产品</w:t>
            </w:r>
          </w:p>
        </w:tc>
        <w:tc>
          <w:tcPr>
            <w:tcW w:w="799" w:type="dxa"/>
          </w:tcPr>
          <w:p w14:paraId="40D5FD58">
            <w:pPr>
              <w:pStyle w:val="26"/>
              <w:spacing w:before="1"/>
              <w:rPr>
                <w:i/>
                <w:lang w:eastAsia="zh-CN"/>
              </w:rPr>
            </w:pPr>
          </w:p>
          <w:p w14:paraId="6C64DDC0">
            <w:pPr>
              <w:pStyle w:val="26"/>
              <w:ind w:left="110"/>
            </w:pPr>
            <w:r>
              <w:t>100</w:t>
            </w:r>
          </w:p>
        </w:tc>
        <w:tc>
          <w:tcPr>
            <w:tcW w:w="1591" w:type="dxa"/>
          </w:tcPr>
          <w:p w14:paraId="749C0535">
            <w:pPr>
              <w:pStyle w:val="26"/>
              <w:spacing w:before="1"/>
              <w:rPr>
                <w:i/>
              </w:rPr>
            </w:pPr>
          </w:p>
          <w:p w14:paraId="2080C934">
            <w:pPr>
              <w:pStyle w:val="26"/>
              <w:ind w:left="110"/>
            </w:pPr>
            <w:r>
              <w:t>0.2</w:t>
            </w:r>
          </w:p>
        </w:tc>
        <w:tc>
          <w:tcPr>
            <w:tcW w:w="1426" w:type="dxa"/>
          </w:tcPr>
          <w:p w14:paraId="07B3889D">
            <w:pPr>
              <w:pStyle w:val="26"/>
              <w:spacing w:before="1"/>
              <w:rPr>
                <w:i/>
              </w:rPr>
            </w:pPr>
          </w:p>
          <w:p w14:paraId="0D8CB5C5">
            <w:pPr>
              <w:pStyle w:val="26"/>
              <w:ind w:left="108"/>
            </w:pPr>
            <w:r>
              <w:t>0.60</w:t>
            </w:r>
          </w:p>
        </w:tc>
        <w:tc>
          <w:tcPr>
            <w:tcW w:w="2830" w:type="dxa"/>
          </w:tcPr>
          <w:p w14:paraId="6A260C06">
            <w:pPr>
              <w:pStyle w:val="26"/>
              <w:spacing w:before="127"/>
              <w:ind w:left="108" w:right="894"/>
            </w:pPr>
            <w:r>
              <w:rPr>
                <w:rFonts w:hint="eastAsia" w:ascii="宋体" w:hAnsi="宋体" w:eastAsia="宋体" w:cs="宋体"/>
              </w:rPr>
              <w:t>洗手洗涤剂</w:t>
            </w:r>
          </w:p>
        </w:tc>
      </w:tr>
      <w:tr w14:paraId="18EB5A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61" w:hRule="atLeast"/>
        </w:trPr>
        <w:tc>
          <w:tcPr>
            <w:tcW w:w="2931" w:type="dxa"/>
            <w:shd w:val="clear" w:color="auto" w:fill="F1F1F1"/>
          </w:tcPr>
          <w:p w14:paraId="5E784445">
            <w:pPr>
              <w:pStyle w:val="26"/>
              <w:spacing w:line="233" w:lineRule="exact"/>
              <w:ind w:left="110"/>
              <w:rPr>
                <w:lang w:eastAsia="zh-CN"/>
              </w:rPr>
            </w:pPr>
            <w:r>
              <w:rPr>
                <w:rFonts w:hint="eastAsia" w:ascii="宋体" w:hAnsi="宋体" w:eastAsia="宋体" w:cs="宋体"/>
                <w:lang w:eastAsia="zh-CN"/>
              </w:rPr>
              <w:t>类别</w:t>
            </w:r>
            <w:r>
              <w:rPr>
                <w:rFonts w:hint="eastAsia"/>
                <w:lang w:eastAsia="zh-CN"/>
              </w:rPr>
              <w:t>11–</w:t>
            </w:r>
            <w:r>
              <w:rPr>
                <w:rFonts w:hint="eastAsia" w:ascii="宋体" w:hAnsi="宋体" w:eastAsia="宋体" w:cs="宋体"/>
                <w:lang w:eastAsia="zh-CN"/>
              </w:rPr>
              <w:t>拟与皮肤接触但日用香料从惰性基质转移至皮肤的量极小的产品</w:t>
            </w:r>
          </w:p>
        </w:tc>
        <w:tc>
          <w:tcPr>
            <w:tcW w:w="799" w:type="dxa"/>
          </w:tcPr>
          <w:p w14:paraId="46DFE67B">
            <w:pPr>
              <w:pStyle w:val="26"/>
              <w:rPr>
                <w:i/>
                <w:sz w:val="24"/>
                <w:lang w:eastAsia="zh-CN"/>
              </w:rPr>
            </w:pPr>
          </w:p>
          <w:p w14:paraId="1699C73D">
            <w:pPr>
              <w:pStyle w:val="26"/>
              <w:spacing w:before="6"/>
              <w:rPr>
                <w:i/>
                <w:sz w:val="19"/>
                <w:lang w:eastAsia="zh-CN"/>
              </w:rPr>
            </w:pPr>
          </w:p>
          <w:p w14:paraId="247D3EBC">
            <w:pPr>
              <w:pStyle w:val="26"/>
              <w:spacing w:before="1"/>
              <w:ind w:left="110"/>
            </w:pPr>
            <w:r>
              <w:t>300</w:t>
            </w:r>
          </w:p>
        </w:tc>
        <w:tc>
          <w:tcPr>
            <w:tcW w:w="1591" w:type="dxa"/>
          </w:tcPr>
          <w:p w14:paraId="73DC8863">
            <w:pPr>
              <w:pStyle w:val="26"/>
              <w:rPr>
                <w:i/>
                <w:sz w:val="24"/>
              </w:rPr>
            </w:pPr>
          </w:p>
          <w:p w14:paraId="6E6932DA">
            <w:pPr>
              <w:pStyle w:val="26"/>
              <w:spacing w:before="6"/>
              <w:rPr>
                <w:i/>
                <w:sz w:val="19"/>
              </w:rPr>
            </w:pPr>
          </w:p>
          <w:p w14:paraId="54D0BCD2">
            <w:pPr>
              <w:pStyle w:val="26"/>
              <w:spacing w:before="1"/>
              <w:ind w:left="110"/>
            </w:pPr>
            <w:r>
              <w:t>0.2</w:t>
            </w:r>
          </w:p>
        </w:tc>
        <w:tc>
          <w:tcPr>
            <w:tcW w:w="1426" w:type="dxa"/>
          </w:tcPr>
          <w:p w14:paraId="66E8A638">
            <w:pPr>
              <w:pStyle w:val="26"/>
              <w:rPr>
                <w:i/>
                <w:sz w:val="24"/>
              </w:rPr>
            </w:pPr>
          </w:p>
          <w:p w14:paraId="063D9BB2">
            <w:pPr>
              <w:pStyle w:val="26"/>
              <w:spacing w:before="6"/>
              <w:rPr>
                <w:i/>
                <w:sz w:val="19"/>
              </w:rPr>
            </w:pPr>
          </w:p>
          <w:p w14:paraId="048ABDFB">
            <w:pPr>
              <w:pStyle w:val="26"/>
              <w:spacing w:before="1"/>
              <w:ind w:left="108"/>
            </w:pPr>
            <w:r>
              <w:t>NA*</w:t>
            </w:r>
          </w:p>
        </w:tc>
        <w:tc>
          <w:tcPr>
            <w:tcW w:w="2830" w:type="dxa"/>
          </w:tcPr>
          <w:p w14:paraId="59A6F024">
            <w:pPr>
              <w:pStyle w:val="26"/>
              <w:rPr>
                <w:i/>
                <w:sz w:val="24"/>
              </w:rPr>
            </w:pPr>
          </w:p>
          <w:p w14:paraId="74578A7D">
            <w:pPr>
              <w:pStyle w:val="26"/>
              <w:spacing w:before="6"/>
              <w:rPr>
                <w:i/>
                <w:sz w:val="19"/>
              </w:rPr>
            </w:pPr>
          </w:p>
          <w:p w14:paraId="5D68CF73">
            <w:pPr>
              <w:pStyle w:val="26"/>
              <w:spacing w:before="1"/>
              <w:ind w:left="108"/>
            </w:pPr>
            <w:r>
              <w:rPr>
                <w:rFonts w:hint="eastAsia" w:ascii="宋体" w:hAnsi="宋体" w:eastAsia="宋体" w:cs="宋体"/>
              </w:rPr>
              <w:t>女性卫生巾</w:t>
            </w:r>
          </w:p>
        </w:tc>
      </w:tr>
      <w:tr w14:paraId="708B85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12" w:hRule="atLeast"/>
        </w:trPr>
        <w:tc>
          <w:tcPr>
            <w:tcW w:w="2931" w:type="dxa"/>
            <w:shd w:val="clear" w:color="auto" w:fill="F1F1F1"/>
          </w:tcPr>
          <w:p w14:paraId="17F4088D">
            <w:pPr>
              <w:pStyle w:val="26"/>
              <w:spacing w:line="234" w:lineRule="exact"/>
              <w:ind w:left="110"/>
              <w:rPr>
                <w:lang w:eastAsia="zh-CN"/>
              </w:rPr>
            </w:pPr>
            <w:r>
              <w:rPr>
                <w:rFonts w:hint="eastAsia" w:ascii="宋体" w:hAnsi="宋体" w:eastAsia="宋体" w:cs="宋体"/>
                <w:lang w:eastAsia="zh-CN"/>
              </w:rPr>
              <w:t>类别</w:t>
            </w:r>
            <w:r>
              <w:rPr>
                <w:rFonts w:hint="eastAsia"/>
                <w:lang w:eastAsia="zh-CN"/>
              </w:rPr>
              <w:t>12-</w:t>
            </w:r>
            <w:r>
              <w:rPr>
                <w:rFonts w:hint="eastAsia" w:ascii="宋体" w:hAnsi="宋体" w:eastAsia="宋体" w:cs="宋体"/>
                <w:lang w:eastAsia="zh-CN"/>
              </w:rPr>
              <w:t>不用于直接与皮肤接触、日用香料极小或不显著转移至皮肤的产品</w:t>
            </w:r>
          </w:p>
        </w:tc>
        <w:tc>
          <w:tcPr>
            <w:tcW w:w="799" w:type="dxa"/>
          </w:tcPr>
          <w:p w14:paraId="07F8D521">
            <w:pPr>
              <w:pStyle w:val="26"/>
              <w:spacing w:before="11"/>
              <w:rPr>
                <w:i/>
                <w:sz w:val="32"/>
                <w:lang w:eastAsia="zh-CN"/>
              </w:rPr>
            </w:pPr>
          </w:p>
          <w:p w14:paraId="70150689">
            <w:pPr>
              <w:pStyle w:val="26"/>
              <w:ind w:left="110"/>
            </w:pPr>
            <w:r>
              <w:t>NA*</w:t>
            </w:r>
          </w:p>
        </w:tc>
        <w:tc>
          <w:tcPr>
            <w:tcW w:w="1591" w:type="dxa"/>
          </w:tcPr>
          <w:p w14:paraId="71A8B4C5">
            <w:pPr>
              <w:pStyle w:val="26"/>
              <w:spacing w:before="11"/>
              <w:rPr>
                <w:i/>
                <w:sz w:val="32"/>
              </w:rPr>
            </w:pPr>
          </w:p>
          <w:p w14:paraId="702BE545">
            <w:pPr>
              <w:pStyle w:val="26"/>
              <w:ind w:left="110"/>
            </w:pPr>
            <w:r>
              <w:t>NA*</w:t>
            </w:r>
          </w:p>
        </w:tc>
        <w:tc>
          <w:tcPr>
            <w:tcW w:w="1426" w:type="dxa"/>
          </w:tcPr>
          <w:p w14:paraId="5F078412">
            <w:pPr>
              <w:pStyle w:val="26"/>
              <w:spacing w:before="11"/>
              <w:rPr>
                <w:i/>
                <w:sz w:val="32"/>
              </w:rPr>
            </w:pPr>
          </w:p>
          <w:p w14:paraId="3E62980E">
            <w:pPr>
              <w:pStyle w:val="26"/>
              <w:ind w:left="108"/>
            </w:pPr>
            <w:r>
              <w:t>NA*</w:t>
            </w:r>
          </w:p>
        </w:tc>
        <w:tc>
          <w:tcPr>
            <w:tcW w:w="2830" w:type="dxa"/>
          </w:tcPr>
          <w:p w14:paraId="6770320B">
            <w:pPr>
              <w:pStyle w:val="26"/>
              <w:spacing w:before="11"/>
              <w:rPr>
                <w:i/>
                <w:sz w:val="32"/>
              </w:rPr>
            </w:pPr>
          </w:p>
          <w:p w14:paraId="563CAB7C">
            <w:pPr>
              <w:pStyle w:val="26"/>
              <w:ind w:left="108"/>
            </w:pPr>
            <w:r>
              <w:t>NA*</w:t>
            </w:r>
          </w:p>
        </w:tc>
      </w:tr>
    </w:tbl>
    <w:p w14:paraId="338FFD7E">
      <w:pPr>
        <w:pStyle w:val="8"/>
        <w:spacing w:before="120"/>
        <w:ind w:left="212" w:right="789"/>
        <w:jc w:val="both"/>
        <w:rPr>
          <w:lang w:eastAsia="zh-CN"/>
        </w:rPr>
      </w:pPr>
      <w:r>
        <w:rPr>
          <w:lang w:eastAsia="zh-CN"/>
        </w:rPr>
        <w:t xml:space="preserve">* </w:t>
      </w:r>
      <w:r>
        <w:rPr>
          <w:rFonts w:hint="eastAsia" w:ascii="宋体" w:hAnsi="宋体" w:eastAsia="宋体" w:cs="宋体"/>
          <w:lang w:eastAsia="zh-CN"/>
        </w:rPr>
        <w:t>不适用</w:t>
      </w:r>
      <w:r>
        <w:rPr>
          <w:lang w:eastAsia="zh-CN"/>
        </w:rPr>
        <w:t xml:space="preserve">(NA) – Creme RIFM </w:t>
      </w:r>
      <w:r>
        <w:rPr>
          <w:rFonts w:hint="eastAsia" w:ascii="宋体" w:hAnsi="宋体" w:eastAsia="宋体" w:cs="宋体"/>
          <w:lang w:eastAsia="zh-CN"/>
        </w:rPr>
        <w:t>模型中不包括这些类别的产品类型，并且在计算可接受的日用香料水平时不考虑总暴露量。</w:t>
      </w:r>
    </w:p>
    <w:p w14:paraId="6FCF7B73">
      <w:pPr>
        <w:jc w:val="both"/>
        <w:rPr>
          <w:lang w:eastAsia="zh-CN"/>
        </w:rPr>
        <w:sectPr>
          <w:pgSz w:w="11910" w:h="16840"/>
          <w:pgMar w:top="960" w:right="340" w:bottom="960" w:left="920" w:header="227" w:footer="770" w:gutter="0"/>
          <w:cols w:space="720" w:num="1"/>
        </w:sectPr>
      </w:pPr>
    </w:p>
    <w:p w14:paraId="37C57266">
      <w:pPr>
        <w:pStyle w:val="8"/>
        <w:spacing w:before="3"/>
        <w:rPr>
          <w:sz w:val="25"/>
          <w:lang w:eastAsia="zh-CN"/>
        </w:rPr>
      </w:pPr>
    </w:p>
    <w:p w14:paraId="2CC281F5">
      <w:pPr>
        <w:pStyle w:val="8"/>
        <w:spacing w:line="20" w:lineRule="exact"/>
        <w:ind w:left="176"/>
        <w:rPr>
          <w:sz w:val="2"/>
        </w:rPr>
      </w:pPr>
      <w:r>
        <w:rPr>
          <w:sz w:val="2"/>
        </w:rPr>
        <mc:AlternateContent>
          <mc:Choice Requires="wpg">
            <w:drawing>
              <wp:inline distT="0" distB="0" distL="0" distR="0">
                <wp:extent cx="6158230" cy="9525"/>
                <wp:effectExtent l="9525" t="9525" r="13970" b="0"/>
                <wp:docPr id="1973007990" name="Group 69"/>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2118645213" name="Line 70"/>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69"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HBbHozUAAAAAwEAAA8AAAAAAAAAAQAgAAAAIgAAAGRy&#10;cy9kb3ducmV2LnhtbFBLAQIUABQAAAAIAIdO4kD4RICwQgIAAO4EAAAOAAAAAAAAAAEAIAAAACMB&#10;AABkcnMvZTJvRG9jLnhtbFBLBQYAAAAABgAGAFkBAADXBQAAAAA=&#10;">
                <o:lock v:ext="edit" aspectratio="f"/>
                <v:line id="Line 70" o:spid="_x0000_s1026" o:spt="20" style="position:absolute;left:0;top:7;height:0;width:9698;" filled="f" stroked="t" coordsize="21600,21600" o:gfxdata="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v&#10;dRP+wwAAAOMAAAAPAAAAAAAAAAEAIAAAACIAAABkcnMvZG93bnJldi54bWxQSwECFAAUAAAACACH&#10;TuJAMy8FnjsAAAA5AAAAEAAAAAAAAAABACAAAAASAQAAZHJzL3NoYXBleG1sLnhtbFBLBQYAAAAA&#10;BgAGAFsBAAC8AwAAAAA=&#10;">
                  <v:fill on="f" focussize="0,0"/>
                  <v:stroke weight="0.72pt" color="#000000" joinstyle="round"/>
                  <v:imagedata o:title=""/>
                  <o:lock v:ext="edit" aspectratio="f"/>
                </v:line>
                <w10:wrap type="none"/>
                <w10:anchorlock/>
              </v:group>
            </w:pict>
          </mc:Fallback>
        </mc:AlternateContent>
      </w:r>
    </w:p>
    <w:p w14:paraId="3D0051BF">
      <w:pPr>
        <w:pStyle w:val="3"/>
        <w:numPr>
          <w:ilvl w:val="1"/>
          <w:numId w:val="16"/>
        </w:numPr>
        <w:tabs>
          <w:tab w:val="left" w:pos="574"/>
        </w:tabs>
        <w:spacing w:before="36"/>
        <w:ind w:hanging="362"/>
      </w:pPr>
      <w:bookmarkStart w:id="364" w:name="_Toc10329"/>
      <w:bookmarkStart w:id="365" w:name="_Toc3097"/>
      <w:bookmarkStart w:id="366" w:name="_Toc187694157"/>
      <w:bookmarkStart w:id="367" w:name="_Toc32028"/>
      <w:bookmarkStart w:id="368" w:name="_Toc1451"/>
      <w:bookmarkStart w:id="369" w:name="_Toc1639"/>
      <w:bookmarkStart w:id="370" w:name="_Toc11835"/>
      <w:bookmarkStart w:id="371" w:name="_Toc613"/>
      <w:bookmarkStart w:id="372" w:name="_Toc3514"/>
      <w:r>
        <w:rPr>
          <w:rFonts w:hint="eastAsia" w:ascii="宋体" w:hAnsi="宋体" w:eastAsia="宋体" w:cs="宋体"/>
          <w:color w:val="205768"/>
        </w:rPr>
        <w:t>例</w:t>
      </w:r>
      <w:r>
        <w:rPr>
          <w:color w:val="205768"/>
        </w:rPr>
        <w:t xml:space="preserve">: </w:t>
      </w:r>
      <w:r>
        <w:rPr>
          <w:rFonts w:hint="eastAsia" w:ascii="宋体" w:hAnsi="宋体" w:eastAsia="宋体" w:cs="宋体"/>
          <w:color w:val="205768"/>
        </w:rPr>
        <w:t>香豆素</w:t>
      </w:r>
      <w:bookmarkEnd w:id="364"/>
      <w:bookmarkEnd w:id="365"/>
      <w:bookmarkEnd w:id="366"/>
      <w:bookmarkEnd w:id="367"/>
      <w:bookmarkEnd w:id="368"/>
      <w:bookmarkEnd w:id="369"/>
      <w:bookmarkEnd w:id="370"/>
      <w:bookmarkEnd w:id="371"/>
      <w:bookmarkEnd w:id="372"/>
    </w:p>
    <w:p w14:paraId="504CD9A3">
      <w:pPr>
        <w:pStyle w:val="8"/>
        <w:spacing w:before="126" w:line="300" w:lineRule="auto"/>
        <w:ind w:left="210" w:right="794"/>
        <w:jc w:val="both"/>
        <w:rPr>
          <w:lang w:eastAsia="zh-CN"/>
        </w:rPr>
      </w:pPr>
      <w:r>
        <w:rPr>
          <w:rFonts w:hint="eastAsia" w:ascii="宋体" w:hAnsi="宋体" w:eastAsia="宋体" w:cs="宋体"/>
          <w:lang w:eastAsia="zh-CN"/>
        </w:rPr>
        <w:t>以香豆素为例来说明</w:t>
      </w:r>
      <w:r>
        <w:rPr>
          <w:lang w:eastAsia="zh-CN"/>
        </w:rPr>
        <w:t xml:space="preserve"> QRA2 </w:t>
      </w:r>
      <w:r>
        <w:rPr>
          <w:rFonts w:hint="eastAsia" w:ascii="宋体" w:hAnsi="宋体" w:eastAsia="宋体" w:cs="宋体"/>
          <w:lang w:eastAsia="zh-CN"/>
        </w:rPr>
        <w:t>原则的实际应用。该材料是《</w:t>
      </w:r>
      <w:r>
        <w:rPr>
          <w:lang w:eastAsia="zh-CN"/>
        </w:rPr>
        <w:t xml:space="preserve">IFRA </w:t>
      </w:r>
      <w:r>
        <w:rPr>
          <w:rFonts w:hint="eastAsia" w:ascii="宋体" w:hAnsi="宋体" w:eastAsia="宋体" w:cs="宋体"/>
          <w:lang w:eastAsia="zh-CN"/>
        </w:rPr>
        <w:t>实践法规》第</w:t>
      </w:r>
      <w:r>
        <w:rPr>
          <w:lang w:eastAsia="zh-CN"/>
        </w:rPr>
        <w:t>40</w:t>
      </w:r>
      <w:r>
        <w:rPr>
          <w:rFonts w:hint="eastAsia" w:ascii="宋体" w:hAnsi="宋体" w:eastAsia="宋体" w:cs="宋体"/>
          <w:lang w:eastAsia="zh-CN"/>
        </w:rPr>
        <w:t>次修订中的四种日用香料之一，第</w:t>
      </w:r>
      <w:r>
        <w:rPr>
          <w:lang w:eastAsia="zh-CN"/>
        </w:rPr>
        <w:t>40</w:t>
      </w:r>
      <w:r>
        <w:rPr>
          <w:rFonts w:hint="eastAsia" w:ascii="宋体" w:hAnsi="宋体" w:eastAsia="宋体" w:cs="宋体"/>
          <w:lang w:eastAsia="zh-CN"/>
        </w:rPr>
        <w:t>次修订的标准是基于</w:t>
      </w:r>
      <w:r>
        <w:rPr>
          <w:lang w:eastAsia="zh-CN"/>
        </w:rPr>
        <w:t>QRA</w:t>
      </w:r>
      <w:r>
        <w:rPr>
          <w:rFonts w:hint="eastAsia" w:ascii="宋体" w:hAnsi="宋体" w:eastAsia="宋体" w:cs="宋体"/>
          <w:lang w:eastAsia="zh-CN"/>
        </w:rPr>
        <w:t>方法制定的。关于香豆素的皮肤致敏数据包括：可靠的动物致敏数据，确切的人体致敏数据以及临床斑贴试验研究数据。</w:t>
      </w:r>
    </w:p>
    <w:p w14:paraId="2F462678">
      <w:pPr>
        <w:pStyle w:val="8"/>
        <w:spacing w:before="126" w:line="300" w:lineRule="auto"/>
        <w:ind w:left="210" w:right="794"/>
        <w:jc w:val="both"/>
        <w:rPr>
          <w:lang w:eastAsia="zh-CN"/>
        </w:rPr>
      </w:pPr>
      <w:r>
        <w:rPr>
          <w:rFonts w:hint="eastAsia" w:ascii="宋体" w:hAnsi="宋体" w:eastAsia="宋体" w:cs="宋体"/>
          <w:lang w:eastAsia="zh-CN"/>
        </w:rPr>
        <w:t>表</w:t>
      </w:r>
      <w:r>
        <w:rPr>
          <w:lang w:eastAsia="zh-CN"/>
        </w:rPr>
        <w:t>7</w:t>
      </w:r>
      <w:r>
        <w:rPr>
          <w:rFonts w:hint="eastAsia" w:ascii="宋体" w:hAnsi="宋体" w:eastAsia="宋体" w:cs="宋体"/>
          <w:lang w:eastAsia="zh-CN"/>
        </w:rPr>
        <w:t>表明了有关日用香料的皮肤致敏</w:t>
      </w:r>
      <w:r>
        <w:rPr>
          <w:lang w:eastAsia="zh-CN"/>
        </w:rPr>
        <w:t xml:space="preserve"> QRA </w:t>
      </w:r>
      <w:r>
        <w:rPr>
          <w:rFonts w:hint="eastAsia" w:ascii="宋体" w:hAnsi="宋体" w:eastAsia="宋体" w:cs="宋体"/>
          <w:lang w:eastAsia="zh-CN"/>
        </w:rPr>
        <w:t>方法在</w:t>
      </w:r>
      <w:r>
        <w:rPr>
          <w:lang w:eastAsia="zh-CN"/>
        </w:rPr>
        <w:t xml:space="preserve"> IFRA QRA </w:t>
      </w:r>
      <w:r>
        <w:rPr>
          <w:rFonts w:hint="eastAsia" w:ascii="宋体" w:hAnsi="宋体" w:eastAsia="宋体" w:cs="宋体"/>
          <w:lang w:eastAsia="zh-CN"/>
        </w:rPr>
        <w:t>产品类别</w:t>
      </w:r>
      <w:r>
        <w:rPr>
          <w:lang w:eastAsia="zh-CN"/>
        </w:rPr>
        <w:t>12</w:t>
      </w:r>
      <w:r>
        <w:rPr>
          <w:rFonts w:hint="eastAsia" w:ascii="宋体" w:hAnsi="宋体" w:eastAsia="宋体" w:cs="宋体"/>
          <w:lang w:eastAsia="zh-CN"/>
        </w:rPr>
        <w:t>中的实际应用情况。表中列出了每个</w:t>
      </w:r>
      <w:r>
        <w:rPr>
          <w:lang w:eastAsia="zh-CN"/>
        </w:rPr>
        <w:t xml:space="preserve"> IFRA QRA </w:t>
      </w:r>
      <w:r>
        <w:rPr>
          <w:rFonts w:hint="eastAsia" w:ascii="宋体" w:hAnsi="宋体" w:eastAsia="宋体" w:cs="宋体"/>
          <w:lang w:eastAsia="zh-CN"/>
        </w:rPr>
        <w:t>产品类别中计算得到的香豆素上限浓度水平。</w:t>
      </w:r>
    </w:p>
    <w:p w14:paraId="313EA4C8">
      <w:pPr>
        <w:pStyle w:val="8"/>
        <w:rPr>
          <w:sz w:val="24"/>
          <w:lang w:eastAsia="zh-CN"/>
        </w:rPr>
      </w:pPr>
    </w:p>
    <w:p w14:paraId="4B4468AB">
      <w:pPr>
        <w:spacing w:before="215"/>
        <w:ind w:left="212" w:right="789"/>
        <w:jc w:val="both"/>
        <w:rPr>
          <w:i/>
          <w:lang w:eastAsia="zh-CN"/>
        </w:rPr>
      </w:pPr>
      <w:r>
        <w:rPr>
          <w:rFonts w:hint="eastAsia" w:ascii="宋体" w:hAnsi="宋体" w:eastAsia="宋体" w:cs="宋体"/>
          <w:i/>
          <w:color w:val="1F487C"/>
          <w:lang w:eastAsia="zh-CN"/>
        </w:rPr>
        <w:t>表</w:t>
      </w:r>
      <w:r>
        <w:rPr>
          <w:i/>
          <w:color w:val="1F487C"/>
          <w:lang w:eastAsia="zh-CN"/>
        </w:rPr>
        <w:t xml:space="preserve"> 7: </w:t>
      </w:r>
      <w:r>
        <w:rPr>
          <w:rFonts w:hint="eastAsia" w:ascii="宋体" w:hAnsi="宋体" w:eastAsia="宋体" w:cs="宋体"/>
          <w:i/>
          <w:color w:val="1F487C"/>
          <w:lang w:eastAsia="zh-CN"/>
        </w:rPr>
        <w:t>使用表</w:t>
      </w:r>
      <w:r>
        <w:rPr>
          <w:i/>
          <w:color w:val="1F487C"/>
          <w:lang w:eastAsia="zh-CN"/>
        </w:rPr>
        <w:t>6</w:t>
      </w:r>
      <w:r>
        <w:rPr>
          <w:rFonts w:hint="eastAsia" w:ascii="宋体" w:hAnsi="宋体" w:eastAsia="宋体" w:cs="宋体"/>
          <w:i/>
          <w:color w:val="1F487C"/>
          <w:lang w:eastAsia="zh-CN"/>
        </w:rPr>
        <w:t>中的总体调节系数</w:t>
      </w:r>
      <w:r>
        <w:rPr>
          <w:i/>
          <w:color w:val="1F487C"/>
          <w:lang w:eastAsia="zh-CN"/>
        </w:rPr>
        <w:t>(</w:t>
      </w:r>
      <w:r>
        <w:rPr>
          <w:rFonts w:hint="eastAsia" w:ascii="宋体" w:hAnsi="宋体" w:eastAsia="宋体" w:cs="宋体"/>
          <w:i/>
          <w:color w:val="1F487C"/>
          <w:lang w:eastAsia="zh-CN"/>
        </w:rPr>
        <w:t>香豆素：</w:t>
      </w:r>
      <w:r>
        <w:rPr>
          <w:i/>
          <w:color w:val="1F487C"/>
          <w:lang w:eastAsia="zh-CN"/>
        </w:rPr>
        <w:t xml:space="preserve">NESIL </w:t>
      </w:r>
      <w:r>
        <w:rPr>
          <w:rFonts w:hint="eastAsia" w:ascii="宋体" w:hAnsi="宋体" w:eastAsia="宋体" w:cs="宋体"/>
          <w:i/>
          <w:color w:val="1F487C"/>
          <w:lang w:eastAsia="zh-CN"/>
        </w:rPr>
        <w:t>为</w:t>
      </w:r>
      <w:r>
        <w:rPr>
          <w:i/>
          <w:color w:val="1F487C"/>
          <w:lang w:eastAsia="zh-CN"/>
        </w:rPr>
        <w:t xml:space="preserve"> 3500 µg/cm</w:t>
      </w:r>
      <w:r>
        <w:rPr>
          <w:i/>
          <w:color w:val="1F487C"/>
          <w:vertAlign w:val="superscript"/>
          <w:lang w:eastAsia="zh-CN"/>
        </w:rPr>
        <w:t>2</w:t>
      </w:r>
      <w:r>
        <w:rPr>
          <w:i/>
          <w:color w:val="1F487C"/>
          <w:lang w:eastAsia="zh-CN"/>
        </w:rPr>
        <w:t>)</w:t>
      </w:r>
      <w:r>
        <w:rPr>
          <w:rFonts w:hint="eastAsia" w:ascii="宋体" w:hAnsi="宋体" w:eastAsia="宋体" w:cs="宋体"/>
          <w:i/>
          <w:color w:val="1F487C"/>
          <w:lang w:eastAsia="zh-CN"/>
        </w:rPr>
        <w:t>计算总暴露调整后的香豆素浓度上限</w:t>
      </w:r>
    </w:p>
    <w:p w14:paraId="1A704410">
      <w:pPr>
        <w:pStyle w:val="8"/>
        <w:spacing w:before="5" w:after="1"/>
        <w:rPr>
          <w:i/>
          <w:sz w:val="10"/>
          <w:lang w:eastAsia="zh-CN"/>
        </w:rPr>
      </w:pPr>
    </w:p>
    <w:tbl>
      <w:tblPr>
        <w:tblStyle w:val="24"/>
        <w:tblW w:w="0" w:type="auto"/>
        <w:tblInd w:w="232"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766"/>
        <w:gridCol w:w="4179"/>
        <w:gridCol w:w="1419"/>
        <w:gridCol w:w="1416"/>
        <w:gridCol w:w="1673"/>
      </w:tblGrid>
      <w:tr w14:paraId="67B014A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770" w:hRule="atLeast"/>
        </w:trPr>
        <w:tc>
          <w:tcPr>
            <w:tcW w:w="766" w:type="dxa"/>
            <w:shd w:val="clear" w:color="auto" w:fill="D9D9D9"/>
            <w:vAlign w:val="center"/>
          </w:tcPr>
          <w:p w14:paraId="5FEFC86B">
            <w:pPr>
              <w:pStyle w:val="26"/>
              <w:spacing w:before="1"/>
              <w:rPr>
                <w:b/>
              </w:rPr>
            </w:pPr>
            <w:r>
              <w:rPr>
                <w:rFonts w:hint="eastAsia" w:eastAsia="宋体"/>
                <w:b/>
                <w:lang w:eastAsia="zh-CN"/>
              </w:rPr>
              <w:t>类别</w:t>
            </w:r>
          </w:p>
        </w:tc>
        <w:tc>
          <w:tcPr>
            <w:tcW w:w="4179" w:type="dxa"/>
            <w:shd w:val="clear" w:color="auto" w:fill="D9D9D9"/>
            <w:vAlign w:val="center"/>
          </w:tcPr>
          <w:p w14:paraId="0CE889F7">
            <w:pPr>
              <w:pStyle w:val="26"/>
              <w:ind w:left="1046" w:right="111" w:hanging="893"/>
              <w:rPr>
                <w:b/>
                <w:lang w:eastAsia="zh-CN"/>
              </w:rPr>
            </w:pPr>
            <w:r>
              <w:rPr>
                <w:rFonts w:hint="eastAsia" w:ascii="宋体" w:hAnsi="宋体" w:eastAsia="宋体" w:cs="宋体"/>
                <w:b/>
                <w:lang w:eastAsia="zh-CN"/>
              </w:rPr>
              <w:t>推动</w:t>
            </w:r>
            <w:r>
              <w:rPr>
                <w:rFonts w:hint="eastAsia"/>
                <w:b/>
                <w:lang w:eastAsia="zh-CN"/>
              </w:rPr>
              <w:t xml:space="preserve"> QRA2 </w:t>
            </w:r>
            <w:r>
              <w:rPr>
                <w:rFonts w:hint="eastAsia" w:ascii="宋体" w:hAnsi="宋体" w:eastAsia="宋体" w:cs="宋体"/>
                <w:b/>
                <w:lang w:eastAsia="zh-CN"/>
              </w:rPr>
              <w:t>上限浓度水平的产品类型</w:t>
            </w:r>
          </w:p>
        </w:tc>
        <w:tc>
          <w:tcPr>
            <w:tcW w:w="1419" w:type="dxa"/>
            <w:shd w:val="clear" w:color="auto" w:fill="D9D9D9"/>
            <w:vAlign w:val="center"/>
          </w:tcPr>
          <w:p w14:paraId="50017B15">
            <w:pPr>
              <w:pStyle w:val="26"/>
              <w:spacing w:before="2"/>
              <w:ind w:left="124" w:right="100"/>
              <w:jc w:val="center"/>
              <w:rPr>
                <w:b/>
                <w:lang w:eastAsia="zh-CN"/>
              </w:rPr>
            </w:pPr>
            <w:r>
              <w:rPr>
                <w:rFonts w:hint="eastAsia" w:ascii="宋体" w:hAnsi="宋体" w:eastAsia="宋体" w:cs="宋体"/>
                <w:b/>
                <w:lang w:eastAsia="zh-CN"/>
              </w:rPr>
              <w:t>按类别划分</w:t>
            </w:r>
          </w:p>
          <w:p w14:paraId="63DBB0DD">
            <w:pPr>
              <w:pStyle w:val="26"/>
              <w:spacing w:before="2"/>
              <w:ind w:left="124" w:right="100"/>
              <w:jc w:val="center"/>
              <w:rPr>
                <w:b/>
                <w:lang w:eastAsia="zh-CN"/>
              </w:rPr>
            </w:pPr>
            <w:r>
              <w:rPr>
                <w:rFonts w:hint="eastAsia" w:ascii="宋体" w:hAnsi="宋体" w:eastAsia="宋体" w:cs="宋体"/>
                <w:b/>
                <w:lang w:eastAsia="zh-CN"/>
              </w:rPr>
              <w:t>的未调整最</w:t>
            </w:r>
          </w:p>
          <w:p w14:paraId="7E1CFF20">
            <w:pPr>
              <w:pStyle w:val="26"/>
              <w:spacing w:before="2"/>
              <w:ind w:left="124" w:right="100"/>
              <w:jc w:val="center"/>
              <w:rPr>
                <w:b/>
                <w:lang w:eastAsia="zh-CN"/>
              </w:rPr>
            </w:pPr>
            <w:r>
              <w:rPr>
                <w:rFonts w:hint="eastAsia" w:ascii="宋体" w:hAnsi="宋体" w:eastAsia="宋体" w:cs="宋体"/>
                <w:b/>
                <w:lang w:eastAsia="zh-CN"/>
              </w:rPr>
              <w:t>大</w:t>
            </w:r>
            <w:r>
              <w:rPr>
                <w:rFonts w:hint="eastAsia"/>
                <w:b/>
                <w:lang w:eastAsia="zh-CN"/>
              </w:rPr>
              <w:t>QRA 2</w:t>
            </w:r>
            <w:r>
              <w:rPr>
                <w:rFonts w:hint="eastAsia" w:ascii="宋体" w:hAnsi="宋体" w:eastAsia="宋体" w:cs="宋体"/>
                <w:b/>
                <w:lang w:eastAsia="zh-CN"/>
              </w:rPr>
              <w:t>使用水平</w:t>
            </w:r>
            <w:r>
              <w:rPr>
                <w:b/>
                <w:lang w:eastAsia="zh-CN"/>
              </w:rPr>
              <w:t xml:space="preserve"> (%)</w:t>
            </w:r>
          </w:p>
        </w:tc>
        <w:tc>
          <w:tcPr>
            <w:tcW w:w="1416" w:type="dxa"/>
            <w:shd w:val="clear" w:color="auto" w:fill="D9D9D9"/>
            <w:vAlign w:val="center"/>
          </w:tcPr>
          <w:p w14:paraId="39745D98">
            <w:pPr>
              <w:pStyle w:val="26"/>
              <w:spacing w:line="252" w:lineRule="exact"/>
              <w:ind w:left="383" w:right="360"/>
              <w:jc w:val="both"/>
              <w:rPr>
                <w:b/>
              </w:rPr>
            </w:pPr>
            <w:r>
              <w:rPr>
                <w:b/>
              </w:rPr>
              <w:t>QRA2</w:t>
            </w:r>
          </w:p>
          <w:p w14:paraId="40376A82">
            <w:pPr>
              <w:pStyle w:val="26"/>
              <w:ind w:left="121" w:right="96" w:hanging="2"/>
              <w:jc w:val="center"/>
              <w:rPr>
                <w:b/>
              </w:rPr>
            </w:pPr>
            <w:r>
              <w:rPr>
                <w:rFonts w:hint="eastAsia" w:eastAsia="宋体"/>
                <w:b/>
                <w:lang w:eastAsia="zh-CN"/>
              </w:rPr>
              <w:t>总体调节系数</w:t>
            </w:r>
          </w:p>
        </w:tc>
        <w:tc>
          <w:tcPr>
            <w:tcW w:w="1673" w:type="dxa"/>
            <w:shd w:val="clear" w:color="auto" w:fill="D9D9D9"/>
            <w:vAlign w:val="center"/>
          </w:tcPr>
          <w:p w14:paraId="28FDD259">
            <w:pPr>
              <w:pStyle w:val="26"/>
              <w:spacing w:line="253" w:lineRule="exact"/>
              <w:ind w:left="241" w:right="219"/>
              <w:jc w:val="center"/>
              <w:rPr>
                <w:b/>
                <w:lang w:eastAsia="zh-CN"/>
              </w:rPr>
            </w:pPr>
            <w:r>
              <w:rPr>
                <w:b/>
                <w:lang w:eastAsia="zh-CN"/>
              </w:rPr>
              <w:t>QRA2</w:t>
            </w:r>
          </w:p>
          <w:p w14:paraId="2C7B60FF">
            <w:pPr>
              <w:pStyle w:val="26"/>
              <w:spacing w:before="1" w:line="232" w:lineRule="exact"/>
              <w:ind w:left="241" w:right="221"/>
              <w:jc w:val="center"/>
              <w:rPr>
                <w:b/>
                <w:lang w:eastAsia="zh-CN"/>
              </w:rPr>
            </w:pPr>
            <w:r>
              <w:rPr>
                <w:rFonts w:hint="eastAsia" w:ascii="宋体" w:hAnsi="宋体" w:eastAsia="宋体" w:cs="宋体"/>
                <w:b/>
                <w:lang w:eastAsia="zh-CN"/>
              </w:rPr>
              <w:t>总暴</w:t>
            </w:r>
          </w:p>
          <w:p w14:paraId="1444E71D">
            <w:pPr>
              <w:pStyle w:val="26"/>
              <w:spacing w:before="1" w:line="232" w:lineRule="exact"/>
              <w:ind w:left="241" w:right="221"/>
              <w:jc w:val="center"/>
              <w:rPr>
                <w:b/>
                <w:lang w:eastAsia="zh-CN"/>
              </w:rPr>
            </w:pPr>
            <w:r>
              <w:rPr>
                <w:rFonts w:hint="eastAsia" w:ascii="宋体" w:hAnsi="宋体" w:eastAsia="宋体" w:cs="宋体"/>
                <w:b/>
                <w:lang w:eastAsia="zh-CN"/>
              </w:rPr>
              <w:t>露调整后的</w:t>
            </w:r>
          </w:p>
          <w:p w14:paraId="3262FA29">
            <w:pPr>
              <w:pStyle w:val="26"/>
              <w:spacing w:before="1" w:line="232" w:lineRule="exact"/>
              <w:ind w:left="241" w:right="221"/>
              <w:jc w:val="center"/>
              <w:rPr>
                <w:b/>
                <w:lang w:eastAsia="zh-CN"/>
              </w:rPr>
            </w:pPr>
            <w:r>
              <w:rPr>
                <w:rFonts w:hint="eastAsia" w:ascii="宋体" w:hAnsi="宋体" w:eastAsia="宋体" w:cs="宋体"/>
                <w:b/>
                <w:lang w:eastAsia="zh-CN"/>
              </w:rPr>
              <w:t>上限浓度水</w:t>
            </w:r>
          </w:p>
          <w:p w14:paraId="1A23BA55">
            <w:pPr>
              <w:pStyle w:val="26"/>
              <w:spacing w:before="1" w:line="232" w:lineRule="exact"/>
              <w:ind w:left="241" w:right="221"/>
              <w:jc w:val="center"/>
              <w:rPr>
                <w:b/>
              </w:rPr>
            </w:pPr>
            <w:r>
              <w:rPr>
                <w:rFonts w:hint="eastAsia" w:ascii="宋体" w:hAnsi="宋体" w:eastAsia="宋体" w:cs="宋体"/>
                <w:b/>
              </w:rPr>
              <w:t>平</w:t>
            </w:r>
            <w:r>
              <w:rPr>
                <w:b/>
              </w:rPr>
              <w:t>(%)**</w:t>
            </w:r>
          </w:p>
        </w:tc>
      </w:tr>
      <w:tr w14:paraId="5AFB58D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53" w:hRule="atLeast"/>
        </w:trPr>
        <w:tc>
          <w:tcPr>
            <w:tcW w:w="766" w:type="dxa"/>
            <w:shd w:val="clear" w:color="auto" w:fill="F1F1F1"/>
          </w:tcPr>
          <w:p w14:paraId="69148F2C">
            <w:pPr>
              <w:pStyle w:val="26"/>
              <w:spacing w:before="2" w:line="232" w:lineRule="exact"/>
              <w:ind w:left="110"/>
              <w:rPr>
                <w:bCs/>
              </w:rPr>
            </w:pPr>
            <w:r>
              <w:rPr>
                <w:bCs/>
              </w:rPr>
              <w:t>1</w:t>
            </w:r>
          </w:p>
        </w:tc>
        <w:tc>
          <w:tcPr>
            <w:tcW w:w="4179" w:type="dxa"/>
            <w:shd w:val="clear" w:color="auto" w:fill="F1F1F1"/>
            <w:vAlign w:val="center"/>
          </w:tcPr>
          <w:p w14:paraId="54C582A5">
            <w:pPr>
              <w:pStyle w:val="26"/>
              <w:spacing w:before="2" w:line="232" w:lineRule="exact"/>
              <w:ind w:left="110"/>
            </w:pPr>
            <w:r>
              <w:rPr>
                <w:rFonts w:hint="eastAsia" w:ascii="宋体" w:hAnsi="宋体" w:eastAsia="宋体" w:cs="宋体"/>
              </w:rPr>
              <w:t>唇部产品</w:t>
            </w:r>
          </w:p>
        </w:tc>
        <w:tc>
          <w:tcPr>
            <w:tcW w:w="1419" w:type="dxa"/>
            <w:vAlign w:val="center"/>
          </w:tcPr>
          <w:p w14:paraId="3831D0DA">
            <w:pPr>
              <w:pStyle w:val="26"/>
              <w:spacing w:before="2" w:line="232" w:lineRule="exact"/>
              <w:ind w:left="110"/>
            </w:pPr>
            <w:r>
              <w:t>0.297</w:t>
            </w:r>
          </w:p>
        </w:tc>
        <w:tc>
          <w:tcPr>
            <w:tcW w:w="1416" w:type="dxa"/>
            <w:vAlign w:val="center"/>
          </w:tcPr>
          <w:p w14:paraId="6A261E06">
            <w:pPr>
              <w:pStyle w:val="26"/>
              <w:spacing w:before="2" w:line="232" w:lineRule="exact"/>
              <w:ind w:left="107"/>
            </w:pPr>
            <w:r>
              <w:t>0.91</w:t>
            </w:r>
          </w:p>
        </w:tc>
        <w:tc>
          <w:tcPr>
            <w:tcW w:w="1673" w:type="dxa"/>
            <w:vAlign w:val="center"/>
          </w:tcPr>
          <w:p w14:paraId="535ABC6C">
            <w:pPr>
              <w:pStyle w:val="26"/>
              <w:spacing w:before="2" w:line="232" w:lineRule="exact"/>
              <w:ind w:left="109"/>
              <w:rPr>
                <w:b/>
              </w:rPr>
            </w:pPr>
            <w:r>
              <w:rPr>
                <w:b/>
              </w:rPr>
              <w:t>0.27</w:t>
            </w:r>
          </w:p>
        </w:tc>
      </w:tr>
      <w:tr w14:paraId="27B69F0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05" w:hRule="atLeast"/>
        </w:trPr>
        <w:tc>
          <w:tcPr>
            <w:tcW w:w="766" w:type="dxa"/>
            <w:shd w:val="clear" w:color="auto" w:fill="F1F1F1"/>
          </w:tcPr>
          <w:p w14:paraId="778B451B">
            <w:pPr>
              <w:pStyle w:val="26"/>
              <w:spacing w:before="127"/>
              <w:ind w:left="110"/>
              <w:rPr>
                <w:bCs/>
              </w:rPr>
            </w:pPr>
            <w:r>
              <w:rPr>
                <w:bCs/>
              </w:rPr>
              <w:t>2</w:t>
            </w:r>
          </w:p>
        </w:tc>
        <w:tc>
          <w:tcPr>
            <w:tcW w:w="4179" w:type="dxa"/>
            <w:shd w:val="clear" w:color="auto" w:fill="F1F1F1"/>
            <w:vAlign w:val="center"/>
          </w:tcPr>
          <w:p w14:paraId="34E70E53">
            <w:pPr>
              <w:pStyle w:val="26"/>
              <w:spacing w:before="3" w:line="254" w:lineRule="exact"/>
              <w:ind w:left="110" w:right="213"/>
              <w:rPr>
                <w:lang w:eastAsia="zh-CN"/>
              </w:rPr>
            </w:pPr>
            <w:r>
              <w:rPr>
                <w:rFonts w:hint="eastAsia" w:cs="MS Mincho" w:asciiTheme="minorEastAsia" w:hAnsiTheme="minorEastAsia" w:eastAsiaTheme="minorEastAsia"/>
                <w:lang w:eastAsia="zh-CN"/>
              </w:rPr>
              <w:t>各种</w:t>
            </w:r>
            <w:r>
              <w:rPr>
                <w:rFonts w:hint="eastAsia" w:ascii="宋体" w:hAnsi="宋体" w:eastAsia="宋体" w:cs="宋体"/>
                <w:lang w:eastAsia="zh-CN"/>
              </w:rPr>
              <w:t>除臭剂和止汗剂，包括加香的身体喷雾产品</w:t>
            </w:r>
          </w:p>
        </w:tc>
        <w:tc>
          <w:tcPr>
            <w:tcW w:w="1419" w:type="dxa"/>
            <w:vAlign w:val="center"/>
          </w:tcPr>
          <w:p w14:paraId="1F1D6730">
            <w:pPr>
              <w:pStyle w:val="26"/>
              <w:spacing w:before="127"/>
              <w:ind w:left="110"/>
            </w:pPr>
            <w:r>
              <w:t>0.128</w:t>
            </w:r>
          </w:p>
        </w:tc>
        <w:tc>
          <w:tcPr>
            <w:tcW w:w="1416" w:type="dxa"/>
            <w:vAlign w:val="center"/>
          </w:tcPr>
          <w:p w14:paraId="460C5888">
            <w:pPr>
              <w:pStyle w:val="26"/>
              <w:spacing w:before="127"/>
              <w:ind w:left="107"/>
            </w:pPr>
            <w:r>
              <w:t>0.63</w:t>
            </w:r>
          </w:p>
        </w:tc>
        <w:tc>
          <w:tcPr>
            <w:tcW w:w="1673" w:type="dxa"/>
            <w:vAlign w:val="center"/>
          </w:tcPr>
          <w:p w14:paraId="62AD26CE">
            <w:pPr>
              <w:pStyle w:val="26"/>
              <w:spacing w:before="127"/>
              <w:ind w:left="109"/>
              <w:rPr>
                <w:b/>
              </w:rPr>
            </w:pPr>
            <w:r>
              <w:rPr>
                <w:b/>
              </w:rPr>
              <w:t>0.080</w:t>
            </w:r>
          </w:p>
        </w:tc>
      </w:tr>
      <w:tr w14:paraId="6F4BC85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48" w:hRule="atLeast"/>
        </w:trPr>
        <w:tc>
          <w:tcPr>
            <w:tcW w:w="766" w:type="dxa"/>
            <w:shd w:val="clear" w:color="auto" w:fill="F1F1F1"/>
          </w:tcPr>
          <w:p w14:paraId="23FFA27E">
            <w:pPr>
              <w:pStyle w:val="26"/>
              <w:spacing w:line="228" w:lineRule="exact"/>
              <w:ind w:left="110"/>
              <w:rPr>
                <w:bCs/>
              </w:rPr>
            </w:pPr>
            <w:r>
              <w:rPr>
                <w:bCs/>
              </w:rPr>
              <w:t>3</w:t>
            </w:r>
          </w:p>
        </w:tc>
        <w:tc>
          <w:tcPr>
            <w:tcW w:w="4179" w:type="dxa"/>
            <w:shd w:val="clear" w:color="auto" w:fill="F1F1F1"/>
            <w:vAlign w:val="center"/>
          </w:tcPr>
          <w:p w14:paraId="2109722C">
            <w:pPr>
              <w:pStyle w:val="26"/>
              <w:spacing w:line="228" w:lineRule="exact"/>
              <w:ind w:left="110"/>
            </w:pPr>
            <w:r>
              <w:rPr>
                <w:rFonts w:hint="eastAsia" w:ascii="宋体" w:hAnsi="宋体" w:eastAsia="宋体" w:cs="宋体"/>
              </w:rPr>
              <w:t>眼部产品</w:t>
            </w:r>
          </w:p>
        </w:tc>
        <w:tc>
          <w:tcPr>
            <w:tcW w:w="1419" w:type="dxa"/>
            <w:vAlign w:val="center"/>
          </w:tcPr>
          <w:p w14:paraId="026DD6E2">
            <w:pPr>
              <w:pStyle w:val="26"/>
              <w:spacing w:line="228" w:lineRule="exact"/>
              <w:ind w:left="110"/>
            </w:pPr>
            <w:r>
              <w:t>1.613</w:t>
            </w:r>
          </w:p>
        </w:tc>
        <w:tc>
          <w:tcPr>
            <w:tcW w:w="1416" w:type="dxa"/>
            <w:vAlign w:val="center"/>
          </w:tcPr>
          <w:p w14:paraId="4AD947DC">
            <w:pPr>
              <w:pStyle w:val="26"/>
              <w:spacing w:line="228" w:lineRule="exact"/>
              <w:ind w:left="107"/>
            </w:pPr>
            <w:r>
              <w:t>1.00</w:t>
            </w:r>
          </w:p>
        </w:tc>
        <w:tc>
          <w:tcPr>
            <w:tcW w:w="1673" w:type="dxa"/>
            <w:vAlign w:val="center"/>
          </w:tcPr>
          <w:p w14:paraId="0CA69FC4">
            <w:pPr>
              <w:pStyle w:val="26"/>
              <w:spacing w:line="228" w:lineRule="exact"/>
              <w:ind w:left="109"/>
              <w:rPr>
                <w:b/>
              </w:rPr>
            </w:pPr>
            <w:r>
              <w:rPr>
                <w:b/>
              </w:rPr>
              <w:t>1.6</w:t>
            </w:r>
          </w:p>
        </w:tc>
      </w:tr>
      <w:tr w14:paraId="3ED0AAB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05" w:hRule="atLeast"/>
        </w:trPr>
        <w:tc>
          <w:tcPr>
            <w:tcW w:w="766" w:type="dxa"/>
            <w:shd w:val="clear" w:color="auto" w:fill="F1F1F1"/>
          </w:tcPr>
          <w:p w14:paraId="49519CE7">
            <w:pPr>
              <w:pStyle w:val="26"/>
              <w:spacing w:before="127"/>
              <w:ind w:left="110"/>
              <w:rPr>
                <w:bCs/>
              </w:rPr>
            </w:pPr>
            <w:r>
              <w:rPr>
                <w:bCs/>
              </w:rPr>
              <w:t>4</w:t>
            </w:r>
          </w:p>
        </w:tc>
        <w:tc>
          <w:tcPr>
            <w:tcW w:w="4179" w:type="dxa"/>
            <w:shd w:val="clear" w:color="auto" w:fill="F1F1F1"/>
            <w:vAlign w:val="center"/>
          </w:tcPr>
          <w:p w14:paraId="5AFD27F4">
            <w:pPr>
              <w:pStyle w:val="26"/>
              <w:spacing w:before="2" w:line="254" w:lineRule="exact"/>
              <w:ind w:left="110" w:right="286"/>
              <w:rPr>
                <w:lang w:eastAsia="zh-CN"/>
              </w:rPr>
            </w:pPr>
            <w:r>
              <w:rPr>
                <w:rFonts w:hint="eastAsia" w:ascii="宋体" w:hAnsi="宋体" w:eastAsia="宋体" w:cs="宋体"/>
                <w:lang w:eastAsia="zh-CN"/>
              </w:rPr>
              <w:t>香水（淡香水，香水等）</w:t>
            </w:r>
          </w:p>
        </w:tc>
        <w:tc>
          <w:tcPr>
            <w:tcW w:w="1419" w:type="dxa"/>
            <w:vAlign w:val="center"/>
          </w:tcPr>
          <w:p w14:paraId="3CF293E8">
            <w:pPr>
              <w:pStyle w:val="26"/>
              <w:spacing w:before="127"/>
              <w:ind w:left="110"/>
            </w:pPr>
            <w:r>
              <w:t>1.584</w:t>
            </w:r>
          </w:p>
        </w:tc>
        <w:tc>
          <w:tcPr>
            <w:tcW w:w="1416" w:type="dxa"/>
            <w:vAlign w:val="center"/>
          </w:tcPr>
          <w:p w14:paraId="41210412">
            <w:pPr>
              <w:pStyle w:val="26"/>
              <w:spacing w:before="127"/>
              <w:ind w:left="107"/>
            </w:pPr>
            <w:r>
              <w:t>0.95</w:t>
            </w:r>
          </w:p>
        </w:tc>
        <w:tc>
          <w:tcPr>
            <w:tcW w:w="1673" w:type="dxa"/>
            <w:vAlign w:val="center"/>
          </w:tcPr>
          <w:p w14:paraId="2AA609BF">
            <w:pPr>
              <w:pStyle w:val="26"/>
              <w:spacing w:before="127"/>
              <w:ind w:left="109"/>
              <w:rPr>
                <w:b/>
              </w:rPr>
            </w:pPr>
            <w:r>
              <w:rPr>
                <w:b/>
              </w:rPr>
              <w:t>1.5</w:t>
            </w:r>
          </w:p>
        </w:tc>
      </w:tr>
      <w:tr w14:paraId="73D393E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01" w:hRule="atLeast"/>
        </w:trPr>
        <w:tc>
          <w:tcPr>
            <w:tcW w:w="766" w:type="dxa"/>
            <w:shd w:val="clear" w:color="auto" w:fill="F1F1F1"/>
          </w:tcPr>
          <w:p w14:paraId="66332A5D">
            <w:pPr>
              <w:pStyle w:val="26"/>
              <w:spacing w:before="122"/>
              <w:ind w:left="110"/>
              <w:rPr>
                <w:bCs/>
              </w:rPr>
            </w:pPr>
            <w:r>
              <w:rPr>
                <w:bCs/>
              </w:rPr>
              <w:t>5</w:t>
            </w:r>
          </w:p>
        </w:tc>
        <w:tc>
          <w:tcPr>
            <w:tcW w:w="4179" w:type="dxa"/>
            <w:shd w:val="clear" w:color="auto" w:fill="F1F1F1"/>
            <w:vAlign w:val="center"/>
          </w:tcPr>
          <w:p w14:paraId="53ED2ED7">
            <w:pPr>
              <w:pStyle w:val="26"/>
              <w:spacing w:before="1" w:line="232" w:lineRule="exact"/>
              <w:ind w:left="110"/>
              <w:rPr>
                <w:lang w:eastAsia="zh-CN"/>
              </w:rPr>
            </w:pPr>
            <w:r>
              <w:rPr>
                <w:rFonts w:hint="eastAsia" w:ascii="宋体" w:hAnsi="宋体" w:eastAsia="宋体" w:cs="宋体"/>
                <w:lang w:eastAsia="zh-CN"/>
              </w:rPr>
              <w:t>（拟施用于皮肤的）驱虫剂</w:t>
            </w:r>
          </w:p>
        </w:tc>
        <w:tc>
          <w:tcPr>
            <w:tcW w:w="1419" w:type="dxa"/>
            <w:vAlign w:val="center"/>
          </w:tcPr>
          <w:p w14:paraId="4D2ACE03">
            <w:pPr>
              <w:pStyle w:val="26"/>
              <w:spacing w:before="122"/>
              <w:ind w:left="110"/>
            </w:pPr>
            <w:r>
              <w:t>1.159</w:t>
            </w:r>
          </w:p>
        </w:tc>
        <w:tc>
          <w:tcPr>
            <w:tcW w:w="1416" w:type="dxa"/>
            <w:vAlign w:val="center"/>
          </w:tcPr>
          <w:p w14:paraId="7E2E361B">
            <w:pPr>
              <w:pStyle w:val="26"/>
              <w:spacing w:before="122"/>
              <w:ind w:left="107"/>
            </w:pPr>
            <w:r>
              <w:t>0.33</w:t>
            </w:r>
          </w:p>
        </w:tc>
        <w:tc>
          <w:tcPr>
            <w:tcW w:w="1673" w:type="dxa"/>
            <w:vAlign w:val="center"/>
          </w:tcPr>
          <w:p w14:paraId="4DDEB506">
            <w:pPr>
              <w:pStyle w:val="26"/>
              <w:spacing w:before="122"/>
              <w:ind w:left="109"/>
              <w:rPr>
                <w:b/>
              </w:rPr>
            </w:pPr>
            <w:r>
              <w:rPr>
                <w:b/>
              </w:rPr>
              <w:t>0.38</w:t>
            </w:r>
          </w:p>
        </w:tc>
      </w:tr>
      <w:tr w14:paraId="0D96876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53" w:hRule="atLeast"/>
        </w:trPr>
        <w:tc>
          <w:tcPr>
            <w:tcW w:w="766" w:type="dxa"/>
            <w:shd w:val="clear" w:color="auto" w:fill="F1F1F1"/>
          </w:tcPr>
          <w:p w14:paraId="16DDCDE7">
            <w:pPr>
              <w:pStyle w:val="26"/>
              <w:spacing w:before="2" w:line="232" w:lineRule="exact"/>
              <w:ind w:left="110"/>
              <w:rPr>
                <w:bCs/>
              </w:rPr>
            </w:pPr>
            <w:r>
              <w:rPr>
                <w:bCs/>
              </w:rPr>
              <w:t>6</w:t>
            </w:r>
          </w:p>
        </w:tc>
        <w:tc>
          <w:tcPr>
            <w:tcW w:w="4179" w:type="dxa"/>
            <w:shd w:val="clear" w:color="auto" w:fill="F1F1F1"/>
            <w:vAlign w:val="center"/>
          </w:tcPr>
          <w:p w14:paraId="5630C765">
            <w:pPr>
              <w:pStyle w:val="26"/>
              <w:spacing w:before="2" w:line="232" w:lineRule="exact"/>
              <w:ind w:left="110"/>
            </w:pPr>
            <w:r>
              <w:rPr>
                <w:rFonts w:hint="eastAsia" w:ascii="宋体" w:hAnsi="宋体" w:eastAsia="宋体" w:cs="宋体"/>
              </w:rPr>
              <w:t>牙膏</w:t>
            </w:r>
          </w:p>
        </w:tc>
        <w:tc>
          <w:tcPr>
            <w:tcW w:w="1419" w:type="dxa"/>
            <w:vAlign w:val="center"/>
          </w:tcPr>
          <w:p w14:paraId="285E5B8A">
            <w:pPr>
              <w:pStyle w:val="26"/>
              <w:spacing w:before="2" w:line="232" w:lineRule="exact"/>
              <w:ind w:left="110"/>
            </w:pPr>
            <w:r>
              <w:t>2.756</w:t>
            </w:r>
          </w:p>
        </w:tc>
        <w:tc>
          <w:tcPr>
            <w:tcW w:w="1416" w:type="dxa"/>
            <w:vAlign w:val="center"/>
          </w:tcPr>
          <w:p w14:paraId="46EA7B8C">
            <w:pPr>
              <w:pStyle w:val="26"/>
              <w:spacing w:before="2" w:line="232" w:lineRule="exact"/>
              <w:ind w:left="107"/>
            </w:pPr>
            <w:r>
              <w:t>0.32</w:t>
            </w:r>
          </w:p>
        </w:tc>
        <w:tc>
          <w:tcPr>
            <w:tcW w:w="1673" w:type="dxa"/>
            <w:vAlign w:val="center"/>
          </w:tcPr>
          <w:p w14:paraId="2C928F77">
            <w:pPr>
              <w:pStyle w:val="26"/>
              <w:spacing w:before="2" w:line="232" w:lineRule="exact"/>
              <w:ind w:left="109"/>
              <w:rPr>
                <w:b/>
              </w:rPr>
            </w:pPr>
            <w:r>
              <w:rPr>
                <w:b/>
              </w:rPr>
              <w:t>0.88</w:t>
            </w:r>
          </w:p>
        </w:tc>
      </w:tr>
      <w:tr w14:paraId="45B6450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56" w:hRule="atLeast"/>
        </w:trPr>
        <w:tc>
          <w:tcPr>
            <w:tcW w:w="766" w:type="dxa"/>
            <w:shd w:val="clear" w:color="auto" w:fill="F1F1F1"/>
          </w:tcPr>
          <w:p w14:paraId="62D50C40">
            <w:pPr>
              <w:pStyle w:val="26"/>
              <w:spacing w:before="2" w:line="234" w:lineRule="exact"/>
              <w:ind w:left="110"/>
              <w:rPr>
                <w:bCs/>
              </w:rPr>
            </w:pPr>
            <w:r>
              <w:rPr>
                <w:bCs/>
              </w:rPr>
              <w:t>7</w:t>
            </w:r>
          </w:p>
        </w:tc>
        <w:tc>
          <w:tcPr>
            <w:tcW w:w="4179" w:type="dxa"/>
            <w:shd w:val="clear" w:color="auto" w:fill="F1F1F1"/>
            <w:vAlign w:val="center"/>
          </w:tcPr>
          <w:p w14:paraId="2243D5EF">
            <w:pPr>
              <w:pStyle w:val="26"/>
              <w:spacing w:before="2" w:line="234" w:lineRule="exact"/>
              <w:ind w:left="110"/>
            </w:pPr>
            <w:r>
              <w:rPr>
                <w:rFonts w:hint="eastAsia" w:eastAsiaTheme="minorEastAsia"/>
                <w:lang w:eastAsia="zh-CN"/>
              </w:rPr>
              <w:t xml:space="preserve"> 发用喷雾剂</w:t>
            </w:r>
          </w:p>
        </w:tc>
        <w:tc>
          <w:tcPr>
            <w:tcW w:w="1419" w:type="dxa"/>
            <w:vAlign w:val="center"/>
          </w:tcPr>
          <w:p w14:paraId="1F72EDC5">
            <w:pPr>
              <w:pStyle w:val="26"/>
              <w:spacing w:before="2" w:line="234" w:lineRule="exact"/>
              <w:ind w:left="110"/>
            </w:pPr>
            <w:r>
              <w:t>5.303</w:t>
            </w:r>
          </w:p>
        </w:tc>
        <w:tc>
          <w:tcPr>
            <w:tcW w:w="1416" w:type="dxa"/>
            <w:vAlign w:val="center"/>
          </w:tcPr>
          <w:p w14:paraId="17185E09">
            <w:pPr>
              <w:pStyle w:val="26"/>
              <w:spacing w:before="2" w:line="234" w:lineRule="exact"/>
              <w:ind w:left="107"/>
            </w:pPr>
            <w:r>
              <w:t>0.58</w:t>
            </w:r>
          </w:p>
        </w:tc>
        <w:tc>
          <w:tcPr>
            <w:tcW w:w="1673" w:type="dxa"/>
            <w:vAlign w:val="center"/>
          </w:tcPr>
          <w:p w14:paraId="1CDC2CFA">
            <w:pPr>
              <w:pStyle w:val="26"/>
              <w:spacing w:before="2" w:line="234" w:lineRule="exact"/>
              <w:ind w:left="109"/>
              <w:rPr>
                <w:b/>
              </w:rPr>
            </w:pPr>
            <w:r>
              <w:rPr>
                <w:b/>
              </w:rPr>
              <w:t>3.1</w:t>
            </w:r>
          </w:p>
        </w:tc>
      </w:tr>
      <w:tr w14:paraId="11BE953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53" w:hRule="atLeast"/>
        </w:trPr>
        <w:tc>
          <w:tcPr>
            <w:tcW w:w="766" w:type="dxa"/>
            <w:shd w:val="clear" w:color="auto" w:fill="F1F1F1"/>
          </w:tcPr>
          <w:p w14:paraId="7C828E41">
            <w:pPr>
              <w:pStyle w:val="26"/>
              <w:spacing w:before="2" w:line="232" w:lineRule="exact"/>
              <w:ind w:left="110"/>
              <w:rPr>
                <w:bCs/>
              </w:rPr>
            </w:pPr>
            <w:r>
              <w:rPr>
                <w:bCs/>
              </w:rPr>
              <w:t>8</w:t>
            </w:r>
          </w:p>
        </w:tc>
        <w:tc>
          <w:tcPr>
            <w:tcW w:w="4179" w:type="dxa"/>
            <w:shd w:val="clear" w:color="auto" w:fill="F1F1F1"/>
            <w:vAlign w:val="center"/>
          </w:tcPr>
          <w:p w14:paraId="379851B8">
            <w:pPr>
              <w:pStyle w:val="26"/>
              <w:spacing w:before="2" w:line="232" w:lineRule="exact"/>
              <w:ind w:left="110"/>
            </w:pPr>
            <w:r>
              <w:rPr>
                <w:rFonts w:hint="eastAsia" w:ascii="宋体" w:hAnsi="宋体" w:eastAsia="宋体" w:cs="宋体"/>
              </w:rPr>
              <w:t>婴儿擦拭用品</w:t>
            </w:r>
            <w:r>
              <w:t>***</w:t>
            </w:r>
          </w:p>
        </w:tc>
        <w:tc>
          <w:tcPr>
            <w:tcW w:w="1419" w:type="dxa"/>
            <w:vAlign w:val="center"/>
          </w:tcPr>
          <w:p w14:paraId="6983CE4B">
            <w:pPr>
              <w:pStyle w:val="26"/>
              <w:spacing w:before="2" w:line="232" w:lineRule="exact"/>
              <w:ind w:left="110"/>
            </w:pPr>
            <w:r>
              <w:t>0.158</w:t>
            </w:r>
          </w:p>
        </w:tc>
        <w:tc>
          <w:tcPr>
            <w:tcW w:w="1416" w:type="dxa"/>
            <w:vAlign w:val="center"/>
          </w:tcPr>
          <w:p w14:paraId="008DF3E8">
            <w:pPr>
              <w:pStyle w:val="26"/>
              <w:spacing w:before="2" w:line="232" w:lineRule="exact"/>
              <w:ind w:left="107"/>
            </w:pPr>
            <w:r>
              <w:t>NA*</w:t>
            </w:r>
          </w:p>
        </w:tc>
        <w:tc>
          <w:tcPr>
            <w:tcW w:w="1673" w:type="dxa"/>
            <w:vAlign w:val="center"/>
          </w:tcPr>
          <w:p w14:paraId="60D2CAE5">
            <w:pPr>
              <w:pStyle w:val="26"/>
              <w:spacing w:before="2" w:line="232" w:lineRule="exact"/>
              <w:ind w:left="109"/>
              <w:rPr>
                <w:b/>
              </w:rPr>
            </w:pPr>
            <w:r>
              <w:rPr>
                <w:b/>
              </w:rPr>
              <w:t>0.16</w:t>
            </w:r>
          </w:p>
        </w:tc>
      </w:tr>
      <w:tr w14:paraId="0C23FB7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96" w:hRule="atLeast"/>
        </w:trPr>
        <w:tc>
          <w:tcPr>
            <w:tcW w:w="766" w:type="dxa"/>
            <w:shd w:val="clear" w:color="auto" w:fill="F1F1F1"/>
          </w:tcPr>
          <w:p w14:paraId="576E9AF2">
            <w:pPr>
              <w:pStyle w:val="26"/>
              <w:spacing w:before="21"/>
              <w:ind w:left="110"/>
              <w:rPr>
                <w:bCs/>
              </w:rPr>
            </w:pPr>
            <w:r>
              <w:rPr>
                <w:bCs/>
              </w:rPr>
              <w:t>9</w:t>
            </w:r>
          </w:p>
        </w:tc>
        <w:tc>
          <w:tcPr>
            <w:tcW w:w="4179" w:type="dxa"/>
            <w:shd w:val="clear" w:color="auto" w:fill="F1F1F1"/>
            <w:vAlign w:val="center"/>
          </w:tcPr>
          <w:p w14:paraId="493B1273">
            <w:pPr>
              <w:pStyle w:val="26"/>
              <w:spacing w:before="21"/>
              <w:ind w:left="110"/>
            </w:pPr>
            <w:r>
              <w:rPr>
                <w:rFonts w:hint="eastAsia" w:ascii="宋体" w:hAnsi="宋体" w:eastAsia="宋体" w:cs="宋体"/>
              </w:rPr>
              <w:t>块皂</w:t>
            </w:r>
          </w:p>
        </w:tc>
        <w:tc>
          <w:tcPr>
            <w:tcW w:w="1419" w:type="dxa"/>
            <w:vAlign w:val="center"/>
          </w:tcPr>
          <w:p w14:paraId="7A3FAC20">
            <w:pPr>
              <w:pStyle w:val="26"/>
              <w:spacing w:before="21"/>
              <w:ind w:left="110"/>
            </w:pPr>
            <w:r>
              <w:t>5.833</w:t>
            </w:r>
          </w:p>
        </w:tc>
        <w:tc>
          <w:tcPr>
            <w:tcW w:w="1416" w:type="dxa"/>
            <w:vAlign w:val="center"/>
          </w:tcPr>
          <w:p w14:paraId="77BB4C78">
            <w:pPr>
              <w:pStyle w:val="26"/>
              <w:spacing w:before="21"/>
              <w:ind w:left="107"/>
            </w:pPr>
            <w:r>
              <w:t>0.50</w:t>
            </w:r>
          </w:p>
        </w:tc>
        <w:tc>
          <w:tcPr>
            <w:tcW w:w="1673" w:type="dxa"/>
            <w:vAlign w:val="center"/>
          </w:tcPr>
          <w:p w14:paraId="677199BE">
            <w:pPr>
              <w:pStyle w:val="26"/>
              <w:spacing w:before="21"/>
              <w:ind w:left="109"/>
              <w:rPr>
                <w:b/>
              </w:rPr>
            </w:pPr>
            <w:r>
              <w:rPr>
                <w:b/>
              </w:rPr>
              <w:t>2.9</w:t>
            </w:r>
          </w:p>
        </w:tc>
      </w:tr>
      <w:tr w14:paraId="10C8C52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53" w:hRule="atLeast"/>
        </w:trPr>
        <w:tc>
          <w:tcPr>
            <w:tcW w:w="766" w:type="dxa"/>
            <w:shd w:val="clear" w:color="auto" w:fill="F1F1F1"/>
          </w:tcPr>
          <w:p w14:paraId="5B73F913">
            <w:pPr>
              <w:pStyle w:val="26"/>
              <w:spacing w:line="234" w:lineRule="exact"/>
              <w:ind w:left="110"/>
              <w:rPr>
                <w:bCs/>
              </w:rPr>
            </w:pPr>
            <w:r>
              <w:rPr>
                <w:bCs/>
              </w:rPr>
              <w:t>10</w:t>
            </w:r>
          </w:p>
        </w:tc>
        <w:tc>
          <w:tcPr>
            <w:tcW w:w="4179" w:type="dxa"/>
            <w:shd w:val="clear" w:color="auto" w:fill="F1F1F1"/>
            <w:vAlign w:val="center"/>
          </w:tcPr>
          <w:p w14:paraId="0B2721C0">
            <w:pPr>
              <w:pStyle w:val="26"/>
              <w:spacing w:line="234" w:lineRule="exact"/>
              <w:ind w:left="110"/>
            </w:pPr>
            <w:r>
              <w:rPr>
                <w:rFonts w:hint="eastAsia" w:ascii="宋体" w:hAnsi="宋体" w:eastAsia="宋体" w:cs="宋体"/>
              </w:rPr>
              <w:t>洗手洗涤剂</w:t>
            </w:r>
          </w:p>
        </w:tc>
        <w:tc>
          <w:tcPr>
            <w:tcW w:w="1419" w:type="dxa"/>
            <w:vAlign w:val="center"/>
          </w:tcPr>
          <w:p w14:paraId="7746800A">
            <w:pPr>
              <w:pStyle w:val="26"/>
              <w:spacing w:line="234" w:lineRule="exact"/>
              <w:ind w:left="110"/>
            </w:pPr>
            <w:r>
              <w:t>17.500</w:t>
            </w:r>
          </w:p>
        </w:tc>
        <w:tc>
          <w:tcPr>
            <w:tcW w:w="1416" w:type="dxa"/>
            <w:vAlign w:val="center"/>
          </w:tcPr>
          <w:p w14:paraId="66AAEFCC">
            <w:pPr>
              <w:pStyle w:val="26"/>
              <w:spacing w:line="234" w:lineRule="exact"/>
              <w:ind w:left="107"/>
            </w:pPr>
            <w:r>
              <w:t>0.60</w:t>
            </w:r>
          </w:p>
        </w:tc>
        <w:tc>
          <w:tcPr>
            <w:tcW w:w="1673" w:type="dxa"/>
            <w:vAlign w:val="center"/>
          </w:tcPr>
          <w:p w14:paraId="46BE622A">
            <w:pPr>
              <w:pStyle w:val="26"/>
              <w:spacing w:line="234" w:lineRule="exact"/>
              <w:ind w:left="109"/>
              <w:rPr>
                <w:b/>
              </w:rPr>
            </w:pPr>
            <w:r>
              <w:rPr>
                <w:b/>
              </w:rPr>
              <w:t>11</w:t>
            </w:r>
          </w:p>
        </w:tc>
      </w:tr>
      <w:tr w14:paraId="2F76DCA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05" w:hRule="atLeast"/>
        </w:trPr>
        <w:tc>
          <w:tcPr>
            <w:tcW w:w="766" w:type="dxa"/>
            <w:shd w:val="clear" w:color="auto" w:fill="F1F1F1"/>
          </w:tcPr>
          <w:p w14:paraId="0140C948">
            <w:pPr>
              <w:pStyle w:val="26"/>
              <w:spacing w:before="127"/>
              <w:ind w:left="110"/>
              <w:rPr>
                <w:bCs/>
              </w:rPr>
            </w:pPr>
            <w:r>
              <w:rPr>
                <w:bCs/>
              </w:rPr>
              <w:t>11</w:t>
            </w:r>
          </w:p>
        </w:tc>
        <w:tc>
          <w:tcPr>
            <w:tcW w:w="4179" w:type="dxa"/>
            <w:shd w:val="clear" w:color="auto" w:fill="F1F1F1"/>
            <w:vAlign w:val="center"/>
          </w:tcPr>
          <w:p w14:paraId="2D768DA6">
            <w:pPr>
              <w:pStyle w:val="26"/>
              <w:spacing w:before="4" w:line="252" w:lineRule="exact"/>
              <w:ind w:left="110" w:right="396"/>
              <w:rPr>
                <w:lang w:eastAsia="zh-CN"/>
              </w:rPr>
            </w:pPr>
            <w:r>
              <w:rPr>
                <w:rFonts w:hint="eastAsia" w:ascii="宋体" w:hAnsi="宋体" w:eastAsia="宋体" w:cs="宋体"/>
                <w:lang w:eastAsia="zh-CN"/>
              </w:rPr>
              <w:t>女性传统卫生巾、护垫</w:t>
            </w:r>
            <w:r>
              <w:rPr>
                <w:lang w:eastAsia="zh-CN"/>
              </w:rPr>
              <w:t>***</w:t>
            </w:r>
          </w:p>
        </w:tc>
        <w:tc>
          <w:tcPr>
            <w:tcW w:w="1419" w:type="dxa"/>
            <w:vAlign w:val="center"/>
          </w:tcPr>
          <w:p w14:paraId="3824DF84">
            <w:pPr>
              <w:pStyle w:val="26"/>
              <w:spacing w:line="234" w:lineRule="exact"/>
              <w:ind w:left="110"/>
            </w:pPr>
            <w:r>
              <w:t>5.833</w:t>
            </w:r>
          </w:p>
        </w:tc>
        <w:tc>
          <w:tcPr>
            <w:tcW w:w="1416" w:type="dxa"/>
            <w:vAlign w:val="center"/>
          </w:tcPr>
          <w:p w14:paraId="799F917F">
            <w:pPr>
              <w:pStyle w:val="26"/>
              <w:spacing w:before="127"/>
              <w:ind w:left="107"/>
            </w:pPr>
            <w:r>
              <w:t>NA*</w:t>
            </w:r>
          </w:p>
        </w:tc>
        <w:tc>
          <w:tcPr>
            <w:tcW w:w="1673" w:type="dxa"/>
            <w:vAlign w:val="center"/>
          </w:tcPr>
          <w:p w14:paraId="799DA2AE">
            <w:pPr>
              <w:pStyle w:val="26"/>
              <w:spacing w:before="127"/>
              <w:ind w:left="109"/>
              <w:rPr>
                <w:b/>
              </w:rPr>
            </w:pPr>
            <w:r>
              <w:rPr>
                <w:b/>
              </w:rPr>
              <w:t>5.8</w:t>
            </w:r>
          </w:p>
        </w:tc>
      </w:tr>
      <w:tr w14:paraId="768EB83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758" w:hRule="atLeast"/>
        </w:trPr>
        <w:tc>
          <w:tcPr>
            <w:tcW w:w="766" w:type="dxa"/>
            <w:shd w:val="clear" w:color="auto" w:fill="F1F1F1"/>
          </w:tcPr>
          <w:p w14:paraId="7DFAEA38">
            <w:pPr>
              <w:pStyle w:val="26"/>
              <w:spacing w:before="7"/>
              <w:rPr>
                <w:bCs/>
                <w:i/>
                <w:sz w:val="21"/>
              </w:rPr>
            </w:pPr>
          </w:p>
          <w:p w14:paraId="1DF86F77">
            <w:pPr>
              <w:pStyle w:val="26"/>
              <w:ind w:left="110"/>
              <w:rPr>
                <w:bCs/>
              </w:rPr>
            </w:pPr>
            <w:r>
              <w:rPr>
                <w:bCs/>
              </w:rPr>
              <w:t>12</w:t>
            </w:r>
          </w:p>
        </w:tc>
        <w:tc>
          <w:tcPr>
            <w:tcW w:w="4179" w:type="dxa"/>
            <w:shd w:val="clear" w:color="auto" w:fill="F1F1F1"/>
            <w:vAlign w:val="center"/>
          </w:tcPr>
          <w:p w14:paraId="5ED8EB4A">
            <w:pPr>
              <w:pStyle w:val="26"/>
              <w:spacing w:line="234" w:lineRule="exact"/>
              <w:ind w:left="110"/>
              <w:rPr>
                <w:lang w:eastAsia="zh-CN"/>
              </w:rPr>
            </w:pPr>
            <w:r>
              <w:rPr>
                <w:rFonts w:hint="eastAsia" w:ascii="宋体" w:hAnsi="宋体" w:eastAsia="宋体" w:cs="宋体"/>
                <w:lang w:eastAsia="zh-CN"/>
              </w:rPr>
              <w:t>不用于直接与皮肤接触、日用香料极小或不显著转移至皮肤的产品</w:t>
            </w:r>
          </w:p>
        </w:tc>
        <w:tc>
          <w:tcPr>
            <w:tcW w:w="4508" w:type="dxa"/>
            <w:gridSpan w:val="3"/>
            <w:vAlign w:val="center"/>
          </w:tcPr>
          <w:p w14:paraId="42C76587">
            <w:pPr>
              <w:pStyle w:val="26"/>
              <w:ind w:left="110"/>
            </w:pPr>
            <w:r>
              <w:rPr>
                <w:rFonts w:hint="eastAsia" w:ascii="宋体" w:hAnsi="宋体" w:eastAsia="宋体" w:cs="宋体"/>
              </w:rPr>
              <w:t>不受限制</w:t>
            </w:r>
          </w:p>
        </w:tc>
      </w:tr>
    </w:tbl>
    <w:p w14:paraId="5C3F184F">
      <w:pPr>
        <w:pStyle w:val="25"/>
        <w:numPr>
          <w:ilvl w:val="0"/>
          <w:numId w:val="18"/>
        </w:numPr>
        <w:tabs>
          <w:tab w:val="left" w:pos="371"/>
        </w:tabs>
        <w:spacing w:before="120"/>
        <w:ind w:right="791" w:firstLine="0"/>
        <w:jc w:val="both"/>
      </w:pPr>
      <w:r>
        <w:rPr>
          <w:rFonts w:hint="eastAsia" w:eastAsia="宋体"/>
          <w:lang w:eastAsia="zh-CN"/>
        </w:rPr>
        <w:t>不适用</w:t>
      </w:r>
      <w:r>
        <w:t xml:space="preserve"> (NA) – </w:t>
      </w:r>
      <w:r>
        <w:rPr>
          <w:rFonts w:hint="eastAsia"/>
        </w:rPr>
        <w:t>Creme RIFM</w:t>
      </w:r>
      <w:r>
        <w:rPr>
          <w:rFonts w:hint="eastAsia" w:ascii="宋体" w:hAnsi="宋体" w:eastAsia="宋体" w:cs="宋体"/>
        </w:rPr>
        <w:t>模型中不包括这些产品类型，并且在计算可接受的日用香料水平时不考虑总暴露量</w:t>
      </w:r>
      <w:r>
        <w:rPr>
          <w:rFonts w:hint="eastAsia" w:eastAsia="宋体"/>
          <w:lang w:eastAsia="zh-CN"/>
        </w:rPr>
        <w:t>。</w:t>
      </w:r>
    </w:p>
    <w:p w14:paraId="7B947D37">
      <w:pPr>
        <w:pStyle w:val="8"/>
        <w:spacing w:before="119"/>
        <w:ind w:left="212"/>
        <w:jc w:val="both"/>
        <w:rPr>
          <w:rFonts w:eastAsia="宋体"/>
          <w:lang w:eastAsia="zh-CN"/>
        </w:rPr>
      </w:pPr>
      <w:r>
        <w:t xml:space="preserve">** </w:t>
      </w:r>
      <w:r>
        <w:rPr>
          <w:rFonts w:hint="eastAsia" w:ascii="宋体" w:hAnsi="宋体" w:eastAsia="宋体" w:cs="宋体"/>
        </w:rPr>
        <w:t>保留两位有效数字</w:t>
      </w:r>
      <w:r>
        <w:rPr>
          <w:rFonts w:hint="eastAsia" w:eastAsia="宋体"/>
          <w:lang w:eastAsia="zh-CN"/>
        </w:rPr>
        <w:t>。</w:t>
      </w:r>
    </w:p>
    <w:p w14:paraId="0A94A41D">
      <w:pPr>
        <w:pStyle w:val="25"/>
        <w:tabs>
          <w:tab w:val="left" w:pos="371"/>
        </w:tabs>
        <w:spacing w:before="120"/>
        <w:ind w:left="212" w:right="791" w:firstLine="0"/>
        <w:jc w:val="both"/>
      </w:pPr>
      <w:r>
        <w:t xml:space="preserve">*** </w:t>
      </w:r>
      <w:r>
        <w:rPr>
          <w:rFonts w:hint="eastAsia" w:eastAsia="宋体"/>
          <w:lang w:eastAsia="zh-CN"/>
        </w:rPr>
        <w:t>更多信息</w:t>
      </w:r>
      <w:r>
        <w:rPr>
          <w:rFonts w:hint="eastAsia" w:ascii="宋体" w:hAnsi="宋体" w:eastAsia="宋体" w:cs="宋体"/>
        </w:rPr>
        <w:t>参见</w:t>
      </w:r>
      <w:r>
        <w:rPr>
          <w:rFonts w:hint="eastAsia"/>
        </w:rPr>
        <w:t>6.5.11</w:t>
      </w:r>
      <w:r>
        <w:rPr>
          <w:rFonts w:hint="eastAsia" w:ascii="宋体" w:hAnsi="宋体" w:eastAsia="宋体" w:cs="宋体"/>
        </w:rPr>
        <w:t>小节</w:t>
      </w:r>
      <w:r>
        <w:rPr>
          <w:rFonts w:hint="eastAsia" w:eastAsia="宋体"/>
          <w:lang w:eastAsia="zh-CN"/>
        </w:rPr>
        <w:t>。</w:t>
      </w:r>
    </w:p>
    <w:p w14:paraId="19A19D1D">
      <w:pPr>
        <w:jc w:val="both"/>
        <w:sectPr>
          <w:pgSz w:w="11910" w:h="16840"/>
          <w:pgMar w:top="960" w:right="340" w:bottom="960" w:left="920" w:header="227" w:footer="770" w:gutter="0"/>
          <w:cols w:space="720" w:num="1"/>
        </w:sectPr>
      </w:pPr>
    </w:p>
    <w:p w14:paraId="61C94E00">
      <w:pPr>
        <w:pStyle w:val="8"/>
        <w:spacing w:before="3"/>
        <w:rPr>
          <w:sz w:val="25"/>
        </w:rPr>
      </w:pPr>
    </w:p>
    <w:p w14:paraId="02C232FD">
      <w:pPr>
        <w:pStyle w:val="8"/>
        <w:spacing w:line="20" w:lineRule="exact"/>
        <w:ind w:left="176"/>
        <w:rPr>
          <w:sz w:val="2"/>
        </w:rPr>
      </w:pPr>
      <w:r>
        <w:rPr>
          <w:sz w:val="2"/>
        </w:rPr>
        <mc:AlternateContent>
          <mc:Choice Requires="wpg">
            <w:drawing>
              <wp:inline distT="0" distB="0" distL="0" distR="0">
                <wp:extent cx="6158230" cy="9525"/>
                <wp:effectExtent l="9525" t="9525" r="13970" b="0"/>
                <wp:docPr id="1161521053" name="Group 67"/>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1579768021" name="Line 68"/>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67"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&#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HBbHozUAAAAAwEAAA8AAAAAAAAAAQAgAAAAIgAAAGRy&#10;cy9kb3ducmV2LnhtbFBLAQIUABQAAAAIAIdO4kBNVRg/QgIAAO4EAAAOAAAAAAAAAAEAIAAAACMB&#10;AABkcnMvZTJvRG9jLnhtbFBLBQYAAAAABgAGAFkBAADXBQAAAAA=&#10;">
                <o:lock v:ext="edit" aspectratio="f"/>
                <v:line id="Line 68" o:spid="_x0000_s1026" o:spt="20" style="position:absolute;left:0;top:7;height:0;width:9698;" filled="f" stroked="t" coordsize="21600,21600" o:gfxdata="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3C/n1&#10;wAAAAOMAAAAPAAAAAAAAAAEAIAAAACIAAABkcnMvZG93bnJldi54bWxQSwECFAAUAAAACACHTuJA&#10;My8FnjsAAAA5AAAAEAAAAAAAAAABACAAAAAPAQAAZHJzL3NoYXBleG1sLnhtbFBLBQYAAAAABgAG&#10;AFsBAAC5AwAAAAA=&#10;">
                  <v:fill on="f" focussize="0,0"/>
                  <v:stroke weight="0.72pt" color="#000000" joinstyle="round"/>
                  <v:imagedata o:title=""/>
                  <o:lock v:ext="edit" aspectratio="f"/>
                </v:line>
                <w10:wrap type="none"/>
                <w10:anchorlock/>
              </v:group>
            </w:pict>
          </mc:Fallback>
        </mc:AlternateContent>
      </w:r>
    </w:p>
    <w:p w14:paraId="6F2AD758">
      <w:pPr>
        <w:pStyle w:val="2"/>
        <w:numPr>
          <w:ilvl w:val="0"/>
          <w:numId w:val="19"/>
        </w:numPr>
        <w:tabs>
          <w:tab w:val="left" w:pos="922"/>
        </w:tabs>
        <w:ind w:hanging="426"/>
      </w:pPr>
      <w:bookmarkStart w:id="373" w:name="_Toc14992"/>
      <w:bookmarkStart w:id="374" w:name="_Toc187694158"/>
      <w:bookmarkStart w:id="375" w:name="_Toc9186"/>
      <w:bookmarkStart w:id="376" w:name="_Toc6772"/>
      <w:bookmarkStart w:id="377" w:name="_Toc28154"/>
      <w:bookmarkStart w:id="378" w:name="_Toc30066"/>
      <w:bookmarkStart w:id="379" w:name="_Toc10365"/>
      <w:bookmarkStart w:id="380" w:name="_Toc8044"/>
      <w:bookmarkStart w:id="381" w:name="_Toc31142"/>
      <w:r>
        <w:rPr>
          <w:rFonts w:hint="eastAsia" w:ascii="宋体" w:hAnsi="宋体" w:eastAsia="宋体" w:cs="宋体"/>
          <w:color w:val="205768"/>
        </w:rPr>
        <w:t>系统毒性</w:t>
      </w:r>
      <w:bookmarkEnd w:id="373"/>
      <w:bookmarkEnd w:id="374"/>
      <w:bookmarkEnd w:id="375"/>
      <w:bookmarkEnd w:id="376"/>
      <w:bookmarkEnd w:id="377"/>
      <w:bookmarkEnd w:id="378"/>
      <w:bookmarkEnd w:id="379"/>
      <w:bookmarkEnd w:id="380"/>
      <w:bookmarkEnd w:id="381"/>
    </w:p>
    <w:p w14:paraId="59943717">
      <w:pPr>
        <w:pStyle w:val="8"/>
        <w:spacing w:before="119" w:line="300" w:lineRule="auto"/>
        <w:ind w:left="210" w:right="782"/>
        <w:jc w:val="both"/>
      </w:pPr>
      <w:r>
        <w:rPr>
          <w:rFonts w:hint="eastAsia" w:ascii="宋体" w:hAnsi="宋体" w:eastAsia="宋体" w:cs="宋体"/>
        </w:rPr>
        <w:t>根据</w:t>
      </w:r>
      <w:r>
        <w:t>RIFM Criteria II</w:t>
      </w:r>
      <w:r>
        <w:rPr>
          <w:rFonts w:hint="eastAsia" w:ascii="宋体" w:hAnsi="宋体" w:eastAsia="宋体" w:cs="宋体"/>
        </w:rPr>
        <w:t>文件评估与系统毒性有关的终点（遗传毒性</w:t>
      </w:r>
      <w:r>
        <w:t>/</w:t>
      </w:r>
      <w:r>
        <w:rPr>
          <w:rFonts w:hint="eastAsia" w:ascii="宋体" w:hAnsi="宋体" w:eastAsia="宋体" w:cs="宋体"/>
        </w:rPr>
        <w:t>致癌性、生殖和发育毒性以及重复剂量毒性）</w:t>
      </w:r>
      <w:r>
        <w:t>(Api et al., 2015)</w:t>
      </w:r>
      <w:r>
        <w:rPr>
          <w:rFonts w:hint="eastAsia" w:ascii="宋体" w:hAnsi="宋体" w:eastAsia="宋体" w:cs="宋体"/>
        </w:rPr>
        <w:t>。</w:t>
      </w:r>
    </w:p>
    <w:p w14:paraId="26126252">
      <w:pPr>
        <w:pStyle w:val="8"/>
        <w:spacing w:before="119" w:line="300" w:lineRule="auto"/>
        <w:ind w:left="210" w:right="782"/>
        <w:jc w:val="both"/>
        <w:rPr>
          <w:lang w:eastAsia="zh-CN"/>
        </w:rPr>
      </w:pPr>
      <w:r>
        <w:rPr>
          <w:rFonts w:hint="eastAsia" w:ascii="宋体" w:hAnsi="宋体" w:eastAsia="宋体" w:cs="宋体"/>
          <w:lang w:eastAsia="zh-CN"/>
        </w:rPr>
        <w:t>对于系统毒性评估，为了定义在产品中的上限浓度水平，要确定全身暴露的总暴露量，因为通过皮肤吸收的所有日用香料都可以扩散至全身，而与施用香料的部位无关。因此，这种方法与用于皮肤致敏（</w:t>
      </w:r>
      <w:r>
        <w:rPr>
          <w:lang w:eastAsia="zh-CN"/>
        </w:rPr>
        <w:t>QRA2</w:t>
      </w:r>
      <w:r>
        <w:rPr>
          <w:rFonts w:hint="eastAsia" w:ascii="宋体" w:hAnsi="宋体" w:eastAsia="宋体" w:cs="宋体"/>
          <w:lang w:eastAsia="zh-CN"/>
        </w:rPr>
        <w:t>）的方法不同，后者考虑了施用的部位。</w:t>
      </w:r>
    </w:p>
    <w:p w14:paraId="2A52AC06">
      <w:pPr>
        <w:pStyle w:val="8"/>
        <w:rPr>
          <w:sz w:val="24"/>
          <w:lang w:eastAsia="zh-CN"/>
        </w:rPr>
      </w:pPr>
    </w:p>
    <w:p w14:paraId="409E198D">
      <w:pPr>
        <w:pStyle w:val="3"/>
        <w:numPr>
          <w:ilvl w:val="1"/>
          <w:numId w:val="20"/>
        </w:numPr>
        <w:tabs>
          <w:tab w:val="left" w:pos="574"/>
        </w:tabs>
        <w:spacing w:before="1"/>
        <w:ind w:right="791"/>
        <w:rPr>
          <w:lang w:eastAsia="zh-CN"/>
        </w:rPr>
      </w:pPr>
      <w:bookmarkStart w:id="382" w:name="_Toc14112"/>
      <w:bookmarkStart w:id="383" w:name="_Toc29465"/>
      <w:bookmarkStart w:id="384" w:name="_Toc187694159"/>
      <w:bookmarkStart w:id="385" w:name="_Toc2116"/>
      <w:bookmarkStart w:id="386" w:name="_Toc29735"/>
      <w:bookmarkStart w:id="387" w:name="_Toc2105"/>
      <w:bookmarkStart w:id="388" w:name="_Toc3270"/>
      <w:bookmarkStart w:id="389" w:name="_Toc30892"/>
      <w:bookmarkStart w:id="390" w:name="_Toc14476"/>
      <w:r>
        <w:rPr>
          <w:rFonts w:hint="eastAsia" w:ascii="宋体" w:hAnsi="宋体" w:eastAsia="宋体" w:cs="宋体"/>
          <w:color w:val="205768"/>
          <w:lang w:eastAsia="zh-CN"/>
        </w:rPr>
        <w:t>基于系统毒性计算上限浓度水平</w:t>
      </w:r>
      <w:bookmarkEnd w:id="382"/>
      <w:bookmarkEnd w:id="383"/>
      <w:bookmarkEnd w:id="384"/>
      <w:bookmarkEnd w:id="385"/>
      <w:bookmarkEnd w:id="386"/>
      <w:bookmarkEnd w:id="387"/>
      <w:bookmarkEnd w:id="388"/>
      <w:bookmarkEnd w:id="389"/>
      <w:bookmarkEnd w:id="390"/>
    </w:p>
    <w:p w14:paraId="0C4718FB">
      <w:pPr>
        <w:pStyle w:val="8"/>
        <w:spacing w:before="119" w:line="300" w:lineRule="auto"/>
        <w:ind w:left="210" w:right="794"/>
        <w:jc w:val="both"/>
        <w:rPr>
          <w:lang w:eastAsia="zh-CN"/>
        </w:rPr>
      </w:pPr>
      <w:r>
        <w:rPr>
          <w:rFonts w:hint="eastAsia" w:ascii="宋体" w:hAnsi="宋体" w:eastAsia="宋体" w:cs="宋体"/>
          <w:lang w:eastAsia="zh-CN"/>
        </w:rPr>
        <w:t>考虑到与给定材料的</w:t>
      </w:r>
      <w:r>
        <w:rPr>
          <w:rFonts w:hint="eastAsia" w:ascii="宋体" w:hAnsi="宋体" w:eastAsia="宋体" w:cs="宋体"/>
          <w:b/>
          <w:bCs/>
          <w:lang w:eastAsia="zh-CN"/>
        </w:rPr>
        <w:t>系统毒性</w:t>
      </w:r>
      <w:r>
        <w:rPr>
          <w:rFonts w:hint="eastAsia" w:ascii="宋体" w:hAnsi="宋体" w:eastAsia="宋体" w:cs="宋体"/>
          <w:lang w:eastAsia="zh-CN"/>
        </w:rPr>
        <w:t>有关的问题，需要几方面的关键信息。为了确定基于系统毒性的最大可接受使用量，使用了</w:t>
      </w:r>
      <w:r>
        <w:rPr>
          <w:lang w:eastAsia="zh-CN"/>
        </w:rPr>
        <w:t>Creme RIFM</w:t>
      </w:r>
      <w:r>
        <w:rPr>
          <w:rFonts w:hint="eastAsia" w:ascii="宋体" w:hAnsi="宋体" w:eastAsia="宋体" w:cs="宋体"/>
          <w:lang w:eastAsia="zh-CN"/>
        </w:rPr>
        <w:t>总体暴露模型中的优化工具（</w:t>
      </w:r>
      <w:r>
        <w:rPr>
          <w:lang w:eastAsia="zh-CN"/>
        </w:rPr>
        <w:t>Optimization Tool</w:t>
      </w:r>
      <w:r>
        <w:rPr>
          <w:rFonts w:hint="eastAsia" w:ascii="宋体" w:hAnsi="宋体" w:eastAsia="宋体" w:cs="宋体"/>
          <w:lang w:eastAsia="zh-CN"/>
        </w:rPr>
        <w:t>）。</w:t>
      </w:r>
    </w:p>
    <w:p w14:paraId="1E961819">
      <w:pPr>
        <w:pStyle w:val="8"/>
        <w:spacing w:before="119" w:line="300" w:lineRule="auto"/>
        <w:ind w:left="210" w:right="794"/>
        <w:jc w:val="both"/>
        <w:rPr>
          <w:lang w:eastAsia="zh-CN"/>
        </w:rPr>
      </w:pPr>
      <w:r>
        <w:rPr>
          <w:rFonts w:hint="eastAsia" w:ascii="宋体" w:hAnsi="宋体" w:eastAsia="宋体" w:cs="宋体"/>
          <w:lang w:eastAsia="zh-CN"/>
        </w:rPr>
        <w:t>对于给定的系统性产品类别，该模型提供了最高浓度水平，从而使每种材料的总暴露量的第</w:t>
      </w:r>
      <w:r>
        <w:rPr>
          <w:lang w:eastAsia="zh-CN"/>
        </w:rPr>
        <w:t>95</w:t>
      </w:r>
      <w:r>
        <w:rPr>
          <w:rFonts w:hint="eastAsia" w:ascii="宋体" w:hAnsi="宋体" w:eastAsia="宋体" w:cs="宋体"/>
          <w:lang w:eastAsia="zh-CN"/>
        </w:rPr>
        <w:t>百分位数（</w:t>
      </w:r>
      <w:r>
        <w:rPr>
          <w:lang w:eastAsia="zh-CN"/>
        </w:rPr>
        <w:t>P95</w:t>
      </w:r>
      <w:r>
        <w:rPr>
          <w:rFonts w:hint="eastAsia" w:ascii="宋体" w:hAnsi="宋体" w:eastAsia="宋体" w:cs="宋体"/>
          <w:lang w:eastAsia="zh-CN"/>
        </w:rPr>
        <w:t>）保持在指定参考剂量（</w:t>
      </w:r>
      <w:r>
        <w:rPr>
          <w:lang w:eastAsia="zh-CN"/>
        </w:rPr>
        <w:t>RfD</w:t>
      </w:r>
      <w:r>
        <w:rPr>
          <w:rFonts w:hint="eastAsia" w:ascii="宋体" w:hAnsi="宋体" w:eastAsia="宋体" w:cs="宋体"/>
          <w:lang w:eastAsia="zh-CN"/>
        </w:rPr>
        <w:t>）以下。</w:t>
      </w:r>
      <w:r>
        <w:rPr>
          <w:lang w:eastAsia="zh-CN"/>
        </w:rPr>
        <w:t>RfD</w:t>
      </w:r>
      <w:r>
        <w:rPr>
          <w:rFonts w:hint="eastAsia" w:ascii="宋体" w:hAnsi="宋体" w:eastAsia="宋体" w:cs="宋体"/>
          <w:lang w:eastAsia="zh-CN"/>
        </w:rPr>
        <w:t>通过了专家小组的审查。最高浓度水平分布符合行业向</w:t>
      </w:r>
      <w:r>
        <w:rPr>
          <w:lang w:eastAsia="zh-CN"/>
        </w:rPr>
        <w:t>RIFM</w:t>
      </w:r>
      <w:r>
        <w:rPr>
          <w:rFonts w:hint="eastAsia" w:ascii="宋体" w:hAnsi="宋体" w:eastAsia="宋体" w:cs="宋体"/>
          <w:lang w:eastAsia="zh-CN"/>
        </w:rPr>
        <w:t>报告的使用水平模式。这是通过对</w:t>
      </w:r>
      <w:r>
        <w:rPr>
          <w:lang w:eastAsia="zh-CN"/>
        </w:rPr>
        <w:t>RIFM</w:t>
      </w:r>
      <w:r>
        <w:rPr>
          <w:rFonts w:hint="eastAsia" w:ascii="宋体" w:hAnsi="宋体" w:eastAsia="宋体" w:cs="宋体"/>
          <w:lang w:eastAsia="zh-CN"/>
        </w:rPr>
        <w:t>使用浓度调查得出的，在这项调查中，调香人员报告了（用于特定产品类型的）日用香精中某一日用香料的使用量。这些数据与消费品制造商直接向</w:t>
      </w:r>
      <w:r>
        <w:rPr>
          <w:lang w:eastAsia="zh-CN"/>
        </w:rPr>
        <w:t>Creme Global</w:t>
      </w:r>
      <w:r>
        <w:rPr>
          <w:rFonts w:hint="eastAsia" w:ascii="宋体" w:hAnsi="宋体" w:eastAsia="宋体" w:cs="宋体"/>
          <w:lang w:eastAsia="zh-CN"/>
        </w:rPr>
        <w:t>报告的产品类型中香氛化合物的使用浓度相结合。</w:t>
      </w:r>
      <w:r>
        <w:rPr>
          <w:lang w:eastAsia="zh-CN"/>
        </w:rPr>
        <w:t>P95</w:t>
      </w:r>
      <w:r>
        <w:rPr>
          <w:rFonts w:hint="eastAsia" w:ascii="宋体" w:hAnsi="宋体" w:eastAsia="宋体" w:cs="宋体"/>
          <w:lang w:eastAsia="zh-CN"/>
        </w:rPr>
        <w:t>暴露数据是使用每种产品类型的</w:t>
      </w:r>
      <w:r>
        <w:rPr>
          <w:lang w:eastAsia="zh-CN"/>
        </w:rPr>
        <w:t>Creme RIFM</w:t>
      </w:r>
      <w:r>
        <w:rPr>
          <w:rFonts w:hint="eastAsia" w:ascii="宋体" w:hAnsi="宋体" w:eastAsia="宋体" w:cs="宋体"/>
          <w:lang w:eastAsia="zh-CN"/>
        </w:rPr>
        <w:t>总体暴露模型计算得出的，不同产品类型之间的比例在优化工具中用于分配产品类别之间的允许最大使用量。</w:t>
      </w:r>
    </w:p>
    <w:p w14:paraId="7F27326C">
      <w:pPr>
        <w:pStyle w:val="8"/>
        <w:spacing w:before="119" w:line="300" w:lineRule="auto"/>
        <w:ind w:left="210" w:right="794"/>
        <w:jc w:val="both"/>
        <w:rPr>
          <w:lang w:eastAsia="zh-CN"/>
        </w:rPr>
      </w:pPr>
      <w:r>
        <w:rPr>
          <w:rFonts w:hint="eastAsia" w:ascii="宋体" w:hAnsi="宋体" w:eastAsia="宋体" w:cs="宋体"/>
          <w:lang w:eastAsia="zh-CN"/>
        </w:rPr>
        <w:t>因此，</w:t>
      </w:r>
      <w:r>
        <w:rPr>
          <w:lang w:eastAsia="zh-CN"/>
        </w:rPr>
        <w:t>RIFM</w:t>
      </w:r>
      <w:r>
        <w:rPr>
          <w:rFonts w:hint="eastAsia" w:ascii="宋体" w:hAnsi="宋体" w:eastAsia="宋体" w:cs="宋体"/>
          <w:lang w:eastAsia="zh-CN"/>
        </w:rPr>
        <w:t>使用浓度调查得出的所有浓度都被用作优化工具的起点。如果没有报告的产品类别的使用情况，则优化工具中使用的默认值为</w:t>
      </w:r>
      <w:r>
        <w:rPr>
          <w:lang w:eastAsia="zh-CN"/>
        </w:rPr>
        <w:t>10 ppm</w:t>
      </w:r>
      <w:r>
        <w:rPr>
          <w:rFonts w:hint="eastAsia" w:ascii="宋体" w:hAnsi="宋体" w:eastAsia="宋体" w:cs="宋体"/>
          <w:lang w:eastAsia="zh-CN"/>
        </w:rPr>
        <w:t>。若报告的另一种产品用量低于</w:t>
      </w:r>
      <w:r>
        <w:rPr>
          <w:lang w:eastAsia="zh-CN"/>
        </w:rPr>
        <w:t>10 ppm</w:t>
      </w:r>
      <w:r>
        <w:rPr>
          <w:rFonts w:hint="eastAsia" w:ascii="宋体" w:hAnsi="宋体" w:eastAsia="宋体" w:cs="宋体"/>
          <w:lang w:eastAsia="zh-CN"/>
        </w:rPr>
        <w:t>，那么就会施用这一数值作为优化工具运行的起点。当</w:t>
      </w:r>
      <w:r>
        <w:rPr>
          <w:lang w:eastAsia="zh-CN"/>
        </w:rPr>
        <w:t>RfD</w:t>
      </w:r>
      <w:r>
        <w:rPr>
          <w:rFonts w:hint="eastAsia" w:ascii="宋体" w:hAnsi="宋体" w:eastAsia="宋体" w:cs="宋体"/>
          <w:lang w:eastAsia="zh-CN"/>
        </w:rPr>
        <w:t>较低且每个产品类别的最高浓度限制低于第</w:t>
      </w:r>
      <w:r>
        <w:rPr>
          <w:lang w:eastAsia="zh-CN"/>
        </w:rPr>
        <w:t>95</w:t>
      </w:r>
      <w:r>
        <w:rPr>
          <w:rFonts w:hint="eastAsia" w:ascii="宋体" w:hAnsi="宋体" w:eastAsia="宋体" w:cs="宋体"/>
          <w:lang w:eastAsia="zh-CN"/>
        </w:rPr>
        <w:t>个百分位数时，则产品类别中未报告使用的默认值为</w:t>
      </w:r>
      <w:r>
        <w:rPr>
          <w:lang w:eastAsia="zh-CN"/>
        </w:rPr>
        <w:t>0.1 ppm</w:t>
      </w:r>
      <w:r>
        <w:rPr>
          <w:rFonts w:hint="eastAsia" w:ascii="宋体" w:hAnsi="宋体" w:eastAsia="宋体" w:cs="宋体"/>
          <w:lang w:eastAsia="zh-CN"/>
        </w:rPr>
        <w:t>。</w:t>
      </w:r>
    </w:p>
    <w:p w14:paraId="1DC6540B">
      <w:pPr>
        <w:pStyle w:val="8"/>
        <w:spacing w:before="119" w:line="300" w:lineRule="auto"/>
        <w:ind w:left="210" w:right="794"/>
        <w:jc w:val="both"/>
        <w:rPr>
          <w:lang w:eastAsia="zh-CN"/>
        </w:rPr>
      </w:pPr>
      <w:r>
        <w:rPr>
          <w:rFonts w:hint="eastAsia" w:ascii="宋体" w:hAnsi="宋体" w:eastAsia="宋体" w:cs="宋体"/>
          <w:lang w:eastAsia="zh-CN"/>
        </w:rPr>
        <w:t>优化工具中使用的其他关键数据是皮肤吸收数据。除非有测量数据，否则所用的皮肤吸收数据的计算基于</w:t>
      </w:r>
      <w:r>
        <w:rPr>
          <w:lang w:eastAsia="zh-CN"/>
        </w:rPr>
        <w:t xml:space="preserve"> RIFM(Shen </w:t>
      </w:r>
      <w:r>
        <w:rPr>
          <w:rFonts w:hint="eastAsia" w:ascii="宋体" w:hAnsi="宋体" w:eastAsia="宋体" w:cs="宋体"/>
          <w:lang w:eastAsia="zh-CN"/>
        </w:rPr>
        <w:t>等</w:t>
      </w:r>
      <w:r>
        <w:rPr>
          <w:lang w:eastAsia="zh-CN"/>
        </w:rPr>
        <w:t>, 2014)</w:t>
      </w:r>
      <w:r>
        <w:rPr>
          <w:rFonts w:hint="eastAsia" w:ascii="宋体" w:hAnsi="宋体" w:eastAsia="宋体" w:cs="宋体"/>
          <w:lang w:eastAsia="zh-CN"/>
        </w:rPr>
        <w:t>开发的皮肤吸收模型（</w:t>
      </w:r>
      <w:r>
        <w:rPr>
          <w:lang w:eastAsia="zh-CN"/>
        </w:rPr>
        <w:t>SAM</w:t>
      </w:r>
      <w:r>
        <w:rPr>
          <w:rFonts w:hint="eastAsia" w:ascii="宋体" w:hAnsi="宋体" w:eastAsia="宋体" w:cs="宋体"/>
          <w:lang w:eastAsia="zh-CN"/>
        </w:rPr>
        <w:t>）。</w:t>
      </w:r>
    </w:p>
    <w:p w14:paraId="5C92F8BF">
      <w:pPr>
        <w:pStyle w:val="8"/>
        <w:spacing w:before="119" w:line="300" w:lineRule="auto"/>
        <w:ind w:left="210" w:right="794"/>
        <w:jc w:val="both"/>
        <w:rPr>
          <w:lang w:eastAsia="zh-CN"/>
        </w:rPr>
      </w:pPr>
      <w:r>
        <w:rPr>
          <w:rFonts w:hint="eastAsia" w:ascii="宋体" w:hAnsi="宋体" w:eastAsia="宋体" w:cs="宋体"/>
          <w:lang w:eastAsia="zh-CN"/>
        </w:rPr>
        <w:t>当需要根据另一种不良反应（通常是皮肤致敏性）来制定</w:t>
      </w:r>
      <w:r>
        <w:rPr>
          <w:lang w:eastAsia="zh-CN"/>
        </w:rPr>
        <w:t xml:space="preserve"> IFRA</w:t>
      </w:r>
      <w:r>
        <w:rPr>
          <w:rFonts w:hint="eastAsia" w:ascii="宋体" w:hAnsi="宋体" w:eastAsia="宋体" w:cs="宋体"/>
          <w:lang w:eastAsia="zh-CN"/>
        </w:rPr>
        <w:t>标准时，则会将根据系统作用（见第</w:t>
      </w:r>
      <w:r>
        <w:rPr>
          <w:lang w:eastAsia="zh-CN"/>
        </w:rPr>
        <w:t>6</w:t>
      </w:r>
      <w:r>
        <w:rPr>
          <w:rFonts w:hint="eastAsia" w:ascii="宋体" w:hAnsi="宋体" w:eastAsia="宋体" w:cs="宋体"/>
          <w:lang w:eastAsia="zh-CN"/>
        </w:rPr>
        <w:t>节）得出的浓度上限与这一浓度上限（如来自</w:t>
      </w:r>
      <w:r>
        <w:rPr>
          <w:lang w:eastAsia="zh-CN"/>
        </w:rPr>
        <w:t xml:space="preserve"> QRA2</w:t>
      </w:r>
      <w:r>
        <w:rPr>
          <w:rFonts w:hint="eastAsia" w:ascii="宋体" w:hAnsi="宋体" w:eastAsia="宋体" w:cs="宋体"/>
          <w:lang w:eastAsia="zh-CN"/>
        </w:rPr>
        <w:t>）进行比较。</w:t>
      </w:r>
    </w:p>
    <w:p w14:paraId="0D5D8D8F">
      <w:pPr>
        <w:pStyle w:val="8"/>
        <w:rPr>
          <w:sz w:val="24"/>
          <w:lang w:eastAsia="zh-CN"/>
        </w:rPr>
      </w:pPr>
    </w:p>
    <w:p w14:paraId="590C5614">
      <w:pPr>
        <w:pStyle w:val="8"/>
        <w:spacing w:before="9"/>
        <w:rPr>
          <w:sz w:val="18"/>
          <w:lang w:eastAsia="zh-CN"/>
        </w:rPr>
      </w:pPr>
    </w:p>
    <w:p w14:paraId="494F20C5">
      <w:pPr>
        <w:pStyle w:val="3"/>
        <w:numPr>
          <w:ilvl w:val="1"/>
          <w:numId w:val="20"/>
        </w:numPr>
        <w:tabs>
          <w:tab w:val="left" w:pos="574"/>
        </w:tabs>
        <w:ind w:hanging="362"/>
        <w:rPr>
          <w:lang w:eastAsia="zh-CN"/>
        </w:rPr>
      </w:pPr>
      <w:bookmarkStart w:id="391" w:name="_Toc1926"/>
      <w:bookmarkStart w:id="392" w:name="_Toc187694160"/>
      <w:bookmarkStart w:id="393" w:name="_Toc19186"/>
      <w:bookmarkStart w:id="394" w:name="_Toc24502"/>
      <w:bookmarkStart w:id="395" w:name="_Toc7813"/>
      <w:bookmarkStart w:id="396" w:name="_Toc3161"/>
      <w:bookmarkStart w:id="397" w:name="_Toc19948"/>
      <w:bookmarkStart w:id="398" w:name="_Toc5918"/>
      <w:bookmarkStart w:id="399" w:name="_Toc25166"/>
      <w:r>
        <w:rPr>
          <w:rFonts w:hint="eastAsia" w:ascii="宋体" w:hAnsi="宋体" w:eastAsia="宋体" w:cs="宋体"/>
          <w:color w:val="205768"/>
          <w:lang w:eastAsia="zh-CN"/>
        </w:rPr>
        <w:t>基于系统毒性考虑的</w:t>
      </w:r>
      <w:r>
        <w:rPr>
          <w:color w:val="205768"/>
          <w:lang w:eastAsia="zh-CN"/>
        </w:rPr>
        <w:t xml:space="preserve"> IFRA </w:t>
      </w:r>
      <w:r>
        <w:rPr>
          <w:rFonts w:hint="eastAsia" w:ascii="宋体" w:hAnsi="宋体" w:eastAsia="宋体" w:cs="宋体"/>
          <w:color w:val="205768"/>
          <w:lang w:eastAsia="zh-CN"/>
        </w:rPr>
        <w:t>加香产品分类</w:t>
      </w:r>
      <w:bookmarkEnd w:id="391"/>
      <w:bookmarkEnd w:id="392"/>
      <w:bookmarkEnd w:id="393"/>
      <w:bookmarkEnd w:id="394"/>
      <w:bookmarkEnd w:id="395"/>
      <w:bookmarkEnd w:id="396"/>
      <w:bookmarkEnd w:id="397"/>
      <w:bookmarkEnd w:id="398"/>
      <w:bookmarkEnd w:id="399"/>
    </w:p>
    <w:p w14:paraId="7BA907CB">
      <w:pPr>
        <w:pStyle w:val="8"/>
        <w:spacing w:before="120" w:line="300" w:lineRule="auto"/>
        <w:ind w:left="212" w:right="793"/>
        <w:jc w:val="both"/>
        <w:rPr>
          <w:lang w:eastAsia="zh-CN"/>
        </w:rPr>
      </w:pPr>
      <w:r>
        <w:rPr>
          <w:rFonts w:hint="eastAsia" w:ascii="宋体" w:hAnsi="宋体" w:eastAsia="宋体" w:cs="宋体"/>
          <w:lang w:eastAsia="zh-CN"/>
        </w:rPr>
        <w:t>基于系统毒性考虑因素，采用了以下</w:t>
      </w:r>
      <w:r>
        <w:rPr>
          <w:lang w:eastAsia="zh-CN"/>
        </w:rPr>
        <w:t xml:space="preserve"> IFRA </w:t>
      </w:r>
      <w:r>
        <w:rPr>
          <w:rFonts w:hint="eastAsia" w:ascii="宋体" w:hAnsi="宋体" w:eastAsia="宋体" w:cs="宋体"/>
          <w:lang w:eastAsia="zh-CN"/>
        </w:rPr>
        <w:t>分类：</w:t>
      </w:r>
    </w:p>
    <w:p w14:paraId="1E9CFBF9">
      <w:pPr>
        <w:pStyle w:val="25"/>
        <w:numPr>
          <w:ilvl w:val="2"/>
          <w:numId w:val="20"/>
        </w:numPr>
        <w:tabs>
          <w:tab w:val="left" w:pos="1140"/>
        </w:tabs>
        <w:spacing w:before="120" w:line="300" w:lineRule="auto"/>
        <w:ind w:right="789"/>
        <w:jc w:val="both"/>
        <w:rPr>
          <w:lang w:eastAsia="zh-CN"/>
        </w:rPr>
      </w:pPr>
      <w:r>
        <w:rPr>
          <w:rFonts w:hint="eastAsia" w:ascii="宋体" w:hAnsi="宋体" w:eastAsia="宋体" w:cs="宋体"/>
          <w:b/>
          <w:bCs/>
          <w:u w:val="single"/>
          <w:lang w:eastAsia="zh-CN"/>
        </w:rPr>
        <w:t>产品类别</w:t>
      </w:r>
      <w:r>
        <w:rPr>
          <w:b/>
          <w:bCs/>
          <w:u w:val="single"/>
          <w:lang w:eastAsia="zh-CN"/>
        </w:rPr>
        <w:t xml:space="preserve"> 5 </w:t>
      </w:r>
      <w:r>
        <w:rPr>
          <w:rFonts w:hint="eastAsia" w:ascii="宋体" w:hAnsi="宋体" w:eastAsia="宋体" w:cs="宋体"/>
          <w:lang w:eastAsia="zh-CN"/>
        </w:rPr>
        <w:t>分为</w:t>
      </w:r>
      <w:r>
        <w:rPr>
          <w:lang w:eastAsia="zh-CN"/>
        </w:rPr>
        <w:t xml:space="preserve"> 5A(</w:t>
      </w:r>
      <w:r>
        <w:rPr>
          <w:rFonts w:hint="eastAsia" w:ascii="宋体" w:hAnsi="宋体" w:eastAsia="宋体" w:cs="宋体"/>
          <w:lang w:eastAsia="zh-CN"/>
        </w:rPr>
        <w:t>身体乳</w:t>
      </w:r>
      <w:r>
        <w:rPr>
          <w:lang w:eastAsia="zh-CN"/>
        </w:rPr>
        <w:t>)</w:t>
      </w:r>
      <w:r>
        <w:rPr>
          <w:rFonts w:hint="eastAsia" w:ascii="宋体" w:hAnsi="宋体" w:eastAsia="宋体" w:cs="宋体"/>
          <w:lang w:eastAsia="zh-CN"/>
        </w:rPr>
        <w:t>，</w:t>
      </w:r>
      <w:r>
        <w:rPr>
          <w:lang w:eastAsia="zh-CN"/>
        </w:rPr>
        <w:t>5B(</w:t>
      </w:r>
      <w:r>
        <w:rPr>
          <w:rFonts w:hint="eastAsia" w:ascii="宋体" w:hAnsi="宋体" w:eastAsia="宋体" w:cs="宋体"/>
          <w:lang w:eastAsia="zh-CN"/>
        </w:rPr>
        <w:t>面部保湿霜</w:t>
      </w:r>
      <w:r>
        <w:rPr>
          <w:lang w:eastAsia="zh-CN"/>
        </w:rPr>
        <w:t>)</w:t>
      </w:r>
      <w:r>
        <w:rPr>
          <w:rFonts w:hint="eastAsia" w:ascii="宋体" w:hAnsi="宋体" w:eastAsia="宋体" w:cs="宋体"/>
          <w:lang w:eastAsia="zh-CN"/>
        </w:rPr>
        <w:t>，</w:t>
      </w:r>
      <w:r>
        <w:rPr>
          <w:lang w:eastAsia="zh-CN"/>
        </w:rPr>
        <w:t>5C(</w:t>
      </w:r>
      <w:r>
        <w:rPr>
          <w:rFonts w:hint="eastAsia" w:ascii="宋体" w:hAnsi="宋体" w:eastAsia="宋体" w:cs="宋体"/>
          <w:lang w:eastAsia="zh-CN"/>
        </w:rPr>
        <w:t>膏霜</w:t>
      </w:r>
      <w:r>
        <w:rPr>
          <w:lang w:eastAsia="zh-CN"/>
        </w:rPr>
        <w:t>)</w:t>
      </w:r>
      <w:r>
        <w:rPr>
          <w:rFonts w:hint="eastAsia" w:ascii="宋体" w:hAnsi="宋体" w:eastAsia="宋体" w:cs="宋体"/>
          <w:lang w:eastAsia="zh-CN"/>
        </w:rPr>
        <w:t>和</w:t>
      </w:r>
      <w:r>
        <w:rPr>
          <w:lang w:eastAsia="zh-CN"/>
        </w:rPr>
        <w:t xml:space="preserve"> 5D(</w:t>
      </w:r>
      <w:r>
        <w:rPr>
          <w:rFonts w:hint="eastAsia" w:ascii="宋体" w:hAnsi="宋体" w:eastAsia="宋体" w:cs="宋体"/>
          <w:lang w:eastAsia="zh-CN"/>
        </w:rPr>
        <w:t>婴幼儿产品</w:t>
      </w:r>
      <w:r>
        <w:rPr>
          <w:lang w:eastAsia="zh-CN"/>
        </w:rPr>
        <w:t>)</w:t>
      </w:r>
      <w:r>
        <w:rPr>
          <w:rFonts w:hint="eastAsia" w:ascii="宋体" w:hAnsi="宋体" w:eastAsia="宋体" w:cs="宋体"/>
          <w:lang w:eastAsia="zh-CN"/>
        </w:rPr>
        <w:t>。</w:t>
      </w:r>
    </w:p>
    <w:p w14:paraId="077B3170">
      <w:pPr>
        <w:pStyle w:val="8"/>
        <w:spacing w:before="121" w:line="300" w:lineRule="auto"/>
        <w:ind w:left="1139" w:right="789"/>
        <w:jc w:val="both"/>
        <w:rPr>
          <w:lang w:eastAsia="zh-CN"/>
        </w:rPr>
      </w:pPr>
      <w:r>
        <w:rPr>
          <w:rFonts w:hint="eastAsia" w:ascii="宋体" w:hAnsi="宋体" w:eastAsia="宋体" w:cs="宋体"/>
          <w:lang w:eastAsia="zh-CN"/>
        </w:rPr>
        <w:t>类别</w:t>
      </w:r>
      <w:r>
        <w:rPr>
          <w:lang w:eastAsia="zh-CN"/>
        </w:rPr>
        <w:t xml:space="preserve"> 5D</w:t>
      </w:r>
      <w:r>
        <w:rPr>
          <w:rFonts w:hint="eastAsia" w:ascii="宋体" w:hAnsi="宋体" w:eastAsia="宋体" w:cs="宋体"/>
          <w:lang w:eastAsia="zh-CN"/>
        </w:rPr>
        <w:t>、</w:t>
      </w:r>
      <w:r>
        <w:rPr>
          <w:lang w:eastAsia="zh-CN"/>
        </w:rPr>
        <w:t xml:space="preserve">8 </w:t>
      </w:r>
      <w:r>
        <w:rPr>
          <w:rFonts w:hint="eastAsia" w:ascii="宋体" w:hAnsi="宋体" w:eastAsia="宋体" w:cs="宋体"/>
          <w:lang w:eastAsia="zh-CN"/>
        </w:rPr>
        <w:t>和</w:t>
      </w:r>
      <w:r>
        <w:rPr>
          <w:lang w:eastAsia="zh-CN"/>
        </w:rPr>
        <w:t xml:space="preserve"> 11 </w:t>
      </w:r>
      <w:r>
        <w:rPr>
          <w:rFonts w:hint="eastAsia" w:ascii="宋体" w:hAnsi="宋体" w:eastAsia="宋体" w:cs="宋体"/>
          <w:lang w:eastAsia="zh-CN"/>
        </w:rPr>
        <w:t>类的暴露数据（如果可用）通常局限于局部区域的研究，而且到目前为止还没有公认的足够可靠性，不能用于</w:t>
      </w:r>
      <w:r>
        <w:rPr>
          <w:lang w:eastAsia="zh-CN"/>
        </w:rPr>
        <w:t>Creme RIFM</w:t>
      </w:r>
      <w:r>
        <w:rPr>
          <w:rFonts w:hint="eastAsia" w:ascii="宋体" w:hAnsi="宋体" w:eastAsia="宋体" w:cs="宋体"/>
          <w:lang w:eastAsia="zh-CN"/>
        </w:rPr>
        <w:t>模型。因此，</w:t>
      </w:r>
      <w:r>
        <w:rPr>
          <w:lang w:eastAsia="zh-CN"/>
        </w:rPr>
        <w:t xml:space="preserve">RIFM </w:t>
      </w:r>
      <w:r>
        <w:rPr>
          <w:rFonts w:hint="eastAsia" w:ascii="宋体" w:hAnsi="宋体" w:eastAsia="宋体" w:cs="宋体"/>
          <w:lang w:eastAsia="zh-CN"/>
        </w:rPr>
        <w:t>总体暴露核心小组同意，</w:t>
      </w:r>
      <w:r>
        <w:rPr>
          <w:lang w:eastAsia="zh-CN"/>
        </w:rPr>
        <w:t xml:space="preserve">5D </w:t>
      </w:r>
      <w:r>
        <w:rPr>
          <w:rFonts w:hint="eastAsia" w:ascii="宋体" w:hAnsi="宋体" w:eastAsia="宋体" w:cs="宋体"/>
          <w:lang w:eastAsia="zh-CN"/>
        </w:rPr>
        <w:t>类的上限浓度水平应从类别</w:t>
      </w:r>
      <w:r>
        <w:rPr>
          <w:lang w:eastAsia="zh-CN"/>
        </w:rPr>
        <w:t xml:space="preserve"> 5A</w:t>
      </w:r>
      <w:r>
        <w:rPr>
          <w:rFonts w:hint="eastAsia" w:ascii="宋体" w:hAnsi="宋体" w:eastAsia="宋体" w:cs="宋体"/>
          <w:lang w:eastAsia="zh-CN"/>
        </w:rPr>
        <w:t>、</w:t>
      </w:r>
      <w:r>
        <w:rPr>
          <w:lang w:eastAsia="zh-CN"/>
        </w:rPr>
        <w:t xml:space="preserve">5B </w:t>
      </w:r>
      <w:r>
        <w:rPr>
          <w:rFonts w:hint="eastAsia" w:ascii="宋体" w:hAnsi="宋体" w:eastAsia="宋体" w:cs="宋体"/>
          <w:lang w:eastAsia="zh-CN"/>
        </w:rPr>
        <w:t>和</w:t>
      </w:r>
      <w:r>
        <w:rPr>
          <w:lang w:eastAsia="zh-CN"/>
        </w:rPr>
        <w:t xml:space="preserve"> 5C </w:t>
      </w:r>
      <w:r>
        <w:rPr>
          <w:rFonts w:hint="eastAsia" w:ascii="宋体" w:hAnsi="宋体" w:eastAsia="宋体" w:cs="宋体"/>
          <w:lang w:eastAsia="zh-CN"/>
        </w:rPr>
        <w:t>的最低上限浓度水平中得出。考虑到暴露信息的不确定性，会将这一水平除以</w:t>
      </w:r>
      <w:r>
        <w:rPr>
          <w:lang w:eastAsia="zh-CN"/>
        </w:rPr>
        <w:t>3</w:t>
      </w:r>
      <w:r>
        <w:rPr>
          <w:rFonts w:hint="eastAsia" w:ascii="宋体" w:hAnsi="宋体" w:eastAsia="宋体" w:cs="宋体"/>
          <w:lang w:eastAsia="zh-CN"/>
        </w:rPr>
        <w:t>。类别</w:t>
      </w:r>
      <w:r>
        <w:rPr>
          <w:lang w:eastAsia="zh-CN"/>
        </w:rPr>
        <w:t xml:space="preserve"> 8</w:t>
      </w:r>
      <w:r>
        <w:rPr>
          <w:rFonts w:hint="eastAsia" w:ascii="宋体" w:hAnsi="宋体" w:eastAsia="宋体" w:cs="宋体"/>
          <w:lang w:eastAsia="zh-CN"/>
        </w:rPr>
        <w:t>、</w:t>
      </w:r>
      <w:r>
        <w:rPr>
          <w:lang w:eastAsia="zh-CN"/>
        </w:rPr>
        <w:t xml:space="preserve">11 </w:t>
      </w:r>
      <w:r>
        <w:rPr>
          <w:rFonts w:hint="eastAsia" w:ascii="宋体" w:hAnsi="宋体" w:eastAsia="宋体" w:cs="宋体"/>
          <w:lang w:eastAsia="zh-CN"/>
        </w:rPr>
        <w:t>的上限浓度应与类别</w:t>
      </w:r>
      <w:r>
        <w:rPr>
          <w:lang w:eastAsia="zh-CN"/>
        </w:rPr>
        <w:t xml:space="preserve"> 5D </w:t>
      </w:r>
      <w:r>
        <w:rPr>
          <w:rFonts w:hint="eastAsia" w:ascii="宋体" w:hAnsi="宋体" w:eastAsia="宋体" w:cs="宋体"/>
          <w:lang w:eastAsia="zh-CN"/>
        </w:rPr>
        <w:t>相同。因此，</w:t>
      </w:r>
      <w:r>
        <w:rPr>
          <w:rFonts w:hint="eastAsia" w:ascii="宋体" w:hAnsi="宋体" w:eastAsia="宋体" w:cs="宋体"/>
          <w:b/>
          <w:bCs/>
          <w:lang w:eastAsia="zh-CN"/>
        </w:rPr>
        <w:t>类别</w:t>
      </w:r>
      <w:r>
        <w:rPr>
          <w:b/>
          <w:bCs/>
          <w:lang w:eastAsia="zh-CN"/>
        </w:rPr>
        <w:t xml:space="preserve"> 5D</w:t>
      </w:r>
      <w:r>
        <w:rPr>
          <w:rFonts w:hint="eastAsia" w:ascii="宋体" w:hAnsi="宋体" w:eastAsia="宋体" w:cs="宋体"/>
          <w:b/>
          <w:bCs/>
          <w:lang w:eastAsia="zh-CN"/>
        </w:rPr>
        <w:t>、</w:t>
      </w:r>
      <w:r>
        <w:rPr>
          <w:b/>
          <w:bCs/>
          <w:lang w:eastAsia="zh-CN"/>
        </w:rPr>
        <w:t xml:space="preserve">8 </w:t>
      </w:r>
      <w:r>
        <w:rPr>
          <w:rFonts w:hint="eastAsia" w:ascii="宋体" w:hAnsi="宋体" w:eastAsia="宋体" w:cs="宋体"/>
          <w:b/>
          <w:bCs/>
          <w:lang w:eastAsia="zh-CN"/>
        </w:rPr>
        <w:t>和</w:t>
      </w:r>
      <w:r>
        <w:rPr>
          <w:b/>
          <w:bCs/>
          <w:lang w:eastAsia="zh-CN"/>
        </w:rPr>
        <w:t xml:space="preserve"> 11 </w:t>
      </w:r>
      <w:r>
        <w:rPr>
          <w:rFonts w:hint="eastAsia" w:ascii="宋体" w:hAnsi="宋体" w:eastAsia="宋体" w:cs="宋体"/>
          <w:b/>
          <w:bCs/>
          <w:lang w:eastAsia="zh-CN"/>
        </w:rPr>
        <w:t>的浓度上限应由类别</w:t>
      </w:r>
      <w:r>
        <w:rPr>
          <w:b/>
          <w:bCs/>
          <w:lang w:eastAsia="zh-CN"/>
        </w:rPr>
        <w:t xml:space="preserve"> 5A</w:t>
      </w:r>
      <w:r>
        <w:rPr>
          <w:rFonts w:hint="eastAsia" w:ascii="宋体" w:hAnsi="宋体" w:eastAsia="宋体" w:cs="宋体"/>
          <w:b/>
          <w:bCs/>
          <w:lang w:eastAsia="zh-CN"/>
        </w:rPr>
        <w:t>、</w:t>
      </w:r>
      <w:r>
        <w:rPr>
          <w:b/>
          <w:bCs/>
          <w:lang w:eastAsia="zh-CN"/>
        </w:rPr>
        <w:t xml:space="preserve">5B </w:t>
      </w:r>
      <w:r>
        <w:rPr>
          <w:rFonts w:hint="eastAsia" w:ascii="宋体" w:hAnsi="宋体" w:eastAsia="宋体" w:cs="宋体"/>
          <w:b/>
          <w:bCs/>
          <w:lang w:eastAsia="zh-CN"/>
        </w:rPr>
        <w:t>和</w:t>
      </w:r>
      <w:r>
        <w:rPr>
          <w:b/>
          <w:bCs/>
          <w:lang w:eastAsia="zh-CN"/>
        </w:rPr>
        <w:t xml:space="preserve"> 5C </w:t>
      </w:r>
      <w:r>
        <w:rPr>
          <w:rFonts w:hint="eastAsia" w:ascii="宋体" w:hAnsi="宋体" w:eastAsia="宋体" w:cs="宋体"/>
          <w:b/>
          <w:bCs/>
          <w:lang w:eastAsia="zh-CN"/>
        </w:rPr>
        <w:t>的最低上限浓度除以</w:t>
      </w:r>
      <w:r>
        <w:rPr>
          <w:b/>
          <w:bCs/>
          <w:lang w:eastAsia="zh-CN"/>
        </w:rPr>
        <w:t xml:space="preserve"> 3 </w:t>
      </w:r>
      <w:r>
        <w:rPr>
          <w:rFonts w:hint="eastAsia" w:ascii="宋体" w:hAnsi="宋体" w:eastAsia="宋体" w:cs="宋体"/>
          <w:b/>
          <w:bCs/>
          <w:lang w:eastAsia="zh-CN"/>
        </w:rPr>
        <w:t>得出。</w:t>
      </w:r>
    </w:p>
    <w:p w14:paraId="143A7BFF">
      <w:pPr>
        <w:jc w:val="both"/>
        <w:rPr>
          <w:lang w:eastAsia="zh-CN"/>
        </w:rPr>
        <w:sectPr>
          <w:pgSz w:w="11910" w:h="16840"/>
          <w:pgMar w:top="960" w:right="340" w:bottom="960" w:left="920" w:header="227" w:footer="770" w:gutter="0"/>
          <w:cols w:space="720" w:num="1"/>
        </w:sectPr>
      </w:pPr>
    </w:p>
    <w:p w14:paraId="37FAB7B7">
      <w:pPr>
        <w:pStyle w:val="8"/>
        <w:spacing w:before="3"/>
        <w:rPr>
          <w:sz w:val="25"/>
          <w:lang w:eastAsia="zh-CN"/>
        </w:rPr>
      </w:pPr>
    </w:p>
    <w:p w14:paraId="2866AE37">
      <w:pPr>
        <w:pStyle w:val="8"/>
        <w:spacing w:line="20" w:lineRule="exact"/>
        <w:ind w:left="176"/>
        <w:rPr>
          <w:sz w:val="2"/>
        </w:rPr>
      </w:pPr>
      <w:r>
        <w:rPr>
          <w:sz w:val="2"/>
        </w:rPr>
        <mc:AlternateContent>
          <mc:Choice Requires="wpg">
            <w:drawing>
              <wp:inline distT="0" distB="0" distL="0" distR="0">
                <wp:extent cx="6158230" cy="9525"/>
                <wp:effectExtent l="9525" t="9525" r="13970" b="0"/>
                <wp:docPr id="624024859" name="Group 65"/>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1268628727" name="Line 66"/>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65"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&#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wWx6M1AAAAAMBAAAPAAAAAAAAAAEAIAAAACIAAABk&#10;cnMvZG93bnJldi54bWxQSwECFAAUAAAACACHTuJAMFcp/kMCAADtBAAADgAAAAAAAAABACAAAAAj&#10;AQAAZHJzL2Uyb0RvYy54bWxQSwUGAAAAAAYABgBZAQAA2AUAAAAA&#10;">
                <o:lock v:ext="edit" aspectratio="f"/>
                <v:line id="Line 66" o:spid="_x0000_s1026" o:spt="20" style="position:absolute;left:0;top:7;height:0;width:9698;" filled="f" stroked="t" coordsize="21600,21600" o:gfxdata="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kTavW/&#10;AAAA4wAAAA8AAAAAAAAAAQAgAAAAIgAAAGRycy9kb3ducmV2LnhtbFBLAQIUABQAAAAIAIdO4kAz&#10;LwWeOwAAADkAAAAQAAAAAAAAAAEAIAAAAA4BAABkcnMvc2hhcGV4bWwueG1sUEsFBgAAAAAGAAYA&#10;WwEAALgDAAAAAA==&#10;">
                  <v:fill on="f" focussize="0,0"/>
                  <v:stroke weight="0.72pt" color="#000000" joinstyle="round"/>
                  <v:imagedata o:title=""/>
                  <o:lock v:ext="edit" aspectratio="f"/>
                </v:line>
                <w10:wrap type="none"/>
                <w10:anchorlock/>
              </v:group>
            </w:pict>
          </mc:Fallback>
        </mc:AlternateContent>
      </w:r>
    </w:p>
    <w:p w14:paraId="06363971">
      <w:pPr>
        <w:pStyle w:val="25"/>
        <w:numPr>
          <w:ilvl w:val="2"/>
          <w:numId w:val="20"/>
        </w:numPr>
        <w:tabs>
          <w:tab w:val="left" w:pos="1140"/>
        </w:tabs>
        <w:spacing w:before="119" w:line="300" w:lineRule="auto"/>
        <w:ind w:right="787"/>
        <w:jc w:val="both"/>
        <w:rPr>
          <w:lang w:eastAsia="zh-CN"/>
        </w:rPr>
      </w:pPr>
      <w:r>
        <w:rPr>
          <w:rFonts w:hint="eastAsia" w:ascii="宋体" w:hAnsi="宋体" w:eastAsia="宋体" w:cs="宋体"/>
          <w:b/>
          <w:bCs/>
          <w:u w:val="single"/>
          <w:lang w:eastAsia="zh-CN"/>
        </w:rPr>
        <w:t>产品类别</w:t>
      </w:r>
      <w:r>
        <w:rPr>
          <w:b/>
          <w:bCs/>
          <w:u w:val="single"/>
          <w:lang w:eastAsia="zh-CN"/>
        </w:rPr>
        <w:t xml:space="preserve"> 10</w:t>
      </w:r>
      <w:r>
        <w:rPr>
          <w:lang w:eastAsia="zh-CN"/>
        </w:rPr>
        <w:t xml:space="preserve"> </w:t>
      </w:r>
      <w:r>
        <w:rPr>
          <w:rFonts w:hint="eastAsia" w:ascii="宋体" w:hAnsi="宋体" w:eastAsia="宋体" w:cs="宋体"/>
          <w:lang w:eastAsia="zh-CN"/>
        </w:rPr>
        <w:t>分为类别</w:t>
      </w:r>
      <w:r>
        <w:rPr>
          <w:lang w:eastAsia="zh-CN"/>
        </w:rPr>
        <w:t>10A</w:t>
      </w:r>
      <w:r>
        <w:rPr>
          <w:rFonts w:hint="eastAsia" w:ascii="宋体" w:hAnsi="宋体" w:eastAsia="宋体" w:cs="宋体"/>
          <w:lang w:eastAsia="zh-CN"/>
        </w:rPr>
        <w:t>（最可能与手部接触的家用护理产品）和</w:t>
      </w:r>
      <w:r>
        <w:rPr>
          <w:lang w:eastAsia="zh-CN"/>
        </w:rPr>
        <w:t>10B</w:t>
      </w:r>
      <w:r>
        <w:rPr>
          <w:rFonts w:hint="eastAsia" w:ascii="宋体" w:hAnsi="宋体" w:eastAsia="宋体" w:cs="宋体"/>
          <w:lang w:eastAsia="zh-CN"/>
        </w:rPr>
        <w:t>（主要与手接触的家用护理产品，包括可能与皮肤接触的家用气溶胶</w:t>
      </w:r>
      <w:r>
        <w:rPr>
          <w:lang w:eastAsia="zh-CN"/>
        </w:rPr>
        <w:t>/</w:t>
      </w:r>
      <w:r>
        <w:rPr>
          <w:rFonts w:hint="eastAsia" w:ascii="宋体" w:hAnsi="宋体" w:eastAsia="宋体" w:cs="宋体"/>
          <w:lang w:eastAsia="zh-CN"/>
        </w:rPr>
        <w:t>喷雾产品）。需要指出的是，</w:t>
      </w:r>
      <w:r>
        <w:rPr>
          <w:lang w:eastAsia="zh-CN"/>
        </w:rPr>
        <w:t>10A</w:t>
      </w:r>
      <w:r>
        <w:rPr>
          <w:rFonts w:hint="eastAsia" w:ascii="宋体" w:hAnsi="宋体" w:eastAsia="宋体" w:cs="宋体"/>
          <w:lang w:eastAsia="zh-CN"/>
        </w:rPr>
        <w:t>类和</w:t>
      </w:r>
      <w:r>
        <w:rPr>
          <w:lang w:eastAsia="zh-CN"/>
        </w:rPr>
        <w:t>10B</w:t>
      </w:r>
      <w:r>
        <w:rPr>
          <w:rFonts w:hint="eastAsia" w:ascii="宋体" w:hAnsi="宋体" w:eastAsia="宋体" w:cs="宋体"/>
          <w:lang w:eastAsia="zh-CN"/>
        </w:rPr>
        <w:t>类确实含有喷雾产品。这种差异与皮肤接触的可能性</w:t>
      </w:r>
      <w:r>
        <w:rPr>
          <w:lang w:eastAsia="zh-CN"/>
        </w:rPr>
        <w:t>(10B)</w:t>
      </w:r>
      <w:r>
        <w:rPr>
          <w:rFonts w:hint="eastAsia" w:ascii="宋体" w:hAnsi="宋体" w:eastAsia="宋体" w:cs="宋体"/>
          <w:lang w:eastAsia="zh-CN"/>
        </w:rPr>
        <w:t>与最小接触和</w:t>
      </w:r>
      <w:r>
        <w:rPr>
          <w:lang w:eastAsia="zh-CN"/>
        </w:rPr>
        <w:t>/</w:t>
      </w:r>
      <w:r>
        <w:rPr>
          <w:rFonts w:hint="eastAsia" w:ascii="宋体" w:hAnsi="宋体" w:eastAsia="宋体" w:cs="宋体"/>
          <w:lang w:eastAsia="zh-CN"/>
        </w:rPr>
        <w:t>或使用后洗手的假设有关</w:t>
      </w:r>
      <w:r>
        <w:rPr>
          <w:rFonts w:hint="eastAsia" w:cs="MS Mincho" w:asciiTheme="minorEastAsia" w:hAnsiTheme="minorEastAsia" w:eastAsiaTheme="minorEastAsia"/>
          <w:lang w:eastAsia="zh-CN"/>
        </w:rPr>
        <w:t>，</w:t>
      </w:r>
      <w:r>
        <w:rPr>
          <w:rFonts w:hint="eastAsia" w:ascii="宋体" w:hAnsi="宋体" w:eastAsia="宋体" w:cs="宋体"/>
          <w:lang w:eastAsia="zh-CN"/>
        </w:rPr>
        <w:t>因此更多地考虑作为冲洗产品</w:t>
      </w:r>
      <w:r>
        <w:rPr>
          <w:lang w:eastAsia="zh-CN"/>
        </w:rPr>
        <w:t>(10A)</w:t>
      </w:r>
      <w:r>
        <w:rPr>
          <w:rFonts w:hint="eastAsia" w:ascii="宋体" w:hAnsi="宋体" w:eastAsia="宋体" w:cs="宋体"/>
          <w:lang w:eastAsia="zh-CN"/>
        </w:rPr>
        <w:t>。</w:t>
      </w:r>
    </w:p>
    <w:p w14:paraId="69466623">
      <w:pPr>
        <w:pStyle w:val="8"/>
        <w:spacing w:line="300" w:lineRule="auto"/>
        <w:rPr>
          <w:sz w:val="24"/>
          <w:lang w:eastAsia="zh-CN"/>
        </w:rPr>
      </w:pPr>
    </w:p>
    <w:p w14:paraId="4CC92E7F">
      <w:pPr>
        <w:pStyle w:val="8"/>
        <w:spacing w:line="300" w:lineRule="auto"/>
        <w:rPr>
          <w:sz w:val="19"/>
          <w:lang w:eastAsia="zh-CN"/>
        </w:rPr>
      </w:pPr>
    </w:p>
    <w:p w14:paraId="5D09998C">
      <w:pPr>
        <w:pStyle w:val="8"/>
        <w:spacing w:line="300" w:lineRule="auto"/>
        <w:ind w:left="212" w:right="790"/>
        <w:jc w:val="both"/>
        <w:rPr>
          <w:lang w:eastAsia="zh-CN"/>
        </w:rPr>
      </w:pPr>
      <w:r>
        <w:rPr>
          <w:rFonts w:hint="eastAsia" w:ascii="宋体" w:hAnsi="宋体" w:eastAsia="宋体" w:cs="宋体"/>
          <w:lang w:eastAsia="zh-CN"/>
        </w:rPr>
        <w:t>表</w:t>
      </w:r>
      <w:r>
        <w:rPr>
          <w:lang w:eastAsia="zh-CN"/>
        </w:rPr>
        <w:t xml:space="preserve"> 8</w:t>
      </w:r>
      <w:r>
        <w:rPr>
          <w:rFonts w:hint="eastAsia" w:ascii="宋体" w:hAnsi="宋体" w:eastAsia="宋体" w:cs="宋体"/>
          <w:lang w:eastAsia="zh-CN"/>
        </w:rPr>
        <w:t>反映了基于皮肤致敏性</w:t>
      </w:r>
      <w:r>
        <w:rPr>
          <w:lang w:eastAsia="zh-CN"/>
        </w:rPr>
        <w:t>(QRA2)</w:t>
      </w:r>
      <w:r>
        <w:rPr>
          <w:rFonts w:hint="eastAsia" w:ascii="宋体" w:hAnsi="宋体" w:eastAsia="宋体" w:cs="宋体"/>
          <w:lang w:eastAsia="zh-CN"/>
        </w:rPr>
        <w:t>、光毒性和系统毒性考虑，得出的最终的</w:t>
      </w:r>
      <w:r>
        <w:rPr>
          <w:lang w:eastAsia="zh-CN"/>
        </w:rPr>
        <w:t xml:space="preserve">IFRA </w:t>
      </w:r>
      <w:r>
        <w:rPr>
          <w:rFonts w:hint="eastAsia"/>
          <w:lang w:eastAsia="zh-CN"/>
        </w:rPr>
        <w:t>加香产品</w:t>
      </w:r>
      <w:r>
        <w:rPr>
          <w:rFonts w:hint="eastAsia" w:ascii="宋体" w:hAnsi="宋体" w:eastAsia="宋体" w:cs="宋体"/>
          <w:lang w:eastAsia="zh-CN"/>
        </w:rPr>
        <w:t>分类。</w:t>
      </w:r>
    </w:p>
    <w:p w14:paraId="545480C7">
      <w:pPr>
        <w:pStyle w:val="8"/>
        <w:rPr>
          <w:sz w:val="24"/>
          <w:lang w:eastAsia="zh-CN"/>
        </w:rPr>
      </w:pPr>
    </w:p>
    <w:p w14:paraId="48DD21DE">
      <w:pPr>
        <w:pStyle w:val="8"/>
        <w:spacing w:before="10"/>
        <w:rPr>
          <w:sz w:val="18"/>
          <w:lang w:eastAsia="zh-CN"/>
        </w:rPr>
      </w:pPr>
    </w:p>
    <w:p w14:paraId="666917BD">
      <w:pPr>
        <w:ind w:left="212"/>
        <w:jc w:val="both"/>
        <w:rPr>
          <w:i/>
          <w:lang w:eastAsia="zh-CN"/>
        </w:rPr>
      </w:pPr>
      <w:r>
        <w:rPr>
          <w:rFonts w:hint="eastAsia" w:ascii="宋体" w:hAnsi="宋体" w:eastAsia="宋体" w:cs="宋体"/>
          <w:i/>
          <w:color w:val="1F487C"/>
          <w:lang w:eastAsia="zh-CN"/>
        </w:rPr>
        <w:t>表</w:t>
      </w:r>
      <w:r>
        <w:rPr>
          <w:i/>
          <w:color w:val="1F487C"/>
          <w:lang w:eastAsia="zh-CN"/>
        </w:rPr>
        <w:t xml:space="preserve"> 8: </w:t>
      </w:r>
      <w:r>
        <w:rPr>
          <w:rFonts w:hint="eastAsia" w:ascii="宋体" w:hAnsi="宋体" w:eastAsia="宋体" w:cs="宋体"/>
          <w:i/>
          <w:color w:val="1F487C"/>
          <w:lang w:eastAsia="zh-CN"/>
        </w:rPr>
        <w:t>按产品类型分类的</w:t>
      </w:r>
      <w:r>
        <w:rPr>
          <w:rFonts w:eastAsia="宋体"/>
          <w:i/>
          <w:color w:val="1F487C"/>
          <w:lang w:eastAsia="zh-CN"/>
        </w:rPr>
        <w:t>IFRA</w:t>
      </w:r>
      <w:r>
        <w:rPr>
          <w:rFonts w:hint="eastAsia" w:ascii="宋体" w:hAnsi="宋体" w:eastAsia="宋体" w:cs="宋体"/>
          <w:i/>
          <w:color w:val="1F487C"/>
          <w:lang w:eastAsia="zh-CN"/>
        </w:rPr>
        <w:t>标准类别</w:t>
      </w:r>
    </w:p>
    <w:p w14:paraId="68C0A28C">
      <w:pPr>
        <w:pStyle w:val="8"/>
        <w:spacing w:before="4"/>
        <w:rPr>
          <w:i/>
          <w:sz w:val="10"/>
          <w:lang w:eastAsia="zh-CN"/>
        </w:rPr>
      </w:pPr>
    </w:p>
    <w:tbl>
      <w:tblPr>
        <w:tblStyle w:val="24"/>
        <w:tblW w:w="0" w:type="auto"/>
        <w:tblInd w:w="24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309"/>
        <w:gridCol w:w="8277"/>
      </w:tblGrid>
      <w:tr w14:paraId="20E8FA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1309" w:type="dxa"/>
            <w:shd w:val="clear" w:color="auto" w:fill="D9D9D9"/>
            <w:vAlign w:val="center"/>
          </w:tcPr>
          <w:p w14:paraId="4128BC7C">
            <w:pPr>
              <w:pStyle w:val="26"/>
              <w:spacing w:before="16"/>
              <w:ind w:right="185"/>
              <w:jc w:val="center"/>
              <w:rPr>
                <w:b/>
                <w:lang w:eastAsia="zh-CN"/>
              </w:rPr>
            </w:pPr>
            <w:r>
              <w:rPr>
                <w:rFonts w:hint="eastAsia" w:ascii="宋体" w:hAnsi="宋体" w:eastAsia="宋体" w:cs="宋体"/>
                <w:b/>
                <w:lang w:eastAsia="zh-CN"/>
              </w:rPr>
              <w:t>关于加香产品的</w:t>
            </w:r>
            <w:r>
              <w:rPr>
                <w:b/>
                <w:lang w:eastAsia="zh-CN"/>
              </w:rPr>
              <w:t xml:space="preserve"> IFRA </w:t>
            </w:r>
            <w:r>
              <w:rPr>
                <w:rFonts w:hint="eastAsia" w:ascii="宋体" w:hAnsi="宋体" w:eastAsia="宋体" w:cs="宋体"/>
                <w:b/>
                <w:lang w:eastAsia="zh-CN"/>
              </w:rPr>
              <w:t>标准类别</w:t>
            </w:r>
          </w:p>
        </w:tc>
        <w:tc>
          <w:tcPr>
            <w:tcW w:w="8277" w:type="dxa"/>
            <w:shd w:val="clear" w:color="auto" w:fill="D9D9D9"/>
            <w:vAlign w:val="center"/>
          </w:tcPr>
          <w:p w14:paraId="52D3C2E7">
            <w:pPr>
              <w:pStyle w:val="26"/>
              <w:spacing w:before="16"/>
              <w:ind w:left="158"/>
              <w:jc w:val="center"/>
              <w:rPr>
                <w:b/>
              </w:rPr>
            </w:pPr>
            <w:r>
              <w:rPr>
                <w:rFonts w:hint="eastAsia" w:ascii="宋体" w:hAnsi="宋体" w:eastAsia="宋体" w:cs="宋体"/>
                <w:b/>
              </w:rPr>
              <w:t>产品类型</w:t>
            </w:r>
          </w:p>
        </w:tc>
      </w:tr>
      <w:tr w14:paraId="4A7B3B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1309" w:type="dxa"/>
            <w:shd w:val="clear" w:color="auto" w:fill="F1F1F1"/>
          </w:tcPr>
          <w:p w14:paraId="24D72268">
            <w:pPr>
              <w:pStyle w:val="26"/>
              <w:spacing w:before="14"/>
              <w:ind w:left="271"/>
            </w:pPr>
            <w:r>
              <w:t>1</w:t>
            </w:r>
          </w:p>
        </w:tc>
        <w:tc>
          <w:tcPr>
            <w:tcW w:w="8277" w:type="dxa"/>
            <w:shd w:val="clear" w:color="auto" w:fill="F1F1F1"/>
          </w:tcPr>
          <w:p w14:paraId="6C4FBFBA">
            <w:pPr>
              <w:pStyle w:val="26"/>
              <w:spacing w:before="14"/>
              <w:ind w:left="158"/>
            </w:pPr>
            <w:r>
              <w:rPr>
                <w:rFonts w:hint="eastAsia" w:ascii="宋体" w:hAnsi="宋体" w:eastAsia="宋体" w:cs="宋体"/>
              </w:rPr>
              <w:t>用于唇部的产品</w:t>
            </w:r>
          </w:p>
        </w:tc>
      </w:tr>
      <w:tr w14:paraId="0494A9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7" w:hRule="atLeast"/>
        </w:trPr>
        <w:tc>
          <w:tcPr>
            <w:tcW w:w="1309" w:type="dxa"/>
            <w:shd w:val="clear" w:color="auto" w:fill="F1F1F1"/>
          </w:tcPr>
          <w:p w14:paraId="74A6A44B">
            <w:pPr>
              <w:pStyle w:val="26"/>
              <w:spacing w:before="14"/>
              <w:ind w:left="271"/>
            </w:pPr>
            <w:r>
              <w:t>2</w:t>
            </w:r>
          </w:p>
        </w:tc>
        <w:tc>
          <w:tcPr>
            <w:tcW w:w="8277" w:type="dxa"/>
            <w:shd w:val="clear" w:color="auto" w:fill="F1F1F1"/>
          </w:tcPr>
          <w:p w14:paraId="37F9C8AF">
            <w:pPr>
              <w:pStyle w:val="26"/>
              <w:spacing w:before="14"/>
              <w:ind w:left="158"/>
            </w:pPr>
            <w:r>
              <w:rPr>
                <w:rFonts w:hint="eastAsia" w:ascii="宋体" w:hAnsi="宋体" w:eastAsia="宋体" w:cs="宋体"/>
              </w:rPr>
              <w:t>用于腋下的产品</w:t>
            </w:r>
          </w:p>
        </w:tc>
      </w:tr>
      <w:tr w14:paraId="0583C4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1309" w:type="dxa"/>
            <w:shd w:val="clear" w:color="auto" w:fill="F1F1F1"/>
          </w:tcPr>
          <w:p w14:paraId="564041B3">
            <w:pPr>
              <w:pStyle w:val="26"/>
              <w:spacing w:before="16"/>
              <w:ind w:left="271"/>
            </w:pPr>
            <w:r>
              <w:t>3</w:t>
            </w:r>
          </w:p>
        </w:tc>
        <w:tc>
          <w:tcPr>
            <w:tcW w:w="8277" w:type="dxa"/>
            <w:shd w:val="clear" w:color="auto" w:fill="F1F1F1"/>
          </w:tcPr>
          <w:p w14:paraId="7A2556E7">
            <w:pPr>
              <w:pStyle w:val="26"/>
              <w:spacing w:before="16"/>
              <w:ind w:left="158"/>
              <w:rPr>
                <w:lang w:eastAsia="zh-CN"/>
              </w:rPr>
            </w:pPr>
            <w:r>
              <w:rPr>
                <w:rFonts w:hint="eastAsia" w:ascii="宋体" w:hAnsi="宋体" w:eastAsia="宋体" w:cs="宋体"/>
                <w:lang w:eastAsia="zh-CN"/>
              </w:rPr>
              <w:t>用手</w:t>
            </w:r>
            <w:r>
              <w:rPr>
                <w:rFonts w:hint="eastAsia" w:eastAsia="宋体"/>
                <w:lang w:eastAsia="zh-CN"/>
              </w:rPr>
              <w:t>指</w:t>
            </w:r>
            <w:r>
              <w:rPr>
                <w:rFonts w:hint="eastAsia" w:ascii="宋体" w:hAnsi="宋体" w:eastAsia="宋体" w:cs="宋体"/>
                <w:lang w:eastAsia="zh-CN"/>
              </w:rPr>
              <w:t>涂抹于面部</w:t>
            </w:r>
            <w:r>
              <w:rPr>
                <w:rFonts w:hint="eastAsia"/>
                <w:lang w:eastAsia="zh-CN"/>
              </w:rPr>
              <w:t>/</w:t>
            </w:r>
            <w:r>
              <w:rPr>
                <w:rFonts w:hint="eastAsia" w:ascii="宋体" w:hAnsi="宋体" w:eastAsia="宋体" w:cs="宋体"/>
                <w:lang w:eastAsia="zh-CN"/>
              </w:rPr>
              <w:t>身体的产品</w:t>
            </w:r>
          </w:p>
        </w:tc>
      </w:tr>
      <w:tr w14:paraId="559051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1309" w:type="dxa"/>
            <w:shd w:val="clear" w:color="auto" w:fill="F1F1F1"/>
          </w:tcPr>
          <w:p w14:paraId="2B226B28">
            <w:pPr>
              <w:pStyle w:val="26"/>
              <w:spacing w:before="16"/>
              <w:ind w:left="271"/>
            </w:pPr>
            <w:r>
              <w:t>4</w:t>
            </w:r>
          </w:p>
        </w:tc>
        <w:tc>
          <w:tcPr>
            <w:tcW w:w="8277" w:type="dxa"/>
            <w:shd w:val="clear" w:color="auto" w:fill="F1F1F1"/>
          </w:tcPr>
          <w:p w14:paraId="6275A037">
            <w:pPr>
              <w:pStyle w:val="26"/>
              <w:spacing w:before="16"/>
              <w:ind w:left="158"/>
            </w:pPr>
            <w:r>
              <w:rPr>
                <w:rFonts w:hint="eastAsia" w:ascii="宋体" w:hAnsi="宋体" w:eastAsia="宋体" w:cs="宋体"/>
              </w:rPr>
              <w:t>与香水有关的产品</w:t>
            </w:r>
          </w:p>
        </w:tc>
      </w:tr>
      <w:tr w14:paraId="627247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1309" w:type="dxa"/>
            <w:shd w:val="clear" w:color="auto" w:fill="F1F1F1"/>
          </w:tcPr>
          <w:p w14:paraId="1C85D940">
            <w:pPr>
              <w:pStyle w:val="26"/>
              <w:spacing w:before="14"/>
              <w:ind w:left="271"/>
            </w:pPr>
            <w:r>
              <w:t>5</w:t>
            </w:r>
          </w:p>
        </w:tc>
        <w:tc>
          <w:tcPr>
            <w:tcW w:w="8277" w:type="dxa"/>
            <w:shd w:val="clear" w:color="auto" w:fill="F1F1F1"/>
          </w:tcPr>
          <w:p w14:paraId="55EC39CD">
            <w:pPr>
              <w:pStyle w:val="26"/>
              <w:spacing w:before="14"/>
              <w:ind w:left="158"/>
              <w:rPr>
                <w:lang w:eastAsia="zh-CN"/>
              </w:rPr>
            </w:pPr>
            <w:r>
              <w:rPr>
                <w:rFonts w:hint="eastAsia" w:ascii="宋体" w:hAnsi="宋体" w:eastAsia="宋体" w:cs="宋体"/>
                <w:lang w:eastAsia="zh-CN"/>
              </w:rPr>
              <w:t>用手</w:t>
            </w:r>
            <w:r>
              <w:rPr>
                <w:rFonts w:hint="eastAsia"/>
                <w:lang w:eastAsia="zh-CN"/>
              </w:rPr>
              <w:t>(</w:t>
            </w:r>
            <w:r>
              <w:rPr>
                <w:rFonts w:hint="eastAsia" w:ascii="宋体" w:hAnsi="宋体" w:eastAsia="宋体" w:cs="宋体"/>
                <w:lang w:eastAsia="zh-CN"/>
              </w:rPr>
              <w:t>手掌</w:t>
            </w:r>
            <w:r>
              <w:rPr>
                <w:rFonts w:hint="eastAsia"/>
                <w:lang w:eastAsia="zh-CN"/>
              </w:rPr>
              <w:t>)</w:t>
            </w:r>
            <w:r>
              <w:rPr>
                <w:rFonts w:hint="eastAsia" w:ascii="宋体" w:hAnsi="宋体" w:eastAsia="宋体" w:cs="宋体"/>
                <w:lang w:eastAsia="zh-CN"/>
              </w:rPr>
              <w:t>涂于面部和身体的产品，主要是驻留类产品</w:t>
            </w:r>
            <w:r>
              <w:rPr>
                <w:rFonts w:hint="eastAsia"/>
                <w:lang w:eastAsia="zh-CN"/>
              </w:rPr>
              <w:t>:</w:t>
            </w:r>
          </w:p>
        </w:tc>
      </w:tr>
      <w:tr w14:paraId="0DC2CF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7" w:hRule="atLeast"/>
        </w:trPr>
        <w:tc>
          <w:tcPr>
            <w:tcW w:w="1309" w:type="dxa"/>
          </w:tcPr>
          <w:p w14:paraId="5523B9DD">
            <w:pPr>
              <w:pStyle w:val="26"/>
              <w:spacing w:before="14"/>
              <w:ind w:left="566"/>
            </w:pPr>
            <w:r>
              <w:t>5A</w:t>
            </w:r>
          </w:p>
        </w:tc>
        <w:tc>
          <w:tcPr>
            <w:tcW w:w="8277" w:type="dxa"/>
          </w:tcPr>
          <w:p w14:paraId="569E30CB">
            <w:pPr>
              <w:pStyle w:val="26"/>
              <w:spacing w:before="14"/>
              <w:ind w:left="158"/>
              <w:rPr>
                <w:lang w:eastAsia="zh-CN"/>
              </w:rPr>
            </w:pPr>
            <w:r>
              <w:rPr>
                <w:rFonts w:hint="eastAsia" w:ascii="宋体" w:hAnsi="宋体" w:eastAsia="宋体" w:cs="宋体"/>
                <w:lang w:eastAsia="zh-CN"/>
              </w:rPr>
              <w:t>用手</w:t>
            </w:r>
            <w:r>
              <w:rPr>
                <w:rFonts w:hint="eastAsia"/>
                <w:lang w:eastAsia="zh-CN"/>
              </w:rPr>
              <w:t>(</w:t>
            </w:r>
            <w:r>
              <w:rPr>
                <w:rFonts w:hint="eastAsia" w:ascii="宋体" w:hAnsi="宋体" w:eastAsia="宋体" w:cs="宋体"/>
                <w:lang w:eastAsia="zh-CN"/>
              </w:rPr>
              <w:t>手掌</w:t>
            </w:r>
            <w:r>
              <w:rPr>
                <w:rFonts w:hint="eastAsia"/>
                <w:lang w:eastAsia="zh-CN"/>
              </w:rPr>
              <w:t>)</w:t>
            </w:r>
            <w:r>
              <w:rPr>
                <w:rFonts w:hint="eastAsia" w:ascii="宋体" w:hAnsi="宋体" w:eastAsia="宋体" w:cs="宋体"/>
                <w:lang w:eastAsia="zh-CN"/>
              </w:rPr>
              <w:t>涂抹于身体的体乳产品，主要是驻留类产品</w:t>
            </w:r>
          </w:p>
        </w:tc>
      </w:tr>
      <w:tr w14:paraId="74683E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2" w:hRule="atLeast"/>
        </w:trPr>
        <w:tc>
          <w:tcPr>
            <w:tcW w:w="1309" w:type="dxa"/>
          </w:tcPr>
          <w:p w14:paraId="05B0DFA5">
            <w:pPr>
              <w:pStyle w:val="26"/>
              <w:spacing w:before="16"/>
              <w:ind w:left="566"/>
            </w:pPr>
            <w:r>
              <w:t>5B</w:t>
            </w:r>
          </w:p>
        </w:tc>
        <w:tc>
          <w:tcPr>
            <w:tcW w:w="8277" w:type="dxa"/>
          </w:tcPr>
          <w:p w14:paraId="6D807729">
            <w:pPr>
              <w:pStyle w:val="26"/>
              <w:spacing w:before="21" w:line="252" w:lineRule="exact"/>
              <w:ind w:left="158" w:right="478"/>
              <w:rPr>
                <w:lang w:eastAsia="zh-CN"/>
              </w:rPr>
            </w:pPr>
            <w:r>
              <w:rPr>
                <w:rFonts w:hint="eastAsia" w:ascii="宋体" w:hAnsi="宋体" w:eastAsia="宋体" w:cs="宋体"/>
                <w:lang w:eastAsia="zh-CN"/>
              </w:rPr>
              <w:t>用手</w:t>
            </w:r>
            <w:r>
              <w:rPr>
                <w:rFonts w:hint="eastAsia"/>
                <w:lang w:eastAsia="zh-CN"/>
              </w:rPr>
              <w:t>(</w:t>
            </w:r>
            <w:r>
              <w:rPr>
                <w:rFonts w:hint="eastAsia" w:ascii="宋体" w:hAnsi="宋体" w:eastAsia="宋体" w:cs="宋体"/>
                <w:lang w:eastAsia="zh-CN"/>
              </w:rPr>
              <w:t>手掌</w:t>
            </w:r>
            <w:r>
              <w:rPr>
                <w:rFonts w:hint="eastAsia"/>
                <w:lang w:eastAsia="zh-CN"/>
              </w:rPr>
              <w:t>)</w:t>
            </w:r>
            <w:r>
              <w:rPr>
                <w:rFonts w:hint="eastAsia" w:ascii="宋体" w:hAnsi="宋体" w:eastAsia="宋体" w:cs="宋体"/>
                <w:lang w:eastAsia="zh-CN"/>
              </w:rPr>
              <w:t>涂抹于面部的保湿产品，主要是驻留类产品</w:t>
            </w:r>
          </w:p>
        </w:tc>
      </w:tr>
      <w:tr w14:paraId="52D9BA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8" w:hRule="atLeast"/>
        </w:trPr>
        <w:tc>
          <w:tcPr>
            <w:tcW w:w="1309" w:type="dxa"/>
          </w:tcPr>
          <w:p w14:paraId="5E420A0B">
            <w:pPr>
              <w:pStyle w:val="26"/>
              <w:spacing w:before="12"/>
              <w:ind w:left="566"/>
            </w:pPr>
            <w:r>
              <w:t>5C</w:t>
            </w:r>
          </w:p>
        </w:tc>
        <w:tc>
          <w:tcPr>
            <w:tcW w:w="8277" w:type="dxa"/>
          </w:tcPr>
          <w:p w14:paraId="26883804">
            <w:pPr>
              <w:pStyle w:val="26"/>
              <w:spacing w:before="17" w:line="252" w:lineRule="exact"/>
              <w:ind w:left="158" w:right="135"/>
              <w:rPr>
                <w:lang w:eastAsia="zh-CN"/>
              </w:rPr>
            </w:pPr>
            <w:r>
              <w:rPr>
                <w:rFonts w:hint="eastAsia" w:ascii="宋体" w:hAnsi="宋体" w:eastAsia="宋体" w:cs="宋体"/>
                <w:lang w:eastAsia="zh-CN"/>
              </w:rPr>
              <w:t>用手</w:t>
            </w:r>
            <w:r>
              <w:rPr>
                <w:rFonts w:hint="eastAsia"/>
                <w:lang w:eastAsia="zh-CN"/>
              </w:rPr>
              <w:t>(</w:t>
            </w:r>
            <w:r>
              <w:rPr>
                <w:rFonts w:hint="eastAsia" w:ascii="宋体" w:hAnsi="宋体" w:eastAsia="宋体" w:cs="宋体"/>
                <w:lang w:eastAsia="zh-CN"/>
              </w:rPr>
              <w:t>手掌</w:t>
            </w:r>
            <w:r>
              <w:rPr>
                <w:rFonts w:hint="eastAsia"/>
                <w:lang w:eastAsia="zh-CN"/>
              </w:rPr>
              <w:t>)</w:t>
            </w:r>
            <w:r>
              <w:rPr>
                <w:rFonts w:hint="eastAsia" w:ascii="宋体" w:hAnsi="宋体" w:eastAsia="宋体" w:cs="宋体"/>
                <w:lang w:eastAsia="zh-CN"/>
              </w:rPr>
              <w:t>涂抹于手部的膏霜产品，主要是驻留类产品</w:t>
            </w:r>
          </w:p>
        </w:tc>
      </w:tr>
      <w:tr w14:paraId="3ACE0D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7" w:hRule="atLeast"/>
        </w:trPr>
        <w:tc>
          <w:tcPr>
            <w:tcW w:w="1309" w:type="dxa"/>
          </w:tcPr>
          <w:p w14:paraId="05C68B8A">
            <w:pPr>
              <w:pStyle w:val="26"/>
              <w:spacing w:before="12"/>
              <w:ind w:left="566"/>
            </w:pPr>
            <w:r>
              <w:t>5D</w:t>
            </w:r>
          </w:p>
        </w:tc>
        <w:tc>
          <w:tcPr>
            <w:tcW w:w="8277" w:type="dxa"/>
          </w:tcPr>
          <w:p w14:paraId="2CE3D0CD">
            <w:pPr>
              <w:pStyle w:val="26"/>
              <w:spacing w:before="12"/>
              <w:ind w:left="158"/>
              <w:rPr>
                <w:lang w:eastAsia="zh-CN"/>
              </w:rPr>
            </w:pPr>
            <w:r>
              <w:rPr>
                <w:rFonts w:hint="eastAsia" w:ascii="宋体" w:hAnsi="宋体" w:eastAsia="宋体" w:cs="宋体"/>
                <w:lang w:eastAsia="zh-CN"/>
              </w:rPr>
              <w:t>婴儿霜，婴儿润肤油和婴儿爽身粉</w:t>
            </w:r>
          </w:p>
        </w:tc>
      </w:tr>
      <w:tr w14:paraId="00ABEF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7" w:hRule="atLeast"/>
        </w:trPr>
        <w:tc>
          <w:tcPr>
            <w:tcW w:w="1309" w:type="dxa"/>
            <w:shd w:val="clear" w:color="auto" w:fill="F1F1F1"/>
          </w:tcPr>
          <w:p w14:paraId="0DEDCC6F">
            <w:pPr>
              <w:pStyle w:val="26"/>
              <w:spacing w:before="14"/>
              <w:ind w:left="271"/>
            </w:pPr>
            <w:r>
              <w:t>6</w:t>
            </w:r>
          </w:p>
        </w:tc>
        <w:tc>
          <w:tcPr>
            <w:tcW w:w="8277" w:type="dxa"/>
            <w:shd w:val="clear" w:color="auto" w:fill="F1F1F1"/>
          </w:tcPr>
          <w:p w14:paraId="76C863DC">
            <w:pPr>
              <w:pStyle w:val="26"/>
              <w:spacing w:before="14"/>
              <w:ind w:left="158"/>
              <w:rPr>
                <w:lang w:eastAsia="zh-CN"/>
              </w:rPr>
            </w:pPr>
            <w:r>
              <w:rPr>
                <w:rFonts w:hint="eastAsia" w:ascii="宋体" w:hAnsi="宋体" w:eastAsia="宋体" w:cs="宋体"/>
                <w:lang w:eastAsia="zh-CN"/>
              </w:rPr>
              <w:t>接触口腔和嘴唇（造成暴露）的产品</w:t>
            </w:r>
          </w:p>
        </w:tc>
      </w:tr>
      <w:tr w14:paraId="470642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1309" w:type="dxa"/>
            <w:shd w:val="clear" w:color="auto" w:fill="F1F1F1"/>
          </w:tcPr>
          <w:p w14:paraId="5F04502A">
            <w:pPr>
              <w:pStyle w:val="26"/>
              <w:spacing w:before="16"/>
              <w:ind w:left="271"/>
            </w:pPr>
            <w:r>
              <w:t>7</w:t>
            </w:r>
          </w:p>
        </w:tc>
        <w:tc>
          <w:tcPr>
            <w:tcW w:w="8277" w:type="dxa"/>
            <w:shd w:val="clear" w:color="auto" w:fill="F1F1F1"/>
          </w:tcPr>
          <w:p w14:paraId="438456E4">
            <w:pPr>
              <w:pStyle w:val="26"/>
              <w:spacing w:before="16"/>
              <w:ind w:left="158"/>
              <w:rPr>
                <w:lang w:eastAsia="zh-CN"/>
              </w:rPr>
            </w:pPr>
            <w:r>
              <w:rPr>
                <w:rFonts w:hint="eastAsia" w:ascii="宋体" w:hAnsi="宋体" w:eastAsia="宋体" w:cs="宋体"/>
                <w:lang w:eastAsia="zh-CN"/>
              </w:rPr>
              <w:t>会与手部接触的发用产品</w:t>
            </w:r>
          </w:p>
        </w:tc>
      </w:tr>
      <w:tr w14:paraId="1E3811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1309" w:type="dxa"/>
          </w:tcPr>
          <w:p w14:paraId="56410B67">
            <w:pPr>
              <w:pStyle w:val="26"/>
              <w:spacing w:before="16"/>
              <w:ind w:left="271"/>
            </w:pPr>
            <w:r>
              <w:t>7A</w:t>
            </w:r>
          </w:p>
        </w:tc>
        <w:tc>
          <w:tcPr>
            <w:tcW w:w="8277" w:type="dxa"/>
          </w:tcPr>
          <w:p w14:paraId="185F61CF">
            <w:pPr>
              <w:pStyle w:val="26"/>
              <w:spacing w:before="16"/>
              <w:ind w:left="158"/>
              <w:rPr>
                <w:lang w:eastAsia="zh-CN"/>
              </w:rPr>
            </w:pPr>
            <w:r>
              <w:rPr>
                <w:rFonts w:hint="eastAsia" w:ascii="宋体" w:hAnsi="宋体" w:eastAsia="宋体" w:cs="宋体"/>
                <w:lang w:eastAsia="zh-CN"/>
              </w:rPr>
              <w:t>会与手部接触的发用淋洗类产品</w:t>
            </w:r>
          </w:p>
        </w:tc>
      </w:tr>
      <w:tr w14:paraId="09AFBB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1309" w:type="dxa"/>
          </w:tcPr>
          <w:p w14:paraId="68060F68">
            <w:pPr>
              <w:pStyle w:val="26"/>
              <w:spacing w:before="14"/>
              <w:ind w:left="271"/>
            </w:pPr>
            <w:r>
              <w:t>7B</w:t>
            </w:r>
          </w:p>
        </w:tc>
        <w:tc>
          <w:tcPr>
            <w:tcW w:w="8277" w:type="dxa"/>
          </w:tcPr>
          <w:p w14:paraId="4B8A0A08">
            <w:pPr>
              <w:pStyle w:val="26"/>
              <w:spacing w:before="14"/>
              <w:ind w:left="158"/>
              <w:rPr>
                <w:lang w:eastAsia="zh-CN"/>
              </w:rPr>
            </w:pPr>
            <w:r>
              <w:rPr>
                <w:rFonts w:hint="eastAsia" w:ascii="宋体" w:hAnsi="宋体" w:eastAsia="宋体" w:cs="宋体"/>
                <w:lang w:eastAsia="zh-CN"/>
              </w:rPr>
              <w:t>会与手部接触的发用驻留类产品</w:t>
            </w:r>
          </w:p>
        </w:tc>
      </w:tr>
      <w:tr w14:paraId="6FEECF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7" w:hRule="atLeast"/>
        </w:trPr>
        <w:tc>
          <w:tcPr>
            <w:tcW w:w="1309" w:type="dxa"/>
            <w:shd w:val="clear" w:color="auto" w:fill="F1F1F1"/>
          </w:tcPr>
          <w:p w14:paraId="35B57134">
            <w:pPr>
              <w:pStyle w:val="26"/>
              <w:spacing w:before="14"/>
              <w:ind w:left="271"/>
            </w:pPr>
            <w:r>
              <w:t>8</w:t>
            </w:r>
          </w:p>
        </w:tc>
        <w:tc>
          <w:tcPr>
            <w:tcW w:w="8277" w:type="dxa"/>
            <w:shd w:val="clear" w:color="auto" w:fill="F1F1F1"/>
          </w:tcPr>
          <w:p w14:paraId="0CC4AB5D">
            <w:pPr>
              <w:pStyle w:val="26"/>
              <w:spacing w:before="14"/>
              <w:ind w:left="158"/>
              <w:rPr>
                <w:lang w:eastAsia="zh-CN"/>
              </w:rPr>
            </w:pPr>
            <w:r>
              <w:rPr>
                <w:rFonts w:hint="eastAsia" w:ascii="宋体" w:hAnsi="宋体" w:eastAsia="宋体" w:cs="宋体"/>
                <w:lang w:eastAsia="zh-CN"/>
              </w:rPr>
              <w:t>接触肛门、生殖器（造成暴露）的产品</w:t>
            </w:r>
          </w:p>
        </w:tc>
      </w:tr>
      <w:tr w14:paraId="19E423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1309" w:type="dxa"/>
            <w:shd w:val="clear" w:color="auto" w:fill="F1F1F1"/>
          </w:tcPr>
          <w:p w14:paraId="379EFEFE">
            <w:pPr>
              <w:pStyle w:val="26"/>
              <w:spacing w:before="16"/>
              <w:ind w:left="271"/>
            </w:pPr>
            <w:r>
              <w:t>9</w:t>
            </w:r>
          </w:p>
        </w:tc>
        <w:tc>
          <w:tcPr>
            <w:tcW w:w="8277" w:type="dxa"/>
            <w:shd w:val="clear" w:color="auto" w:fill="F1F1F1"/>
          </w:tcPr>
          <w:p w14:paraId="69A92B04">
            <w:pPr>
              <w:pStyle w:val="26"/>
              <w:spacing w:before="16"/>
              <w:ind w:left="158"/>
              <w:rPr>
                <w:lang w:eastAsia="zh-CN"/>
              </w:rPr>
            </w:pPr>
            <w:r>
              <w:rPr>
                <w:rFonts w:hint="eastAsia" w:ascii="宋体" w:hAnsi="宋体" w:eastAsia="宋体" w:cs="宋体"/>
                <w:lang w:eastAsia="zh-CN"/>
              </w:rPr>
              <w:t>接触身体和手的产品，主要是淋洗类产品</w:t>
            </w:r>
          </w:p>
        </w:tc>
      </w:tr>
      <w:tr w14:paraId="7D370C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1309" w:type="dxa"/>
            <w:shd w:val="clear" w:color="auto" w:fill="F1F1F1"/>
          </w:tcPr>
          <w:p w14:paraId="601F9C14">
            <w:pPr>
              <w:pStyle w:val="26"/>
              <w:spacing w:before="16"/>
              <w:ind w:left="271"/>
            </w:pPr>
            <w:r>
              <w:t>10</w:t>
            </w:r>
          </w:p>
        </w:tc>
        <w:tc>
          <w:tcPr>
            <w:tcW w:w="8277" w:type="dxa"/>
            <w:shd w:val="clear" w:color="auto" w:fill="F1F1F1"/>
          </w:tcPr>
          <w:p w14:paraId="37B38661">
            <w:pPr>
              <w:pStyle w:val="26"/>
              <w:spacing w:before="16"/>
              <w:ind w:left="158"/>
              <w:rPr>
                <w:lang w:eastAsia="zh-CN"/>
              </w:rPr>
            </w:pPr>
            <w:r>
              <w:rPr>
                <w:rFonts w:hint="eastAsia" w:ascii="宋体" w:hAnsi="宋体" w:eastAsia="宋体" w:cs="宋体"/>
                <w:lang w:eastAsia="zh-CN"/>
              </w:rPr>
              <w:t>最可能接触手部的家居护理产品</w:t>
            </w:r>
            <w:r>
              <w:rPr>
                <w:lang w:eastAsia="zh-CN"/>
              </w:rPr>
              <w:t>:</w:t>
            </w:r>
          </w:p>
        </w:tc>
      </w:tr>
      <w:tr w14:paraId="7E05E3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1309" w:type="dxa"/>
          </w:tcPr>
          <w:p w14:paraId="43DF0637">
            <w:pPr>
              <w:pStyle w:val="26"/>
              <w:spacing w:before="14"/>
              <w:ind w:right="196"/>
              <w:jc w:val="right"/>
            </w:pPr>
            <w:r>
              <w:t>10A</w:t>
            </w:r>
          </w:p>
        </w:tc>
        <w:tc>
          <w:tcPr>
            <w:tcW w:w="8277" w:type="dxa"/>
          </w:tcPr>
          <w:p w14:paraId="5DFE40B9">
            <w:pPr>
              <w:pStyle w:val="26"/>
              <w:spacing w:before="14"/>
              <w:ind w:left="158"/>
              <w:rPr>
                <w:lang w:eastAsia="zh-CN"/>
              </w:rPr>
            </w:pPr>
            <w:r>
              <w:rPr>
                <w:rFonts w:hint="eastAsia" w:ascii="宋体" w:hAnsi="宋体" w:eastAsia="宋体" w:cs="宋体"/>
                <w:lang w:eastAsia="zh-CN"/>
              </w:rPr>
              <w:t>最可能接触手部的家居护理产品</w:t>
            </w:r>
          </w:p>
        </w:tc>
      </w:tr>
      <w:tr w14:paraId="3B8C77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1309" w:type="dxa"/>
          </w:tcPr>
          <w:p w14:paraId="42FF4831">
            <w:pPr>
              <w:pStyle w:val="26"/>
              <w:spacing w:before="14"/>
              <w:ind w:right="196"/>
              <w:jc w:val="right"/>
            </w:pPr>
            <w:r>
              <w:t>10B</w:t>
            </w:r>
          </w:p>
        </w:tc>
        <w:tc>
          <w:tcPr>
            <w:tcW w:w="8277" w:type="dxa"/>
          </w:tcPr>
          <w:p w14:paraId="56815AFD">
            <w:pPr>
              <w:pStyle w:val="26"/>
              <w:spacing w:before="19" w:line="252" w:lineRule="exact"/>
              <w:ind w:left="158" w:right="37"/>
              <w:rPr>
                <w:lang w:eastAsia="zh-CN"/>
              </w:rPr>
            </w:pPr>
            <w:r>
              <w:rPr>
                <w:rFonts w:hint="eastAsia" w:ascii="宋体" w:hAnsi="宋体" w:eastAsia="宋体" w:cs="宋体"/>
                <w:lang w:eastAsia="zh-CN"/>
              </w:rPr>
              <w:t>主要与手接触的家用护理产品，包括气溶胶</w:t>
            </w:r>
            <w:r>
              <w:rPr>
                <w:rFonts w:hint="eastAsia"/>
                <w:lang w:eastAsia="zh-CN"/>
              </w:rPr>
              <w:t>/</w:t>
            </w:r>
            <w:r>
              <w:rPr>
                <w:rFonts w:hint="eastAsia" w:ascii="宋体" w:hAnsi="宋体" w:eastAsia="宋体" w:cs="宋体"/>
                <w:lang w:eastAsia="zh-CN"/>
              </w:rPr>
              <w:t>喷雾产品</w:t>
            </w:r>
            <w:r>
              <w:rPr>
                <w:rFonts w:hint="eastAsia"/>
                <w:lang w:eastAsia="zh-CN"/>
              </w:rPr>
              <w:t>(</w:t>
            </w:r>
            <w:r>
              <w:rPr>
                <w:rFonts w:hint="eastAsia" w:ascii="宋体" w:hAnsi="宋体" w:eastAsia="宋体" w:cs="宋体"/>
                <w:lang w:eastAsia="zh-CN"/>
              </w:rPr>
              <w:t>可能与皮肤接触</w:t>
            </w:r>
            <w:r>
              <w:rPr>
                <w:rFonts w:hint="eastAsia"/>
                <w:lang w:eastAsia="zh-CN"/>
              </w:rPr>
              <w:t>)</w:t>
            </w:r>
          </w:p>
        </w:tc>
      </w:tr>
      <w:tr w14:paraId="28CE9E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8" w:hRule="atLeast"/>
        </w:trPr>
        <w:tc>
          <w:tcPr>
            <w:tcW w:w="1309" w:type="dxa"/>
            <w:shd w:val="clear" w:color="auto" w:fill="F1F1F1"/>
          </w:tcPr>
          <w:p w14:paraId="16E174AD">
            <w:pPr>
              <w:pStyle w:val="26"/>
              <w:spacing w:before="11"/>
              <w:ind w:left="271"/>
            </w:pPr>
            <w:r>
              <w:t>11</w:t>
            </w:r>
          </w:p>
        </w:tc>
        <w:tc>
          <w:tcPr>
            <w:tcW w:w="8277" w:type="dxa"/>
            <w:shd w:val="clear" w:color="auto" w:fill="F1F1F1"/>
          </w:tcPr>
          <w:p w14:paraId="6245BF74">
            <w:pPr>
              <w:pStyle w:val="26"/>
              <w:spacing w:before="11" w:line="250" w:lineRule="atLeast"/>
              <w:ind w:left="158" w:right="356"/>
              <w:rPr>
                <w:lang w:eastAsia="zh-CN"/>
              </w:rPr>
            </w:pPr>
            <w:r>
              <w:rPr>
                <w:rFonts w:hint="eastAsia" w:ascii="宋体" w:hAnsi="宋体" w:eastAsia="宋体" w:cs="宋体"/>
                <w:lang w:eastAsia="zh-CN"/>
              </w:rPr>
              <w:t>与皮肤接触，但极少将香料从惰性基质转移至皮肤的产品</w:t>
            </w:r>
          </w:p>
        </w:tc>
      </w:tr>
      <w:tr w14:paraId="3A504C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0" w:hRule="atLeast"/>
        </w:trPr>
        <w:tc>
          <w:tcPr>
            <w:tcW w:w="1309" w:type="dxa"/>
          </w:tcPr>
          <w:p w14:paraId="19991627">
            <w:pPr>
              <w:pStyle w:val="26"/>
              <w:spacing w:before="16"/>
              <w:ind w:left="271"/>
            </w:pPr>
            <w:r>
              <w:t>11A</w:t>
            </w:r>
          </w:p>
        </w:tc>
        <w:tc>
          <w:tcPr>
            <w:tcW w:w="8277" w:type="dxa"/>
          </w:tcPr>
          <w:p w14:paraId="20F38C0B">
            <w:pPr>
              <w:pStyle w:val="26"/>
              <w:spacing w:before="21" w:line="252" w:lineRule="exact"/>
              <w:ind w:left="158" w:right="356"/>
              <w:rPr>
                <w:lang w:eastAsia="zh-CN"/>
              </w:rPr>
            </w:pPr>
            <w:r>
              <w:rPr>
                <w:rFonts w:hint="eastAsia" w:ascii="宋体" w:hAnsi="宋体" w:eastAsia="宋体" w:cs="宋体"/>
                <w:lang w:eastAsia="zh-CN"/>
              </w:rPr>
              <w:t>与皮肤接触，但不暴露于紫外线下极少将香料从惰性基质转移至皮肤的产品</w:t>
            </w:r>
          </w:p>
        </w:tc>
      </w:tr>
      <w:tr w14:paraId="56C3FD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7" w:hRule="atLeast"/>
        </w:trPr>
        <w:tc>
          <w:tcPr>
            <w:tcW w:w="1309" w:type="dxa"/>
          </w:tcPr>
          <w:p w14:paraId="3592ACED">
            <w:pPr>
              <w:pStyle w:val="26"/>
              <w:spacing w:before="12"/>
              <w:ind w:left="271"/>
            </w:pPr>
            <w:r>
              <w:t>11B</w:t>
            </w:r>
          </w:p>
        </w:tc>
        <w:tc>
          <w:tcPr>
            <w:tcW w:w="8277" w:type="dxa"/>
          </w:tcPr>
          <w:p w14:paraId="5700DA4F">
            <w:pPr>
              <w:pStyle w:val="26"/>
              <w:spacing w:before="16" w:line="252" w:lineRule="exact"/>
              <w:ind w:left="158" w:right="356"/>
              <w:rPr>
                <w:lang w:eastAsia="zh-CN"/>
              </w:rPr>
            </w:pPr>
            <w:r>
              <w:rPr>
                <w:rFonts w:hint="eastAsia" w:ascii="宋体" w:hAnsi="宋体" w:eastAsia="宋体" w:cs="宋体"/>
                <w:lang w:eastAsia="zh-CN"/>
              </w:rPr>
              <w:t>与皮肤接触，且在可能暴露于紫外线下极少将香料从惰性基质转移至皮肤的产品</w:t>
            </w:r>
          </w:p>
        </w:tc>
      </w:tr>
      <w:tr w14:paraId="56DA00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5" w:hRule="atLeast"/>
        </w:trPr>
        <w:tc>
          <w:tcPr>
            <w:tcW w:w="1309" w:type="dxa"/>
            <w:shd w:val="clear" w:color="auto" w:fill="F1F1F1"/>
          </w:tcPr>
          <w:p w14:paraId="37D5EBC4">
            <w:pPr>
              <w:pStyle w:val="26"/>
              <w:spacing w:before="12"/>
              <w:ind w:left="271"/>
            </w:pPr>
            <w:r>
              <w:t>12</w:t>
            </w:r>
          </w:p>
        </w:tc>
        <w:tc>
          <w:tcPr>
            <w:tcW w:w="8277" w:type="dxa"/>
            <w:shd w:val="clear" w:color="auto" w:fill="F1F1F1"/>
          </w:tcPr>
          <w:p w14:paraId="24C28E4E">
            <w:pPr>
              <w:pStyle w:val="26"/>
              <w:spacing w:before="12"/>
              <w:ind w:left="158"/>
              <w:rPr>
                <w:lang w:eastAsia="zh-CN"/>
              </w:rPr>
            </w:pPr>
            <w:r>
              <w:rPr>
                <w:rFonts w:hint="eastAsia" w:ascii="宋体" w:hAnsi="宋体" w:eastAsia="宋体" w:cs="宋体"/>
                <w:lang w:eastAsia="zh-CN"/>
              </w:rPr>
              <w:t>不直接接触皮肤，极少或不会明显将香料转移到皮肤上的产品</w:t>
            </w:r>
          </w:p>
        </w:tc>
      </w:tr>
    </w:tbl>
    <w:p w14:paraId="045146BA">
      <w:pPr>
        <w:pStyle w:val="8"/>
        <w:spacing w:before="120" w:line="300" w:lineRule="auto"/>
        <w:ind w:left="210" w:right="788"/>
        <w:jc w:val="both"/>
        <w:rPr>
          <w:lang w:eastAsia="zh-CN"/>
        </w:rPr>
      </w:pPr>
      <w:r>
        <w:rPr>
          <w:rFonts w:hint="eastAsia" w:ascii="宋体" w:hAnsi="宋体" w:eastAsia="宋体" w:cs="宋体"/>
          <w:lang w:eastAsia="zh-CN"/>
        </w:rPr>
        <w:t>选取香豆素为例，说明根据系统毒性设定浓度上限的实际应用。该材料为弱过敏剂，</w:t>
      </w:r>
      <w:r>
        <w:rPr>
          <w:lang w:eastAsia="zh-CN"/>
        </w:rPr>
        <w:t>NESIL</w:t>
      </w:r>
      <w:r>
        <w:rPr>
          <w:rFonts w:hint="eastAsia" w:ascii="宋体" w:hAnsi="宋体" w:eastAsia="宋体" w:cs="宋体"/>
          <w:lang w:eastAsia="zh-CN"/>
        </w:rPr>
        <w:t>为</w:t>
      </w:r>
      <w:r>
        <w:rPr>
          <w:lang w:eastAsia="zh-CN"/>
        </w:rPr>
        <w:t>3500 µg/cm²</w:t>
      </w:r>
      <w:r>
        <w:rPr>
          <w:rFonts w:hint="eastAsia" w:ascii="宋体" w:hAnsi="宋体" w:eastAsia="宋体" w:cs="宋体"/>
          <w:lang w:eastAsia="zh-CN"/>
        </w:rPr>
        <w:t>，参考使用剂量为</w:t>
      </w:r>
      <w:r>
        <w:rPr>
          <w:lang w:eastAsia="zh-CN"/>
        </w:rPr>
        <w:t>160 µg/kg/day</w:t>
      </w:r>
      <w:r>
        <w:rPr>
          <w:rFonts w:hint="eastAsia" w:ascii="宋体" w:hAnsi="宋体" w:eastAsia="宋体" w:cs="宋体"/>
          <w:lang w:eastAsia="zh-CN"/>
        </w:rPr>
        <w:t>。表</w:t>
      </w:r>
      <w:r>
        <w:rPr>
          <w:lang w:eastAsia="zh-CN"/>
        </w:rPr>
        <w:t xml:space="preserve"> 9</w:t>
      </w:r>
      <w:r>
        <w:rPr>
          <w:rFonts w:hint="eastAsia" w:ascii="宋体" w:hAnsi="宋体" w:eastAsia="宋体" w:cs="宋体"/>
          <w:lang w:eastAsia="zh-CN"/>
        </w:rPr>
        <w:t>提供了从系统暴露与</w:t>
      </w:r>
      <w:r>
        <w:rPr>
          <w:lang w:eastAsia="zh-CN"/>
        </w:rPr>
        <w:t xml:space="preserve"> QRA2 </w:t>
      </w:r>
      <w:r>
        <w:rPr>
          <w:rFonts w:hint="eastAsia" w:ascii="宋体" w:hAnsi="宋体" w:eastAsia="宋体" w:cs="宋体"/>
          <w:lang w:eastAsia="zh-CN"/>
        </w:rPr>
        <w:t>得出的上限浓度水平之间的比较。</w:t>
      </w:r>
    </w:p>
    <w:p w14:paraId="37091024">
      <w:pPr>
        <w:jc w:val="both"/>
        <w:rPr>
          <w:lang w:eastAsia="zh-CN"/>
        </w:rPr>
        <w:sectPr>
          <w:pgSz w:w="11910" w:h="16840"/>
          <w:pgMar w:top="960" w:right="340" w:bottom="960" w:left="920" w:header="227" w:footer="770" w:gutter="0"/>
          <w:cols w:space="720" w:num="1"/>
        </w:sectPr>
      </w:pPr>
    </w:p>
    <w:p w14:paraId="1F917EB6">
      <w:pPr>
        <w:pStyle w:val="8"/>
        <w:spacing w:before="3"/>
        <w:rPr>
          <w:sz w:val="25"/>
          <w:lang w:eastAsia="zh-CN"/>
        </w:rPr>
      </w:pPr>
    </w:p>
    <w:p w14:paraId="2BB6D15A">
      <w:pPr>
        <w:pStyle w:val="8"/>
        <w:spacing w:line="20" w:lineRule="exact"/>
        <w:ind w:left="176"/>
        <w:rPr>
          <w:sz w:val="2"/>
        </w:rPr>
      </w:pPr>
      <w:r>
        <w:rPr>
          <w:sz w:val="2"/>
        </w:rPr>
        <mc:AlternateContent>
          <mc:Choice Requires="wpg">
            <w:drawing>
              <wp:inline distT="0" distB="0" distL="0" distR="0">
                <wp:extent cx="6158230" cy="9525"/>
                <wp:effectExtent l="9525" t="9525" r="13970" b="0"/>
                <wp:docPr id="79391745" name="Group 63"/>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1136273660" name="Line 64"/>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63"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wWx6M1AAAAAMBAAAPAAAAAAAAAAEAIAAAACIAAABkcnMv&#10;ZG93bnJldi54bWxQSwECFAAUAAAACACHTuJAF9ogqUACAADsBAAADgAAAAAAAAABACAAAAAjAQAA&#10;ZHJzL2Uyb0RvYy54bWxQSwUGAAAAAAYABgBZAQAA1QUAAAAA&#10;">
                <o:lock v:ext="edit" aspectratio="f"/>
                <v:line id="Line 64" o:spid="_x0000_s1026" o:spt="20" style="position:absolute;left:0;top:7;height:0;width:9698;" filled="f" stroked="t" coordsize="21600,21600" o:gfxdata="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I&#10;/++DwwAAAOMAAAAPAAAAAAAAAAEAIAAAACIAAABkcnMvZG93bnJldi54bWxQSwECFAAUAAAACACH&#10;TuJAMy8FnjsAAAA5AAAAEAAAAAAAAAABACAAAAASAQAAZHJzL3NoYXBleG1sLnhtbFBLBQYAAAAA&#10;BgAGAFsBAAC8AwAAAAA=&#10;">
                  <v:fill on="f" focussize="0,0"/>
                  <v:stroke weight="0.72pt" color="#000000" joinstyle="round"/>
                  <v:imagedata o:title=""/>
                  <o:lock v:ext="edit" aspectratio="f"/>
                </v:line>
                <w10:wrap type="none"/>
                <w10:anchorlock/>
              </v:group>
            </w:pict>
          </mc:Fallback>
        </mc:AlternateContent>
      </w:r>
    </w:p>
    <w:p w14:paraId="1F8A3D3E">
      <w:pPr>
        <w:pStyle w:val="2"/>
        <w:numPr>
          <w:ilvl w:val="0"/>
          <w:numId w:val="19"/>
        </w:numPr>
        <w:tabs>
          <w:tab w:val="left" w:pos="922"/>
        </w:tabs>
        <w:ind w:hanging="426"/>
      </w:pPr>
      <w:bookmarkStart w:id="400" w:name="_Toc187694161"/>
      <w:bookmarkStart w:id="401" w:name="_Toc5980"/>
      <w:bookmarkStart w:id="402" w:name="_Toc25865"/>
      <w:bookmarkStart w:id="403" w:name="_Toc24425"/>
      <w:bookmarkStart w:id="404" w:name="_Toc14891"/>
      <w:bookmarkStart w:id="405" w:name="_Toc30223"/>
      <w:bookmarkStart w:id="406" w:name="_Toc19177"/>
      <w:bookmarkStart w:id="407" w:name="_Toc19366"/>
      <w:bookmarkStart w:id="408" w:name="_Toc9815"/>
      <w:r>
        <w:rPr>
          <w:rFonts w:hint="eastAsia" w:ascii="宋体" w:hAnsi="宋体" w:eastAsia="宋体" w:cs="宋体"/>
          <w:color w:val="205768"/>
        </w:rPr>
        <w:t>环境</w:t>
      </w:r>
      <w:bookmarkEnd w:id="400"/>
      <w:bookmarkEnd w:id="401"/>
      <w:bookmarkEnd w:id="402"/>
      <w:bookmarkEnd w:id="403"/>
      <w:bookmarkEnd w:id="404"/>
      <w:bookmarkEnd w:id="405"/>
      <w:bookmarkEnd w:id="406"/>
      <w:bookmarkEnd w:id="407"/>
      <w:bookmarkEnd w:id="408"/>
    </w:p>
    <w:p w14:paraId="155C3B4F">
      <w:pPr>
        <w:pStyle w:val="8"/>
        <w:spacing w:before="119" w:line="300" w:lineRule="auto"/>
        <w:ind w:left="212" w:right="789"/>
        <w:jc w:val="both"/>
        <w:rPr>
          <w:lang w:eastAsia="zh-CN"/>
        </w:rPr>
      </w:pPr>
      <w:r>
        <w:rPr>
          <w:rFonts w:hint="eastAsia" w:ascii="宋体" w:hAnsi="宋体" w:eastAsia="宋体" w:cs="宋体"/>
          <w:lang w:eastAsia="zh-CN"/>
        </w:rPr>
        <w:t>为支持</w:t>
      </w:r>
      <w:r>
        <w:rPr>
          <w:lang w:eastAsia="zh-CN"/>
        </w:rPr>
        <w:t xml:space="preserve"> IFRA </w:t>
      </w:r>
      <w:r>
        <w:rPr>
          <w:rFonts w:hint="eastAsia" w:ascii="宋体" w:hAnsi="宋体" w:eastAsia="宋体" w:cs="宋体"/>
          <w:lang w:eastAsia="zh-CN"/>
        </w:rPr>
        <w:t>的环境标准，根据</w:t>
      </w:r>
      <w:r>
        <w:rPr>
          <w:lang w:eastAsia="zh-CN"/>
        </w:rPr>
        <w:t xml:space="preserve"> RIFM </w:t>
      </w:r>
      <w:r>
        <w:rPr>
          <w:rFonts w:hint="eastAsia" w:ascii="宋体" w:hAnsi="宋体" w:eastAsia="宋体" w:cs="宋体"/>
          <w:lang w:eastAsia="zh-CN"/>
        </w:rPr>
        <w:t>环境框架</w:t>
      </w:r>
      <w:r>
        <w:rPr>
          <w:lang w:eastAsia="zh-CN"/>
        </w:rPr>
        <w:t>(Salvito, 2002)</w:t>
      </w:r>
      <w:r>
        <w:rPr>
          <w:rFonts w:hint="eastAsia" w:ascii="宋体" w:hAnsi="宋体" w:eastAsia="宋体" w:cs="宋体"/>
          <w:lang w:eastAsia="zh-CN"/>
        </w:rPr>
        <w:t>进行了监测指标的风险评估，该框架提供了包含三个层次对水生生物体的风险监测指标。</w:t>
      </w:r>
    </w:p>
    <w:p w14:paraId="0E5BF9A1">
      <w:pPr>
        <w:pStyle w:val="25"/>
        <w:numPr>
          <w:ilvl w:val="0"/>
          <w:numId w:val="21"/>
        </w:numPr>
        <w:tabs>
          <w:tab w:val="left" w:pos="934"/>
        </w:tabs>
        <w:spacing w:before="123" w:line="300" w:lineRule="auto"/>
        <w:ind w:right="789"/>
        <w:jc w:val="both"/>
        <w:rPr>
          <w:lang w:eastAsia="zh-CN"/>
        </w:rPr>
      </w:pPr>
      <w:r>
        <w:rPr>
          <w:rFonts w:hint="eastAsia" w:ascii="宋体" w:hAnsi="宋体" w:eastAsia="宋体" w:cs="宋体"/>
          <w:lang w:eastAsia="zh-CN"/>
        </w:rPr>
        <w:t>第一层次仅需要该物质的区域使用量、正辛醇</w:t>
      </w:r>
      <w:r>
        <w:rPr>
          <w:lang w:eastAsia="zh-CN"/>
        </w:rPr>
        <w:t>/</w:t>
      </w:r>
      <w:r>
        <w:rPr>
          <w:rFonts w:hint="eastAsia" w:ascii="宋体" w:hAnsi="宋体" w:eastAsia="宋体" w:cs="宋体"/>
          <w:lang w:eastAsia="zh-CN"/>
        </w:rPr>
        <w:t>水分配系数（</w:t>
      </w:r>
      <w:r>
        <w:rPr>
          <w:lang w:eastAsia="zh-CN"/>
        </w:rPr>
        <w:t>log Kow</w:t>
      </w:r>
      <w:r>
        <w:rPr>
          <w:rFonts w:hint="eastAsia" w:ascii="宋体" w:hAnsi="宋体" w:eastAsia="宋体" w:cs="宋体"/>
          <w:lang w:eastAsia="zh-CN"/>
        </w:rPr>
        <w:t>，</w:t>
      </w:r>
      <w:r>
        <w:rPr>
          <w:lang w:eastAsia="zh-CN"/>
        </w:rPr>
        <w:t>Kow</w:t>
      </w:r>
      <w:r>
        <w:rPr>
          <w:rFonts w:hint="eastAsia" w:ascii="宋体" w:hAnsi="宋体" w:eastAsia="宋体" w:cs="宋体"/>
          <w:lang w:eastAsia="zh-CN"/>
        </w:rPr>
        <w:t>为化学品在正辛醇相中的浓度</w:t>
      </w:r>
      <w:r>
        <w:rPr>
          <w:lang w:eastAsia="zh-CN"/>
        </w:rPr>
        <w:t>/</w:t>
      </w:r>
      <w:r>
        <w:rPr>
          <w:rFonts w:hint="eastAsia" w:ascii="宋体" w:hAnsi="宋体" w:eastAsia="宋体" w:cs="宋体"/>
          <w:lang w:eastAsia="zh-CN"/>
        </w:rPr>
        <w:t>化学品在水相中的浓度，它是研究环境污染物的必要性质参数，译者注）和分子量来估计出一个保守的风险商（</w:t>
      </w:r>
      <w:r>
        <w:rPr>
          <w:lang w:eastAsia="zh-CN"/>
        </w:rPr>
        <w:t>RQ</w:t>
      </w:r>
      <w:r>
        <w:rPr>
          <w:rFonts w:hint="eastAsia" w:ascii="宋体" w:hAnsi="宋体" w:eastAsia="宋体" w:cs="宋体"/>
          <w:lang w:eastAsia="zh-CN"/>
        </w:rPr>
        <w:t>，</w:t>
      </w:r>
      <w:r>
        <w:rPr>
          <w:lang w:eastAsia="zh-CN"/>
        </w:rPr>
        <w:t>risk quotient</w:t>
      </w:r>
      <w:r>
        <w:rPr>
          <w:rFonts w:hint="eastAsia" w:ascii="宋体" w:hAnsi="宋体" w:eastAsia="宋体" w:cs="宋体"/>
          <w:lang w:eastAsia="zh-CN"/>
        </w:rPr>
        <w:t>），并以比例来表示该值：预计环境浓度</w:t>
      </w:r>
      <w:r>
        <w:rPr>
          <w:lang w:eastAsia="zh-CN"/>
        </w:rPr>
        <w:t>/</w:t>
      </w:r>
      <w:r>
        <w:rPr>
          <w:rFonts w:hint="eastAsia" w:ascii="宋体" w:hAnsi="宋体" w:eastAsia="宋体" w:cs="宋体"/>
          <w:lang w:eastAsia="zh-CN"/>
        </w:rPr>
        <w:t>预计无影响浓度</w:t>
      </w:r>
      <w:r>
        <w:rPr>
          <w:lang w:eastAsia="zh-CN"/>
        </w:rPr>
        <w:t>(PEC/PNEC)</w:t>
      </w:r>
      <w:r>
        <w:rPr>
          <w:rFonts w:hint="eastAsia" w:ascii="宋体" w:hAnsi="宋体" w:eastAsia="宋体" w:cs="宋体"/>
          <w:lang w:eastAsia="zh-CN"/>
        </w:rPr>
        <w:t>。如</w:t>
      </w:r>
      <w:r>
        <w:rPr>
          <w:lang w:eastAsia="zh-CN"/>
        </w:rPr>
        <w:t xml:space="preserve">Salvito </w:t>
      </w:r>
      <w:r>
        <w:rPr>
          <w:rFonts w:hint="eastAsia" w:ascii="宋体" w:hAnsi="宋体" w:eastAsia="宋体" w:cs="宋体"/>
          <w:lang w:eastAsia="zh-CN"/>
        </w:rPr>
        <w:t>等</w:t>
      </w:r>
      <w:r>
        <w:rPr>
          <w:rFonts w:hint="eastAsia" w:cs="MS Mincho" w:asciiTheme="minorEastAsia" w:hAnsiTheme="minorEastAsia" w:eastAsiaTheme="minorEastAsia"/>
          <w:lang w:eastAsia="zh-CN"/>
        </w:rPr>
        <w:t>（</w:t>
      </w:r>
      <w:r>
        <w:rPr>
          <w:lang w:eastAsia="zh-CN"/>
        </w:rPr>
        <w:t>2002</w:t>
      </w:r>
      <w:r>
        <w:rPr>
          <w:rFonts w:hint="eastAsia" w:cs="MS Mincho" w:asciiTheme="minorEastAsia" w:hAnsiTheme="minorEastAsia" w:eastAsiaTheme="minorEastAsia"/>
          <w:lang w:eastAsia="zh-CN"/>
        </w:rPr>
        <w:t>年）</w:t>
      </w:r>
      <w:r>
        <w:rPr>
          <w:rFonts w:hint="eastAsia" w:ascii="宋体" w:hAnsi="宋体" w:eastAsia="宋体" w:cs="宋体"/>
          <w:lang w:eastAsia="zh-CN"/>
        </w:rPr>
        <w:t>所述，第一层次是使用通用的</w:t>
      </w:r>
      <w:r>
        <w:rPr>
          <w:lang w:eastAsia="zh-CN"/>
        </w:rPr>
        <w:t>QSAR</w:t>
      </w:r>
      <w:r>
        <w:rPr>
          <w:rFonts w:hint="eastAsia" w:ascii="宋体" w:hAnsi="宋体" w:eastAsia="宋体" w:cs="宋体"/>
          <w:lang w:eastAsia="zh-CN"/>
        </w:rPr>
        <w:t>对鱼类毒性进行分析，不确定性系数很高。</w:t>
      </w:r>
    </w:p>
    <w:p w14:paraId="7984443E">
      <w:pPr>
        <w:pStyle w:val="25"/>
        <w:numPr>
          <w:ilvl w:val="0"/>
          <w:numId w:val="21"/>
        </w:numPr>
        <w:tabs>
          <w:tab w:val="left" w:pos="934"/>
        </w:tabs>
        <w:spacing w:before="123" w:line="300" w:lineRule="auto"/>
        <w:ind w:right="789"/>
        <w:jc w:val="both"/>
        <w:rPr>
          <w:lang w:eastAsia="zh-CN"/>
        </w:rPr>
      </w:pPr>
      <w:r>
        <w:rPr>
          <w:rFonts w:hint="eastAsia" w:ascii="宋体" w:hAnsi="宋体" w:eastAsia="宋体" w:cs="宋体"/>
          <w:lang w:eastAsia="zh-CN"/>
        </w:rPr>
        <w:t>第二层次使用</w:t>
      </w:r>
      <w:r>
        <w:rPr>
          <w:lang w:eastAsia="zh-CN"/>
        </w:rPr>
        <w:t xml:space="preserve"> ECOSAR </w:t>
      </w:r>
      <w:r>
        <w:rPr>
          <w:rFonts w:hint="eastAsia" w:ascii="宋体" w:hAnsi="宋体" w:eastAsia="宋体" w:cs="宋体"/>
          <w:lang w:eastAsia="zh-CN"/>
        </w:rPr>
        <w:t>模型（提供特定化学类别的生态毒性估算值），从而将较低的不确定性系数应用于</w:t>
      </w:r>
      <w:r>
        <w:rPr>
          <w:lang w:eastAsia="zh-CN"/>
        </w:rPr>
        <w:t xml:space="preserve"> PNEC</w:t>
      </w:r>
      <w:r>
        <w:rPr>
          <w:rFonts w:hint="eastAsia" w:ascii="宋体" w:hAnsi="宋体" w:eastAsia="宋体" w:cs="宋体"/>
          <w:lang w:eastAsia="zh-CN"/>
        </w:rPr>
        <w:t>（即预计的无作用浓度）。</w:t>
      </w:r>
    </w:p>
    <w:p w14:paraId="623AE58C">
      <w:pPr>
        <w:pStyle w:val="25"/>
        <w:numPr>
          <w:ilvl w:val="0"/>
          <w:numId w:val="21"/>
        </w:numPr>
        <w:tabs>
          <w:tab w:val="left" w:pos="934"/>
        </w:tabs>
        <w:spacing w:before="123" w:line="300" w:lineRule="auto"/>
        <w:ind w:right="789"/>
        <w:jc w:val="both"/>
        <w:rPr>
          <w:lang w:eastAsia="zh-CN"/>
        </w:rPr>
      </w:pPr>
      <w:r>
        <w:rPr>
          <w:rFonts w:hint="eastAsia" w:ascii="宋体" w:hAnsi="宋体" w:eastAsia="宋体" w:cs="宋体"/>
          <w:lang w:eastAsia="zh-CN"/>
        </w:rPr>
        <w:t>最后，如有必要，利用测量的生物降解和生态毒性数据进行第三层次，以细化</w:t>
      </w:r>
      <w:r>
        <w:rPr>
          <w:lang w:eastAsia="zh-CN"/>
        </w:rPr>
        <w:t>RQ</w:t>
      </w:r>
      <w:r>
        <w:rPr>
          <w:rFonts w:hint="eastAsia" w:ascii="宋体" w:hAnsi="宋体" w:eastAsia="宋体" w:cs="宋体"/>
          <w:lang w:eastAsia="zh-CN"/>
        </w:rPr>
        <w:t>，从而降低</w:t>
      </w:r>
      <w:r>
        <w:rPr>
          <w:lang w:eastAsia="zh-CN"/>
        </w:rPr>
        <w:t>PNEC</w:t>
      </w:r>
      <w:r>
        <w:rPr>
          <w:rFonts w:hint="eastAsia" w:ascii="宋体" w:hAnsi="宋体" w:eastAsia="宋体" w:cs="宋体"/>
          <w:lang w:eastAsia="zh-CN"/>
        </w:rPr>
        <w:t>不确定系数。</w:t>
      </w:r>
    </w:p>
    <w:p w14:paraId="088522C6">
      <w:pPr>
        <w:pStyle w:val="8"/>
        <w:spacing w:before="120" w:line="300" w:lineRule="auto"/>
        <w:ind w:left="212" w:right="787"/>
        <w:jc w:val="both"/>
        <w:rPr>
          <w:lang w:eastAsia="zh-CN"/>
        </w:rPr>
      </w:pPr>
      <w:r>
        <w:rPr>
          <w:rFonts w:hint="eastAsia" w:ascii="宋体" w:hAnsi="宋体" w:eastAsia="宋体" w:cs="宋体"/>
          <w:lang w:eastAsia="zh-CN"/>
        </w:rPr>
        <w:t>该指标还使用</w:t>
      </w:r>
      <w:r>
        <w:rPr>
          <w:lang w:eastAsia="zh-CN"/>
        </w:rPr>
        <w:t xml:space="preserve"> EPISUITE</w:t>
      </w:r>
      <w:r>
        <w:rPr>
          <w:vertAlign w:val="superscript"/>
          <w:lang w:eastAsia="zh-CN"/>
        </w:rPr>
        <w:t>5</w:t>
      </w:r>
      <w:r>
        <w:rPr>
          <w:rFonts w:hint="eastAsia" w:ascii="宋体" w:hAnsi="宋体" w:eastAsia="宋体" w:cs="宋体"/>
          <w:lang w:eastAsia="zh-CN"/>
        </w:rPr>
        <w:t>根据物质的结构和物理化学性质进行监测水平风险评估。监测水平风险评估考虑了物质具有潜在的不可降解性、生物累积性和毒性，或极端的不可降解性、极端的生物累积性。当前应用的检测标准是欧盟</w:t>
      </w:r>
      <w:r>
        <w:rPr>
          <w:lang w:eastAsia="zh-CN"/>
        </w:rPr>
        <w:t xml:space="preserve"> 2012 </w:t>
      </w:r>
      <w:r>
        <w:rPr>
          <w:rFonts w:hint="eastAsia" w:ascii="宋体" w:hAnsi="宋体" w:eastAsia="宋体" w:cs="宋体"/>
          <w:lang w:eastAsia="zh-CN"/>
        </w:rPr>
        <w:t>年的指导文件中</w:t>
      </w:r>
      <w:r>
        <w:rPr>
          <w:lang w:eastAsia="zh-CN"/>
        </w:rPr>
        <w:t xml:space="preserve"> REACH </w:t>
      </w:r>
      <w:r>
        <w:rPr>
          <w:rFonts w:hint="eastAsia" w:ascii="宋体" w:hAnsi="宋体" w:eastAsia="宋体" w:cs="宋体"/>
          <w:lang w:eastAsia="zh-CN"/>
        </w:rPr>
        <w:t>所采用的标准。对于不可降解性，如果</w:t>
      </w:r>
      <w:r>
        <w:rPr>
          <w:lang w:eastAsia="zh-CN"/>
        </w:rPr>
        <w:t xml:space="preserve">EPISUITE </w:t>
      </w:r>
      <w:r>
        <w:rPr>
          <w:rFonts w:hint="eastAsia" w:ascii="宋体" w:hAnsi="宋体" w:eastAsia="宋体" w:cs="宋体"/>
          <w:lang w:eastAsia="zh-CN"/>
        </w:rPr>
        <w:t>模型</w:t>
      </w:r>
      <w:r>
        <w:rPr>
          <w:lang w:eastAsia="zh-CN"/>
        </w:rPr>
        <w:t xml:space="preserve"> BIOWIN 2 </w:t>
      </w:r>
      <w:r>
        <w:rPr>
          <w:rFonts w:hint="eastAsia" w:ascii="宋体" w:hAnsi="宋体" w:eastAsia="宋体" w:cs="宋体"/>
          <w:lang w:eastAsia="zh-CN"/>
        </w:rPr>
        <w:t>或</w:t>
      </w:r>
      <w:r>
        <w:rPr>
          <w:lang w:eastAsia="zh-CN"/>
        </w:rPr>
        <w:t xml:space="preserve"> BIOWIN 6 &lt;0.5 </w:t>
      </w:r>
      <w:r>
        <w:rPr>
          <w:rFonts w:hint="eastAsia" w:ascii="宋体" w:hAnsi="宋体" w:eastAsia="宋体" w:cs="宋体"/>
          <w:lang w:eastAsia="zh-CN"/>
        </w:rPr>
        <w:t>和</w:t>
      </w:r>
      <w:r>
        <w:rPr>
          <w:lang w:eastAsia="zh-CN"/>
        </w:rPr>
        <w:t xml:space="preserve"> BIOWIN 3 &lt;2.2</w:t>
      </w:r>
      <w:r>
        <w:rPr>
          <w:rFonts w:hint="eastAsia" w:ascii="宋体" w:hAnsi="宋体" w:eastAsia="宋体" w:cs="宋体"/>
          <w:lang w:eastAsia="zh-CN"/>
        </w:rPr>
        <w:t>，则认为该物质具有潜在的不可降解性</w:t>
      </w:r>
      <w:r>
        <w:rPr>
          <w:lang w:eastAsia="zh-CN"/>
        </w:rPr>
        <w:t xml:space="preserve"> </w:t>
      </w:r>
      <w:r>
        <w:rPr>
          <w:rFonts w:hint="eastAsia" w:ascii="宋体" w:hAnsi="宋体" w:eastAsia="宋体" w:cs="宋体"/>
          <w:lang w:eastAsia="zh-CN"/>
        </w:rPr>
        <w:t>。如果</w:t>
      </w:r>
      <w:r>
        <w:rPr>
          <w:lang w:eastAsia="zh-CN"/>
        </w:rPr>
        <w:t xml:space="preserve"> EPISUITE </w:t>
      </w:r>
      <w:r>
        <w:rPr>
          <w:rFonts w:hint="eastAsia" w:ascii="宋体" w:hAnsi="宋体" w:eastAsia="宋体" w:cs="宋体"/>
          <w:lang w:eastAsia="zh-CN"/>
        </w:rPr>
        <w:t>模型</w:t>
      </w:r>
      <w:r>
        <w:rPr>
          <w:lang w:eastAsia="zh-CN"/>
        </w:rPr>
        <w:t xml:space="preserve"> BCFBAF </w:t>
      </w:r>
      <w:r>
        <w:rPr>
          <w:rFonts w:hint="eastAsia" w:ascii="宋体" w:hAnsi="宋体" w:eastAsia="宋体" w:cs="宋体"/>
          <w:lang w:eastAsia="zh-CN"/>
        </w:rPr>
        <w:t>预测鱼类的</w:t>
      </w:r>
      <w:r>
        <w:rPr>
          <w:lang w:eastAsia="zh-CN"/>
        </w:rPr>
        <w:t xml:space="preserve"> BCF </w:t>
      </w:r>
      <w:r>
        <w:rPr>
          <w:rFonts w:hint="eastAsia"/>
          <w:lang w:eastAsia="zh-CN"/>
        </w:rPr>
        <w:t>≥</w:t>
      </w:r>
      <w:r>
        <w:rPr>
          <w:lang w:eastAsia="zh-CN"/>
        </w:rPr>
        <w:t xml:space="preserve"> 2000 L/kg</w:t>
      </w:r>
      <w:r>
        <w:rPr>
          <w:rFonts w:hint="eastAsia" w:ascii="宋体" w:hAnsi="宋体" w:eastAsia="宋体" w:cs="宋体"/>
          <w:lang w:eastAsia="zh-CN"/>
        </w:rPr>
        <w:t>，则认为该材料具有潜在的生物累积性。生态毒性也可以在监测水平风险评估中确定。</w:t>
      </w:r>
    </w:p>
    <w:p w14:paraId="7693C385">
      <w:pPr>
        <w:pStyle w:val="8"/>
        <w:spacing w:before="120" w:line="300" w:lineRule="auto"/>
        <w:ind w:left="212" w:right="787"/>
        <w:jc w:val="both"/>
        <w:rPr>
          <w:lang w:eastAsia="zh-CN"/>
        </w:rPr>
      </w:pPr>
      <w:r>
        <w:rPr>
          <w:rFonts w:hint="eastAsia" w:ascii="宋体" w:hAnsi="宋体" w:eastAsia="宋体" w:cs="宋体"/>
          <w:lang w:eastAsia="zh-CN"/>
        </w:rPr>
        <w:t>如果需要在这些模型得出结果的基础上进行额外的评估，则需要进行基于事实权重的审查。这一审查会考虑关于材料的物理化学特性、环境归宿（例如，经合组织关于生物降解研究或死亡研究的准则）、鱼类生物累积性的现有数据，以及更高层次的模型得出的结果（例如，</w:t>
      </w:r>
      <w:r>
        <w:rPr>
          <w:lang w:eastAsia="zh-CN"/>
        </w:rPr>
        <w:t>EPISUITE</w:t>
      </w:r>
      <w:r>
        <w:rPr>
          <w:rFonts w:hint="eastAsia" w:ascii="宋体" w:hAnsi="宋体" w:eastAsia="宋体" w:cs="宋体"/>
          <w:lang w:eastAsia="zh-CN"/>
        </w:rPr>
        <w:t>中美国环保局的</w:t>
      </w:r>
      <w:r>
        <w:rPr>
          <w:lang w:eastAsia="zh-CN"/>
        </w:rPr>
        <w:t xml:space="preserve"> BIOWIN </w:t>
      </w:r>
      <w:r>
        <w:rPr>
          <w:rFonts w:hint="eastAsia" w:ascii="宋体" w:hAnsi="宋体" w:eastAsia="宋体" w:cs="宋体"/>
          <w:lang w:eastAsia="zh-CN"/>
        </w:rPr>
        <w:t>和</w:t>
      </w:r>
      <w:r>
        <w:rPr>
          <w:lang w:eastAsia="zh-CN"/>
        </w:rPr>
        <w:t xml:space="preserve"> BCFBAF</w:t>
      </w:r>
      <w:r>
        <w:rPr>
          <w:rFonts w:hint="eastAsia" w:ascii="宋体" w:hAnsi="宋体" w:eastAsia="宋体" w:cs="宋体"/>
          <w:lang w:eastAsia="zh-CN"/>
        </w:rPr>
        <w:t>）。</w:t>
      </w:r>
    </w:p>
    <w:p w14:paraId="1DC0AAFF">
      <w:pPr>
        <w:pStyle w:val="8"/>
        <w:rPr>
          <w:sz w:val="20"/>
          <w:lang w:eastAsia="zh-CN"/>
        </w:rPr>
      </w:pPr>
    </w:p>
    <w:p w14:paraId="036CBED9">
      <w:pPr>
        <w:pStyle w:val="8"/>
        <w:rPr>
          <w:sz w:val="20"/>
          <w:lang w:eastAsia="zh-CN"/>
        </w:rPr>
      </w:pPr>
    </w:p>
    <w:p w14:paraId="7DE245DF">
      <w:pPr>
        <w:pStyle w:val="8"/>
        <w:rPr>
          <w:sz w:val="20"/>
          <w:lang w:eastAsia="zh-CN"/>
        </w:rPr>
      </w:pPr>
    </w:p>
    <w:p w14:paraId="6C9F814F">
      <w:pPr>
        <w:pStyle w:val="8"/>
        <w:rPr>
          <w:sz w:val="20"/>
          <w:lang w:eastAsia="zh-CN"/>
        </w:rPr>
      </w:pPr>
    </w:p>
    <w:p w14:paraId="3E3092EF">
      <w:pPr>
        <w:pStyle w:val="8"/>
        <w:rPr>
          <w:sz w:val="20"/>
          <w:lang w:eastAsia="zh-CN"/>
        </w:rPr>
      </w:pPr>
    </w:p>
    <w:p w14:paraId="6881AF91">
      <w:pPr>
        <w:pStyle w:val="8"/>
        <w:rPr>
          <w:sz w:val="20"/>
          <w:lang w:eastAsia="zh-CN"/>
        </w:rPr>
      </w:pPr>
    </w:p>
    <w:p w14:paraId="52393839">
      <w:pPr>
        <w:pStyle w:val="8"/>
        <w:rPr>
          <w:sz w:val="20"/>
          <w:lang w:eastAsia="zh-CN"/>
        </w:rPr>
      </w:pPr>
    </w:p>
    <w:p w14:paraId="782EC7C8">
      <w:pPr>
        <w:pStyle w:val="8"/>
        <w:rPr>
          <w:sz w:val="20"/>
          <w:lang w:eastAsia="zh-CN"/>
        </w:rPr>
      </w:pPr>
    </w:p>
    <w:p w14:paraId="35B34522">
      <w:pPr>
        <w:pStyle w:val="8"/>
        <w:rPr>
          <w:sz w:val="20"/>
          <w:lang w:eastAsia="zh-CN"/>
        </w:rPr>
      </w:pPr>
    </w:p>
    <w:p w14:paraId="396FFE65">
      <w:pPr>
        <w:pStyle w:val="8"/>
        <w:rPr>
          <w:sz w:val="20"/>
          <w:lang w:eastAsia="zh-CN"/>
        </w:rPr>
      </w:pPr>
    </w:p>
    <w:p w14:paraId="187F48C1">
      <w:pPr>
        <w:pStyle w:val="8"/>
        <w:rPr>
          <w:sz w:val="20"/>
          <w:lang w:eastAsia="zh-CN"/>
        </w:rPr>
      </w:pPr>
    </w:p>
    <w:p w14:paraId="6616C258">
      <w:pPr>
        <w:pStyle w:val="8"/>
        <w:rPr>
          <w:sz w:val="20"/>
          <w:lang w:eastAsia="zh-CN"/>
        </w:rPr>
      </w:pPr>
    </w:p>
    <w:p w14:paraId="122A8695">
      <w:pPr>
        <w:pStyle w:val="8"/>
        <w:rPr>
          <w:sz w:val="20"/>
          <w:lang w:eastAsia="zh-CN"/>
        </w:rPr>
      </w:pPr>
    </w:p>
    <w:p w14:paraId="0479C917">
      <w:pPr>
        <w:pStyle w:val="8"/>
        <w:rPr>
          <w:sz w:val="20"/>
          <w:lang w:eastAsia="zh-CN"/>
        </w:rPr>
      </w:pPr>
    </w:p>
    <w:p w14:paraId="4F242B5B">
      <w:pPr>
        <w:pStyle w:val="8"/>
        <w:rPr>
          <w:sz w:val="20"/>
          <w:lang w:eastAsia="zh-CN"/>
        </w:rPr>
      </w:pPr>
    </w:p>
    <w:p w14:paraId="39A01E25">
      <w:pPr>
        <w:pStyle w:val="8"/>
        <w:rPr>
          <w:sz w:val="20"/>
          <w:lang w:eastAsia="zh-CN"/>
        </w:rPr>
      </w:pPr>
    </w:p>
    <w:p w14:paraId="4EB15459">
      <w:pPr>
        <w:pStyle w:val="8"/>
        <w:rPr>
          <w:sz w:val="20"/>
          <w:lang w:eastAsia="zh-CN"/>
        </w:rPr>
      </w:pPr>
    </w:p>
    <w:p w14:paraId="03FDAB2F">
      <w:pPr>
        <w:pStyle w:val="8"/>
        <w:rPr>
          <w:sz w:val="20"/>
          <w:lang w:eastAsia="zh-CN"/>
        </w:rPr>
      </w:pPr>
    </w:p>
    <w:p w14:paraId="359CDD2D">
      <w:pPr>
        <w:pStyle w:val="8"/>
        <w:rPr>
          <w:sz w:val="20"/>
          <w:lang w:eastAsia="zh-CN"/>
        </w:rPr>
      </w:pPr>
    </w:p>
    <w:p w14:paraId="5DDDDC8A">
      <w:pPr>
        <w:pStyle w:val="8"/>
        <w:rPr>
          <w:sz w:val="20"/>
          <w:lang w:eastAsia="zh-CN"/>
        </w:rPr>
      </w:pPr>
    </w:p>
    <w:p w14:paraId="23628821">
      <w:pPr>
        <w:pStyle w:val="8"/>
        <w:rPr>
          <w:sz w:val="20"/>
          <w:lang w:eastAsia="zh-CN"/>
        </w:rPr>
      </w:pPr>
    </w:p>
    <w:p w14:paraId="160D2658">
      <w:pPr>
        <w:pStyle w:val="8"/>
        <w:spacing w:before="9"/>
        <w:rPr>
          <w:sz w:val="14"/>
          <w:lang w:eastAsia="zh-CN"/>
        </w:rPr>
      </w:pPr>
      <w:r>
        <mc:AlternateContent>
          <mc:Choice Requires="wps">
            <w:drawing>
              <wp:anchor distT="0" distB="0" distL="0" distR="0" simplePos="0" relativeHeight="251691008" behindDoc="1" locked="0" layoutInCell="1" allowOverlap="1">
                <wp:simplePos x="0" y="0"/>
                <wp:positionH relativeFrom="page">
                  <wp:posOffset>719455</wp:posOffset>
                </wp:positionH>
                <wp:positionV relativeFrom="paragraph">
                  <wp:posOffset>137160</wp:posOffset>
                </wp:positionV>
                <wp:extent cx="1829435" cy="1270"/>
                <wp:effectExtent l="0" t="0" r="0" b="0"/>
                <wp:wrapTopAndBottom/>
                <wp:docPr id="1043040578" name="Freeform 62"/>
                <wp:cNvGraphicFramePr/>
                <a:graphic xmlns:a="http://schemas.openxmlformats.org/drawingml/2006/main">
                  <a:graphicData uri="http://schemas.microsoft.com/office/word/2010/wordprocessingShape">
                    <wps:wsp>
                      <wps:cNvSpPr/>
                      <wps:spPr bwMode="auto">
                        <a:xfrm>
                          <a:off x="0" y="0"/>
                          <a:ext cx="1829435" cy="1270"/>
                        </a:xfrm>
                        <a:custGeom>
                          <a:avLst/>
                          <a:gdLst>
                            <a:gd name="T0" fmla="+- 0 1133 1133"/>
                            <a:gd name="T1" fmla="*/ T0 w 2881"/>
                            <a:gd name="T2" fmla="+- 0 4014 1133"/>
                            <a:gd name="T3" fmla="*/ T2 w 2881"/>
                          </a:gdLst>
                          <a:ahLst/>
                          <a:cxnLst>
                            <a:cxn ang="0">
                              <a:pos x="T1" y="0"/>
                            </a:cxn>
                            <a:cxn ang="0">
                              <a:pos x="T3" y="0"/>
                            </a:cxn>
                          </a:cxnLst>
                          <a:rect l="0" t="0" r="r" b="b"/>
                          <a:pathLst>
                            <a:path w="2881">
                              <a:moveTo>
                                <a:pt x="0" y="0"/>
                              </a:moveTo>
                              <a:lnTo>
                                <a:pt x="2881" y="0"/>
                              </a:lnTo>
                            </a:path>
                          </a:pathLst>
                        </a:custGeom>
                        <a:noFill/>
                        <a:ln w="7620">
                          <a:solidFill>
                            <a:srgbClr val="000000"/>
                          </a:solidFill>
                          <a:prstDash val="solid"/>
                          <a:round/>
                        </a:ln>
                      </wps:spPr>
                      <wps:bodyPr rot="0" vert="horz" wrap="square" lIns="91440" tIns="45720" rIns="91440" bIns="45720" anchor="t" anchorCtr="0" upright="1">
                        <a:noAutofit/>
                      </wps:bodyPr>
                    </wps:wsp>
                  </a:graphicData>
                </a:graphic>
              </wp:anchor>
            </w:drawing>
          </mc:Choice>
          <mc:Fallback>
            <w:pict>
              <v:shape id="Freeform 62" o:spid="_x0000_s1026" o:spt="100" style="position:absolute;left:0pt;margin-left:56.65pt;margin-top:10.8pt;height:0.1pt;width:144.05pt;mso-position-horizontal-relative:page;mso-wrap-distance-bottom:0pt;mso-wrap-distance-top:0pt;z-index:-251625472;mso-width-relative:page;mso-height-relative:page;" filled="f" stroked="t" coordsize="2881,1" o:gfxdata="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" path="m0,0l2881,0e">
                <v:path o:connectlocs="0,0;1829435,0" o:connectangles="0,0"/>
                <v:fill on="f" focussize="0,0"/>
                <v:stroke weight="0.6pt" color="#000000" joinstyle="round"/>
                <v:imagedata o:title=""/>
                <o:lock v:ext="edit" aspectratio="f"/>
                <w10:wrap type="topAndBottom"/>
              </v:shape>
            </w:pict>
          </mc:Fallback>
        </mc:AlternateContent>
      </w:r>
    </w:p>
    <w:p w14:paraId="1184B4F8">
      <w:pPr>
        <w:pStyle w:val="8"/>
        <w:rPr>
          <w:sz w:val="20"/>
          <w:lang w:eastAsia="zh-CN"/>
        </w:rPr>
      </w:pPr>
    </w:p>
    <w:p w14:paraId="2B1F4E02">
      <w:pPr>
        <w:pStyle w:val="8"/>
        <w:spacing w:before="7"/>
        <w:rPr>
          <w:sz w:val="19"/>
          <w:lang w:eastAsia="zh-CN"/>
        </w:rPr>
      </w:pPr>
    </w:p>
    <w:p w14:paraId="6B007A3E">
      <w:pPr>
        <w:spacing w:before="96"/>
        <w:ind w:left="212"/>
        <w:rPr>
          <w:sz w:val="18"/>
        </w:rPr>
      </w:pPr>
      <w:r>
        <w:rPr>
          <w:position w:val="6"/>
          <w:sz w:val="12"/>
        </w:rPr>
        <w:t xml:space="preserve">5 </w:t>
      </w:r>
      <w:r>
        <w:rPr>
          <w:sz w:val="18"/>
        </w:rPr>
        <w:t xml:space="preserve">Last version released of EPISUITE: </w:t>
      </w:r>
      <w:r>
        <w:fldChar w:fldCharType="begin"/>
      </w:r>
      <w:r>
        <w:instrText xml:space="preserve"> HYPERLINK "https://www.epa.gov/tsca-screening-tools/epi-suitetm-estimation-program-interface" \h </w:instrText>
      </w:r>
      <w:r>
        <w:fldChar w:fldCharType="separate"/>
      </w:r>
      <w:r>
        <w:rPr>
          <w:color w:val="0000FF"/>
          <w:sz w:val="18"/>
          <w:u w:val="single" w:color="0000FF"/>
        </w:rPr>
        <w:t>https://www.epa.gov/tsca-screening-tools/epi-suitetm-estimation-program-interface</w:t>
      </w:r>
      <w:r>
        <w:rPr>
          <w:color w:val="0000FF"/>
          <w:sz w:val="18"/>
          <w:u w:val="single" w:color="0000FF"/>
        </w:rPr>
        <w:fldChar w:fldCharType="end"/>
      </w:r>
    </w:p>
    <w:p w14:paraId="1BB3A73A">
      <w:pPr>
        <w:rPr>
          <w:sz w:val="18"/>
        </w:rPr>
        <w:sectPr>
          <w:pgSz w:w="11910" w:h="16840"/>
          <w:pgMar w:top="960" w:right="340" w:bottom="960" w:left="920" w:header="227" w:footer="770" w:gutter="0"/>
          <w:cols w:space="720" w:num="1"/>
        </w:sectPr>
      </w:pPr>
    </w:p>
    <w:p w14:paraId="1FD59530">
      <w:pPr>
        <w:pStyle w:val="8"/>
        <w:spacing w:before="3"/>
        <w:rPr>
          <w:sz w:val="25"/>
        </w:rPr>
      </w:pPr>
    </w:p>
    <w:p w14:paraId="5FC91C04">
      <w:pPr>
        <w:pStyle w:val="8"/>
        <w:spacing w:line="20" w:lineRule="exact"/>
        <w:ind w:left="176"/>
        <w:rPr>
          <w:sz w:val="2"/>
        </w:rPr>
      </w:pPr>
      <w:r>
        <w:rPr>
          <w:sz w:val="2"/>
        </w:rPr>
        <mc:AlternateContent>
          <mc:Choice Requires="wpg">
            <w:drawing>
              <wp:inline distT="0" distB="0" distL="0" distR="0">
                <wp:extent cx="6158230" cy="9525"/>
                <wp:effectExtent l="9525" t="9525" r="13970" b="0"/>
                <wp:docPr id="1209853806" name="Group 60"/>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2121274761" name="Line 61"/>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60"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cFsejNQAAAADAQAADwAAAAAAAAABACAAAAAiAAAAZHJz&#10;L2Rvd25yZXYueG1sUEsBAhQAFAAAAAgAh07iQH+UMx9BAgAA7gQAAA4AAAAAAAAAAQAgAAAAIwEA&#10;AGRycy9lMm9Eb2MueG1sUEsFBgAAAAAGAAYAWQEAANYFAAAAAA==&#10;">
                <o:lock v:ext="edit" aspectratio="f"/>
                <v:line id="Line 61" o:spid="_x0000_s1026" o:spt="20" style="position:absolute;left:0;top:7;height:0;width:9698;" filled="f" stroked="t" coordsize="21600,21600" o:gfxdata="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UVZZT&#10;wAAAAOMAAAAPAAAAAAAAAAEAIAAAACIAAABkcnMvZG93bnJldi54bWxQSwECFAAUAAAACACHTuJA&#10;My8FnjsAAAA5AAAAEAAAAAAAAAABACAAAAAPAQAAZHJzL3NoYXBleG1sLnhtbFBLBQYAAAAABgAG&#10;AFsBAAC5AwAAAAA=&#10;">
                  <v:fill on="f" focussize="0,0"/>
                  <v:stroke weight="0.72pt" color="#000000" joinstyle="round"/>
                  <v:imagedata o:title=""/>
                  <o:lock v:ext="edit" aspectratio="f"/>
                </v:line>
                <w10:wrap type="none"/>
                <w10:anchorlock/>
              </v:group>
            </w:pict>
          </mc:Fallback>
        </mc:AlternateContent>
      </w:r>
    </w:p>
    <w:p w14:paraId="4144AD87">
      <w:pPr>
        <w:pStyle w:val="2"/>
        <w:numPr>
          <w:ilvl w:val="0"/>
          <w:numId w:val="19"/>
        </w:numPr>
        <w:tabs>
          <w:tab w:val="left" w:pos="922"/>
        </w:tabs>
        <w:ind w:hanging="426"/>
        <w:jc w:val="both"/>
      </w:pPr>
      <w:bookmarkStart w:id="409" w:name="_Toc15759"/>
      <w:bookmarkStart w:id="410" w:name="_Toc2286"/>
      <w:bookmarkStart w:id="411" w:name="_Toc187694162"/>
      <w:bookmarkStart w:id="412" w:name="_Toc21543"/>
      <w:bookmarkStart w:id="413" w:name="_Toc25257"/>
      <w:bookmarkStart w:id="414" w:name="_Toc5218"/>
      <w:bookmarkStart w:id="415" w:name="_Toc13138"/>
      <w:bookmarkStart w:id="416" w:name="_Toc4900"/>
      <w:bookmarkStart w:id="417" w:name="_Toc30781"/>
      <w:r>
        <w:rPr>
          <w:color w:val="205768"/>
        </w:rPr>
        <w:t>IFRA</w:t>
      </w:r>
      <w:r>
        <w:rPr>
          <w:rFonts w:hint="eastAsia" w:ascii="宋体" w:hAnsi="宋体" w:eastAsia="宋体" w:cs="宋体"/>
          <w:color w:val="205768"/>
        </w:rPr>
        <w:t>标准类别</w:t>
      </w:r>
      <w:bookmarkEnd w:id="409"/>
      <w:bookmarkEnd w:id="410"/>
      <w:bookmarkEnd w:id="411"/>
      <w:bookmarkEnd w:id="412"/>
      <w:bookmarkEnd w:id="413"/>
      <w:bookmarkEnd w:id="414"/>
      <w:bookmarkEnd w:id="415"/>
      <w:bookmarkEnd w:id="416"/>
      <w:bookmarkEnd w:id="417"/>
    </w:p>
    <w:p w14:paraId="02C1F95A">
      <w:pPr>
        <w:pStyle w:val="3"/>
        <w:numPr>
          <w:ilvl w:val="1"/>
          <w:numId w:val="22"/>
        </w:numPr>
        <w:tabs>
          <w:tab w:val="left" w:pos="574"/>
        </w:tabs>
        <w:spacing w:before="119" w:line="300" w:lineRule="auto"/>
        <w:ind w:hanging="362"/>
        <w:jc w:val="both"/>
        <w:rPr>
          <w:lang w:eastAsia="zh-CN"/>
        </w:rPr>
      </w:pPr>
      <w:bookmarkStart w:id="418" w:name="_Toc30646"/>
      <w:bookmarkStart w:id="419" w:name="_Toc2365"/>
      <w:bookmarkStart w:id="420" w:name="_Toc187694163"/>
      <w:bookmarkStart w:id="421" w:name="_Toc18587"/>
      <w:bookmarkStart w:id="422" w:name="_Toc21448"/>
      <w:bookmarkStart w:id="423" w:name="_Toc11770"/>
      <w:bookmarkStart w:id="424" w:name="_Toc14826"/>
      <w:bookmarkStart w:id="425" w:name="_Toc3923"/>
      <w:bookmarkStart w:id="426" w:name="_Toc17082"/>
      <w:r>
        <w:rPr>
          <w:color w:val="205768"/>
          <w:lang w:eastAsia="zh-CN"/>
        </w:rPr>
        <w:t xml:space="preserve">IFRA </w:t>
      </w:r>
      <w:r>
        <w:rPr>
          <w:rFonts w:hint="eastAsia" w:eastAsia="宋体"/>
          <w:color w:val="205768"/>
          <w:lang w:eastAsia="zh-CN"/>
        </w:rPr>
        <w:t>加香产品</w:t>
      </w:r>
      <w:r>
        <w:rPr>
          <w:rFonts w:hint="eastAsia" w:ascii="宋体" w:hAnsi="宋体" w:eastAsia="宋体" w:cs="宋体"/>
          <w:color w:val="205768"/>
          <w:lang w:eastAsia="zh-CN"/>
        </w:rPr>
        <w:t>分类介绍</w:t>
      </w:r>
      <w:bookmarkEnd w:id="418"/>
      <w:bookmarkEnd w:id="419"/>
      <w:bookmarkEnd w:id="420"/>
      <w:bookmarkEnd w:id="421"/>
      <w:bookmarkEnd w:id="422"/>
      <w:bookmarkEnd w:id="423"/>
      <w:bookmarkEnd w:id="424"/>
      <w:bookmarkEnd w:id="425"/>
      <w:bookmarkEnd w:id="426"/>
    </w:p>
    <w:p w14:paraId="668794FC">
      <w:pPr>
        <w:pStyle w:val="8"/>
        <w:spacing w:before="120" w:line="300" w:lineRule="auto"/>
        <w:ind w:left="212" w:right="792"/>
        <w:jc w:val="both"/>
        <w:rPr>
          <w:lang w:eastAsia="zh-CN"/>
        </w:rPr>
      </w:pPr>
      <w:r>
        <w:rPr>
          <w:rFonts w:hint="eastAsia" w:ascii="宋体" w:hAnsi="宋体" w:eastAsia="宋体" w:cs="宋体"/>
          <w:lang w:eastAsia="zh-CN"/>
        </w:rPr>
        <w:t>根据现实情况，</w:t>
      </w:r>
      <w:r>
        <w:rPr>
          <w:lang w:eastAsia="zh-CN"/>
        </w:rPr>
        <w:t xml:space="preserve">IFRA </w:t>
      </w:r>
      <w:r>
        <w:rPr>
          <w:rFonts w:hint="eastAsia" w:ascii="宋体" w:hAnsi="宋体" w:eastAsia="宋体" w:cs="宋体"/>
          <w:lang w:eastAsia="zh-CN"/>
        </w:rPr>
        <w:t>标准按加香产品类别设定，每个类别覆盖一个范围的产品类型，而这些产品类型是基于风险评估考虑而组合在一起的。这种组合方法来自应用</w:t>
      </w:r>
      <w:r>
        <w:rPr>
          <w:lang w:eastAsia="zh-CN"/>
        </w:rPr>
        <w:t>QRA2</w:t>
      </w:r>
      <w:r>
        <w:rPr>
          <w:rFonts w:hint="eastAsia" w:ascii="宋体" w:hAnsi="宋体" w:eastAsia="宋体" w:cs="宋体"/>
          <w:lang w:eastAsia="zh-CN"/>
        </w:rPr>
        <w:t>得出的皮肤过敏终点，并与根据光毒性和系统毒性考虑的分组办法进行了比较。</w:t>
      </w:r>
    </w:p>
    <w:p w14:paraId="7A6B7697">
      <w:pPr>
        <w:pStyle w:val="8"/>
        <w:spacing w:before="120" w:line="300" w:lineRule="auto"/>
        <w:ind w:left="212" w:right="792"/>
        <w:jc w:val="both"/>
        <w:rPr>
          <w:lang w:eastAsia="zh-CN"/>
        </w:rPr>
      </w:pPr>
      <w:r>
        <w:rPr>
          <w:rFonts w:hint="eastAsia" w:ascii="宋体" w:hAnsi="宋体" w:eastAsia="宋体" w:cs="宋体"/>
          <w:lang w:eastAsia="zh-CN"/>
        </w:rPr>
        <w:t>借助一项将</w:t>
      </w:r>
      <w:r>
        <w:rPr>
          <w:lang w:eastAsia="zh-CN"/>
        </w:rPr>
        <w:t>QRA2</w:t>
      </w:r>
      <w:r>
        <w:rPr>
          <w:rFonts w:hint="eastAsia" w:ascii="宋体" w:hAnsi="宋体" w:eastAsia="宋体" w:cs="宋体"/>
          <w:lang w:eastAsia="zh-CN"/>
        </w:rPr>
        <w:t>、光毒性和系统毒性评估相结合的新方法，</w:t>
      </w:r>
      <w:r>
        <w:rPr>
          <w:lang w:eastAsia="zh-CN"/>
        </w:rPr>
        <w:t>IFRA</w:t>
      </w:r>
      <w:r>
        <w:rPr>
          <w:rFonts w:hint="eastAsia" w:ascii="宋体" w:hAnsi="宋体" w:eastAsia="宋体" w:cs="宋体"/>
          <w:lang w:eastAsia="zh-CN"/>
        </w:rPr>
        <w:t>标准中加香产品类别的数量从</w:t>
      </w:r>
      <w:r>
        <w:rPr>
          <w:lang w:eastAsia="zh-CN"/>
        </w:rPr>
        <w:t>11</w:t>
      </w:r>
      <w:r>
        <w:rPr>
          <w:rFonts w:hint="eastAsia" w:ascii="宋体" w:hAnsi="宋体" w:eastAsia="宋体" w:cs="宋体"/>
          <w:lang w:eastAsia="zh-CN"/>
        </w:rPr>
        <w:t>个基于皮肤过敏标准类别和</w:t>
      </w:r>
      <w:r>
        <w:rPr>
          <w:lang w:eastAsia="zh-CN"/>
        </w:rPr>
        <w:t>4</w:t>
      </w:r>
      <w:r>
        <w:rPr>
          <w:rFonts w:hint="eastAsia" w:ascii="宋体" w:hAnsi="宋体" w:eastAsia="宋体" w:cs="宋体"/>
          <w:lang w:eastAsia="zh-CN"/>
        </w:rPr>
        <w:t>个系统毒性标准类别变为</w:t>
      </w:r>
      <w:r>
        <w:rPr>
          <w:lang w:eastAsia="zh-CN"/>
        </w:rPr>
        <w:t>12</w:t>
      </w:r>
      <w:r>
        <w:rPr>
          <w:rFonts w:hint="eastAsia" w:ascii="宋体" w:hAnsi="宋体" w:eastAsia="宋体" w:cs="宋体"/>
          <w:lang w:eastAsia="zh-CN"/>
        </w:rPr>
        <w:t>个类别（表</w:t>
      </w:r>
      <w:r>
        <w:rPr>
          <w:lang w:eastAsia="zh-CN"/>
        </w:rPr>
        <w:t>8</w:t>
      </w:r>
      <w:r>
        <w:rPr>
          <w:rFonts w:hint="eastAsia" w:ascii="宋体" w:hAnsi="宋体" w:eastAsia="宋体" w:cs="宋体"/>
          <w:lang w:eastAsia="zh-CN"/>
        </w:rPr>
        <w:t>）。产品类别是根据功能类型，消费者习惯，使用位置（头部，面部，腋窝等），以及实际使用是淋洗类还是驻留类等主要因素来实现的。这与以前的修订中使用的分类方法有所变化，但这种变动是必要的，可以在分类过程中充分确定消费者的总暴露量。</w:t>
      </w:r>
    </w:p>
    <w:p w14:paraId="07B1770B">
      <w:pPr>
        <w:pStyle w:val="8"/>
        <w:spacing w:before="120" w:line="300" w:lineRule="auto"/>
        <w:ind w:left="212" w:right="792"/>
        <w:jc w:val="both"/>
        <w:rPr>
          <w:lang w:eastAsia="zh-CN"/>
        </w:rPr>
      </w:pPr>
      <w:r>
        <w:rPr>
          <w:rFonts w:eastAsia="宋体"/>
          <w:lang w:eastAsia="zh-CN"/>
        </w:rPr>
        <w:t>IFRA</w:t>
      </w:r>
      <w:r>
        <w:rPr>
          <w:rFonts w:hint="eastAsia" w:ascii="宋体" w:hAnsi="宋体" w:eastAsia="宋体" w:cs="宋体"/>
          <w:lang w:eastAsia="zh-CN"/>
        </w:rPr>
        <w:t>加香产品类别的最终清单见表</w:t>
      </w:r>
      <w:r>
        <w:rPr>
          <w:lang w:eastAsia="zh-CN"/>
        </w:rPr>
        <w:t xml:space="preserve"> 8</w:t>
      </w:r>
      <w:r>
        <w:rPr>
          <w:rFonts w:hint="eastAsia" w:ascii="宋体" w:hAnsi="宋体" w:eastAsia="宋体" w:cs="宋体"/>
          <w:lang w:eastAsia="zh-CN"/>
        </w:rPr>
        <w:t>。</w:t>
      </w:r>
    </w:p>
    <w:p w14:paraId="3E30A1F6">
      <w:pPr>
        <w:pStyle w:val="8"/>
        <w:spacing w:before="123" w:line="300" w:lineRule="auto"/>
        <w:ind w:left="212"/>
        <w:jc w:val="both"/>
        <w:rPr>
          <w:lang w:eastAsia="zh-CN"/>
        </w:rPr>
      </w:pPr>
    </w:p>
    <w:p w14:paraId="6AC22059">
      <w:pPr>
        <w:pStyle w:val="8"/>
        <w:spacing w:line="300" w:lineRule="auto"/>
        <w:rPr>
          <w:sz w:val="24"/>
          <w:lang w:eastAsia="zh-CN"/>
        </w:rPr>
      </w:pPr>
    </w:p>
    <w:p w14:paraId="345FE933">
      <w:pPr>
        <w:pStyle w:val="3"/>
        <w:numPr>
          <w:ilvl w:val="1"/>
          <w:numId w:val="22"/>
        </w:numPr>
        <w:tabs>
          <w:tab w:val="left" w:pos="574"/>
        </w:tabs>
        <w:spacing w:before="215" w:line="300" w:lineRule="auto"/>
        <w:ind w:right="793"/>
        <w:jc w:val="both"/>
        <w:rPr>
          <w:lang w:eastAsia="zh-CN"/>
        </w:rPr>
      </w:pPr>
      <w:bookmarkStart w:id="427" w:name="_Toc187694164"/>
      <w:bookmarkStart w:id="428" w:name="_Toc27934"/>
      <w:bookmarkStart w:id="429" w:name="_Toc18711"/>
      <w:bookmarkStart w:id="430" w:name="_Toc10404"/>
      <w:bookmarkStart w:id="431" w:name="_Toc27090"/>
      <w:bookmarkStart w:id="432" w:name="_Toc11950"/>
      <w:bookmarkStart w:id="433" w:name="_Toc3288"/>
      <w:bookmarkStart w:id="434" w:name="_Toc23805"/>
      <w:bookmarkStart w:id="435" w:name="_Toc5162"/>
      <w:r>
        <w:rPr>
          <w:rFonts w:hint="eastAsia" w:ascii="宋体" w:hAnsi="宋体" w:eastAsia="宋体" w:cs="宋体"/>
          <w:color w:val="205768"/>
          <w:lang w:eastAsia="zh-CN"/>
        </w:rPr>
        <w:t>推导</w:t>
      </w:r>
      <w:r>
        <w:rPr>
          <w:color w:val="205768"/>
          <w:lang w:eastAsia="zh-CN"/>
        </w:rPr>
        <w:t xml:space="preserve"> IFRA </w:t>
      </w:r>
      <w:r>
        <w:rPr>
          <w:rFonts w:hint="eastAsia" w:ascii="宋体" w:hAnsi="宋体" w:eastAsia="宋体" w:cs="宋体"/>
          <w:color w:val="205768"/>
          <w:lang w:eastAsia="zh-CN"/>
        </w:rPr>
        <w:t>各类别加香产品中最大可接受浓度</w:t>
      </w:r>
      <w:r>
        <w:rPr>
          <w:color w:val="205768"/>
          <w:lang w:eastAsia="zh-CN"/>
        </w:rPr>
        <w:t>(MAC)</w:t>
      </w:r>
      <w:r>
        <w:rPr>
          <w:rFonts w:hint="eastAsia" w:ascii="宋体" w:hAnsi="宋体" w:eastAsia="宋体" w:cs="宋体"/>
          <w:color w:val="205768"/>
          <w:lang w:eastAsia="zh-CN"/>
        </w:rPr>
        <w:t>的一般方法</w:t>
      </w:r>
      <w:bookmarkEnd w:id="427"/>
      <w:bookmarkEnd w:id="428"/>
      <w:bookmarkEnd w:id="429"/>
      <w:bookmarkEnd w:id="430"/>
      <w:bookmarkEnd w:id="431"/>
      <w:bookmarkEnd w:id="432"/>
      <w:bookmarkEnd w:id="433"/>
      <w:bookmarkEnd w:id="434"/>
      <w:bookmarkEnd w:id="435"/>
    </w:p>
    <w:p w14:paraId="5E820E76">
      <w:pPr>
        <w:pStyle w:val="8"/>
        <w:spacing w:before="120" w:line="300" w:lineRule="auto"/>
        <w:ind w:left="212" w:right="787"/>
        <w:jc w:val="both"/>
        <w:rPr>
          <w:lang w:eastAsia="zh-CN"/>
        </w:rPr>
      </w:pPr>
      <w:r>
        <w:rPr>
          <w:rFonts w:hint="eastAsia" w:ascii="宋体" w:hAnsi="宋体" w:eastAsia="宋体" w:cs="宋体"/>
          <w:lang w:eastAsia="zh-CN"/>
        </w:rPr>
        <w:t>标准中报告的</w:t>
      </w:r>
      <w:r>
        <w:rPr>
          <w:lang w:eastAsia="zh-CN"/>
        </w:rPr>
        <w:t>MAC</w:t>
      </w:r>
      <w:r>
        <w:rPr>
          <w:rFonts w:hint="eastAsia" w:ascii="宋体" w:hAnsi="宋体" w:eastAsia="宋体" w:cs="宋体"/>
          <w:lang w:eastAsia="zh-CN"/>
        </w:rPr>
        <w:t>来自香料安全性专家小组制定的</w:t>
      </w:r>
      <w:r>
        <w:rPr>
          <w:lang w:eastAsia="zh-CN"/>
        </w:rPr>
        <w:t>RfD</w:t>
      </w:r>
      <w:r>
        <w:rPr>
          <w:rFonts w:hint="eastAsia" w:ascii="宋体" w:hAnsi="宋体" w:eastAsia="宋体" w:cs="宋体"/>
          <w:lang w:eastAsia="zh-CN"/>
        </w:rPr>
        <w:t>，并在</w:t>
      </w:r>
      <w:r>
        <w:rPr>
          <w:lang w:eastAsia="zh-CN"/>
        </w:rPr>
        <w:t>RIFM</w:t>
      </w:r>
      <w:r>
        <w:rPr>
          <w:rFonts w:hint="eastAsia" w:ascii="宋体" w:hAnsi="宋体" w:eastAsia="宋体" w:cs="宋体"/>
          <w:lang w:eastAsia="zh-CN"/>
        </w:rPr>
        <w:t>安全评估中提供。这些值是由皮肤致敏性和全身毒性终点风险评价的比较得出的较高浓度水平的较低值。当需要根据几种不良反应</w:t>
      </w:r>
      <w:r>
        <w:rPr>
          <w:lang w:eastAsia="zh-CN"/>
        </w:rPr>
        <w:t>(</w:t>
      </w:r>
      <w:r>
        <w:rPr>
          <w:rFonts w:hint="eastAsia" w:ascii="宋体" w:hAnsi="宋体" w:eastAsia="宋体" w:cs="宋体"/>
          <w:lang w:eastAsia="zh-CN"/>
        </w:rPr>
        <w:t>通常是皮肤致敏和系统毒性</w:t>
      </w:r>
      <w:r>
        <w:rPr>
          <w:lang w:eastAsia="zh-CN"/>
        </w:rPr>
        <w:t>)</w:t>
      </w:r>
      <w:r>
        <w:rPr>
          <w:rFonts w:hint="eastAsia" w:ascii="宋体" w:hAnsi="宋体" w:eastAsia="宋体" w:cs="宋体"/>
          <w:lang w:eastAsia="zh-CN"/>
        </w:rPr>
        <w:t>制定</w:t>
      </w:r>
      <w:r>
        <w:rPr>
          <w:lang w:eastAsia="zh-CN"/>
        </w:rPr>
        <w:t>IFRA</w:t>
      </w:r>
      <w:r>
        <w:rPr>
          <w:rFonts w:hint="eastAsia" w:ascii="宋体" w:hAnsi="宋体" w:eastAsia="宋体" w:cs="宋体"/>
          <w:lang w:eastAsia="zh-CN"/>
        </w:rPr>
        <w:t>标准时，将对皮肤致敏的最高浓度水平</w:t>
      </w:r>
      <w:r>
        <w:rPr>
          <w:lang w:eastAsia="zh-CN"/>
        </w:rPr>
        <w:t>(</w:t>
      </w:r>
      <w:r>
        <w:rPr>
          <w:rFonts w:hint="eastAsia" w:ascii="宋体" w:hAnsi="宋体" w:eastAsia="宋体" w:cs="宋体"/>
          <w:lang w:eastAsia="zh-CN"/>
        </w:rPr>
        <w:t>最大可接受暴露水平</w:t>
      </w:r>
      <w:r>
        <w:rPr>
          <w:lang w:eastAsia="zh-CN"/>
        </w:rPr>
        <w:t>)(</w:t>
      </w:r>
      <w:r>
        <w:rPr>
          <w:rFonts w:hint="eastAsia" w:ascii="宋体" w:hAnsi="宋体" w:eastAsia="宋体" w:cs="宋体"/>
          <w:lang w:eastAsia="zh-CN"/>
        </w:rPr>
        <w:t>例如，通过</w:t>
      </w:r>
      <w:r>
        <w:rPr>
          <w:lang w:eastAsia="zh-CN"/>
        </w:rPr>
        <w:t>QRA2)</w:t>
      </w:r>
      <w:r>
        <w:rPr>
          <w:rFonts w:hint="eastAsia" w:ascii="宋体" w:hAnsi="宋体" w:eastAsia="宋体" w:cs="宋体"/>
          <w:lang w:eastAsia="zh-CN"/>
        </w:rPr>
        <w:t>与基于材料全身效应的最高浓度水平进行比较。得到的比较结果是</w:t>
      </w:r>
      <w:r>
        <w:rPr>
          <w:lang w:eastAsia="zh-CN"/>
        </w:rPr>
        <w:t>MAC</w:t>
      </w:r>
      <w:r>
        <w:rPr>
          <w:rFonts w:hint="eastAsia" w:ascii="宋体" w:hAnsi="宋体" w:eastAsia="宋体" w:cs="宋体"/>
          <w:lang w:eastAsia="zh-CN"/>
        </w:rPr>
        <w:t>。</w:t>
      </w:r>
      <w:r>
        <w:rPr>
          <w:rFonts w:hint="eastAsia" w:ascii="宋体" w:hAnsi="宋体" w:eastAsia="宋体" w:cs="宋体"/>
          <w:b/>
          <w:bCs/>
          <w:lang w:eastAsia="zh-CN"/>
        </w:rPr>
        <w:t>对于每个产品类别，将使用最低暴露水平</w:t>
      </w:r>
      <w:r>
        <w:rPr>
          <w:b/>
          <w:bCs/>
          <w:lang w:eastAsia="zh-CN"/>
        </w:rPr>
        <w:t>(</w:t>
      </w:r>
      <w:r>
        <w:rPr>
          <w:rFonts w:hint="eastAsia" w:ascii="宋体" w:hAnsi="宋体" w:eastAsia="宋体" w:cs="宋体"/>
          <w:b/>
          <w:bCs/>
          <w:lang w:eastAsia="zh-CN"/>
        </w:rPr>
        <w:t>基于系统毒性，皮肤致敏性或任何其它终点</w:t>
      </w:r>
      <w:r>
        <w:rPr>
          <w:b/>
          <w:bCs/>
          <w:lang w:eastAsia="zh-CN"/>
        </w:rPr>
        <w:t>)</w:t>
      </w:r>
      <w:r>
        <w:rPr>
          <w:rFonts w:hint="eastAsia" w:ascii="宋体" w:hAnsi="宋体" w:eastAsia="宋体" w:cs="宋体"/>
          <w:b/>
          <w:bCs/>
          <w:lang w:eastAsia="zh-CN"/>
        </w:rPr>
        <w:t>来推导</w:t>
      </w:r>
      <w:r>
        <w:rPr>
          <w:b/>
          <w:bCs/>
          <w:lang w:eastAsia="zh-CN"/>
        </w:rPr>
        <w:t>MAC</w:t>
      </w:r>
      <w:r>
        <w:rPr>
          <w:rFonts w:hint="eastAsia" w:ascii="宋体" w:hAnsi="宋体" w:eastAsia="宋体" w:cs="宋体"/>
          <w:lang w:eastAsia="zh-CN"/>
        </w:rPr>
        <w:t>。</w:t>
      </w:r>
      <w:r>
        <w:rPr>
          <w:lang w:eastAsia="zh-CN"/>
        </w:rPr>
        <w:t>MAC</w:t>
      </w:r>
      <w:r>
        <w:rPr>
          <w:rFonts w:hint="eastAsia" w:ascii="宋体" w:hAnsi="宋体" w:eastAsia="宋体" w:cs="宋体"/>
          <w:lang w:eastAsia="zh-CN"/>
        </w:rPr>
        <w:t>在</w:t>
      </w:r>
      <w:r>
        <w:rPr>
          <w:lang w:eastAsia="zh-CN"/>
        </w:rPr>
        <w:t>RIFM</w:t>
      </w:r>
      <w:r>
        <w:rPr>
          <w:rFonts w:hint="eastAsia" w:ascii="宋体" w:hAnsi="宋体" w:eastAsia="宋体" w:cs="宋体"/>
          <w:lang w:eastAsia="zh-CN"/>
        </w:rPr>
        <w:t>安全评估和标准中以两位有效数字表示。</w:t>
      </w:r>
    </w:p>
    <w:p w14:paraId="3E71A2E7">
      <w:pPr>
        <w:pStyle w:val="8"/>
        <w:spacing w:before="120" w:line="300" w:lineRule="auto"/>
        <w:ind w:left="212" w:right="787"/>
        <w:jc w:val="both"/>
        <w:rPr>
          <w:lang w:eastAsia="zh-CN"/>
        </w:rPr>
      </w:pPr>
      <w:r>
        <w:rPr>
          <w:rFonts w:hint="eastAsia" w:ascii="宋体" w:hAnsi="宋体" w:eastAsia="宋体" w:cs="宋体"/>
          <w:lang w:eastAsia="zh-CN"/>
        </w:rPr>
        <w:t>可能对于某些物质，基于致敏效应</w:t>
      </w:r>
      <w:r>
        <w:rPr>
          <w:lang w:eastAsia="zh-CN"/>
        </w:rPr>
        <w:t>(</w:t>
      </w:r>
      <w:r>
        <w:rPr>
          <w:rFonts w:hint="eastAsia" w:ascii="宋体" w:hAnsi="宋体" w:eastAsia="宋体" w:cs="宋体"/>
          <w:lang w:eastAsia="zh-CN"/>
        </w:rPr>
        <w:t>即</w:t>
      </w:r>
      <w:r>
        <w:rPr>
          <w:lang w:eastAsia="zh-CN"/>
        </w:rPr>
        <w:t xml:space="preserve"> QRA2 </w:t>
      </w:r>
      <w:r>
        <w:rPr>
          <w:rFonts w:hint="eastAsia" w:ascii="宋体" w:hAnsi="宋体" w:eastAsia="宋体" w:cs="宋体"/>
          <w:lang w:eastAsia="zh-CN"/>
        </w:rPr>
        <w:t>得出的</w:t>
      </w:r>
      <w:r>
        <w:rPr>
          <w:lang w:eastAsia="zh-CN"/>
        </w:rPr>
        <w:t>)</w:t>
      </w:r>
      <w:r>
        <w:rPr>
          <w:rFonts w:hint="eastAsia" w:ascii="宋体" w:hAnsi="宋体" w:eastAsia="宋体" w:cs="宋体"/>
          <w:lang w:eastAsia="zh-CN"/>
        </w:rPr>
        <w:t>得出的上限浓度水平可能低于某一特定类别产品基于系统毒性得出的浓度水平，但并非所有类别的产品都是如此。因此，这一类产品类别的使用水平将被限制在各自的</w:t>
      </w:r>
      <w:r>
        <w:rPr>
          <w:lang w:eastAsia="zh-CN"/>
        </w:rPr>
        <w:t xml:space="preserve"> QRA2 </w:t>
      </w:r>
      <w:r>
        <w:rPr>
          <w:rFonts w:hint="eastAsia" w:ascii="宋体" w:hAnsi="宋体" w:eastAsia="宋体" w:cs="宋体"/>
          <w:lang w:eastAsia="zh-CN"/>
        </w:rPr>
        <w:t>限值之内。由此降低的所有此类产品类别的全身暴露总量，将再次用于</w:t>
      </w:r>
      <w:r>
        <w:rPr>
          <w:lang w:eastAsia="zh-CN"/>
        </w:rPr>
        <w:t xml:space="preserve"> Creme-RIFM </w:t>
      </w:r>
      <w:r>
        <w:rPr>
          <w:rFonts w:hint="eastAsia" w:ascii="宋体" w:hAnsi="宋体" w:eastAsia="宋体" w:cs="宋体"/>
          <w:lang w:eastAsia="zh-CN"/>
        </w:rPr>
        <w:t>综合暴露模型的优化工具，以得出所有其他剩余产品类别的细化上限浓度水平。通过这种方式，一定比例可接受的最高全身暴露量可以重新分配到不受</w:t>
      </w:r>
      <w:r>
        <w:rPr>
          <w:lang w:eastAsia="zh-CN"/>
        </w:rPr>
        <w:t xml:space="preserve"> QRA2 </w:t>
      </w:r>
      <w:r>
        <w:rPr>
          <w:rFonts w:hint="eastAsia" w:ascii="宋体" w:hAnsi="宋体" w:eastAsia="宋体" w:cs="宋体"/>
          <w:lang w:eastAsia="zh-CN"/>
        </w:rPr>
        <w:t>限制的产品类别中，即允许这些类别中存在较高的上限浓度水平。如果在一个产品类别中，浓度上限达到</w:t>
      </w:r>
      <w:r>
        <w:rPr>
          <w:lang w:eastAsia="zh-CN"/>
        </w:rPr>
        <w:t xml:space="preserve"> 100%</w:t>
      </w:r>
      <w:r>
        <w:rPr>
          <w:rFonts w:hint="eastAsia" w:ascii="宋体" w:hAnsi="宋体" w:eastAsia="宋体" w:cs="宋体"/>
          <w:lang w:eastAsia="zh-CN"/>
        </w:rPr>
        <w:t>（可能是</w:t>
      </w:r>
      <w:r>
        <w:rPr>
          <w:lang w:eastAsia="zh-CN"/>
        </w:rPr>
        <w:t xml:space="preserve">IFRA </w:t>
      </w:r>
      <w:r>
        <w:rPr>
          <w:rFonts w:hint="eastAsia" w:ascii="宋体" w:hAnsi="宋体" w:eastAsia="宋体" w:cs="宋体"/>
          <w:lang w:eastAsia="zh-CN"/>
        </w:rPr>
        <w:t>标准类别</w:t>
      </w:r>
      <w:r>
        <w:rPr>
          <w:lang w:eastAsia="zh-CN"/>
        </w:rPr>
        <w:t xml:space="preserve"> 12</w:t>
      </w:r>
      <w:r>
        <w:rPr>
          <w:rFonts w:hint="eastAsia" w:ascii="宋体" w:hAnsi="宋体" w:eastAsia="宋体" w:cs="宋体"/>
          <w:lang w:eastAsia="zh-CN"/>
        </w:rPr>
        <w:t>），则该水平被固定为</w:t>
      </w:r>
      <w:r>
        <w:rPr>
          <w:lang w:eastAsia="zh-CN"/>
        </w:rPr>
        <w:t xml:space="preserve"> 100%</w:t>
      </w:r>
      <w:r>
        <w:rPr>
          <w:rFonts w:hint="eastAsia" w:ascii="宋体" w:hAnsi="宋体" w:eastAsia="宋体" w:cs="宋体"/>
          <w:lang w:eastAsia="zh-CN"/>
        </w:rPr>
        <w:t>，并再次应用优化工具，以允许在其余尚未固定的类别中重新分配暴露量。这个过程可能要经过多次反复，以实现不同产品类别之间的最大允许分布。表</w:t>
      </w:r>
      <w:r>
        <w:rPr>
          <w:lang w:eastAsia="zh-CN"/>
        </w:rPr>
        <w:t xml:space="preserve"> 9</w:t>
      </w:r>
      <w:r>
        <w:rPr>
          <w:rFonts w:hint="eastAsia" w:ascii="宋体" w:hAnsi="宋体" w:eastAsia="宋体" w:cs="宋体"/>
          <w:lang w:eastAsia="zh-CN"/>
        </w:rPr>
        <w:t>以香豆素为例，说明如何实现这一目标。</w:t>
      </w:r>
    </w:p>
    <w:p w14:paraId="2883502F">
      <w:pPr>
        <w:pStyle w:val="8"/>
        <w:spacing w:before="120" w:line="300" w:lineRule="auto"/>
        <w:ind w:left="212" w:right="787"/>
        <w:jc w:val="both"/>
      </w:pPr>
      <w:r>
        <w:rPr>
          <w:rFonts w:hint="eastAsia" w:ascii="宋体" w:hAnsi="宋体" w:eastAsia="宋体" w:cs="宋体"/>
          <w:lang w:eastAsia="zh-CN"/>
        </w:rPr>
        <w:t>一般来说，当在终点评估中使用</w:t>
      </w:r>
      <w:r>
        <w:rPr>
          <w:rFonts w:hint="eastAsia" w:ascii="宋体" w:hAnsi="宋体" w:eastAsia="宋体" w:cs="宋体"/>
          <w:b/>
          <w:bCs/>
          <w:lang w:eastAsia="zh-CN"/>
        </w:rPr>
        <w:t>毒理学关注阈值</w:t>
      </w:r>
      <w:r>
        <w:rPr>
          <w:b/>
          <w:bCs/>
          <w:lang w:eastAsia="zh-CN"/>
        </w:rPr>
        <w:t>(TTC)</w:t>
      </w:r>
      <w:r>
        <w:rPr>
          <w:rFonts w:hint="eastAsia" w:ascii="宋体" w:hAnsi="宋体" w:eastAsia="宋体" w:cs="宋体"/>
          <w:lang w:eastAsia="zh-CN"/>
        </w:rPr>
        <w:t>时，它不会被视为无作用水平，即不会仅根据</w:t>
      </w:r>
      <w:r>
        <w:rPr>
          <w:lang w:eastAsia="zh-CN"/>
        </w:rPr>
        <w:t>TTC</w:t>
      </w:r>
      <w:r>
        <w:rPr>
          <w:rFonts w:hint="eastAsia" w:ascii="宋体" w:hAnsi="宋体" w:eastAsia="宋体" w:cs="宋体"/>
          <w:lang w:eastAsia="zh-CN"/>
        </w:rPr>
        <w:t>值推荐任何风险管理措施</w:t>
      </w:r>
      <w:r>
        <w:rPr>
          <w:lang w:eastAsia="zh-CN"/>
        </w:rPr>
        <w:t>(</w:t>
      </w:r>
      <w:r>
        <w:rPr>
          <w:rFonts w:hint="eastAsia" w:ascii="宋体" w:hAnsi="宋体" w:eastAsia="宋体" w:cs="宋体"/>
          <w:lang w:eastAsia="zh-CN"/>
        </w:rPr>
        <w:t>如果当前使用量低于</w:t>
      </w:r>
      <w:r>
        <w:rPr>
          <w:lang w:eastAsia="zh-CN"/>
        </w:rPr>
        <w:t>TTC)</w:t>
      </w:r>
      <w:r>
        <w:rPr>
          <w:rFonts w:hint="eastAsia" w:ascii="宋体" w:hAnsi="宋体" w:eastAsia="宋体" w:cs="宋体"/>
          <w:lang w:eastAsia="zh-CN"/>
        </w:rPr>
        <w:t>。即，</w:t>
      </w:r>
      <w:r>
        <w:rPr>
          <w:rFonts w:hint="eastAsia" w:ascii="宋体" w:hAnsi="宋体" w:eastAsia="宋体" w:cs="宋体"/>
          <w:b/>
          <w:bCs/>
          <w:lang w:eastAsia="zh-CN"/>
        </w:rPr>
        <w:t>在这些情况下，标准中报告的</w:t>
      </w:r>
      <w:r>
        <w:rPr>
          <w:b/>
          <w:bCs/>
          <w:lang w:eastAsia="zh-CN"/>
        </w:rPr>
        <w:t>MAC</w:t>
      </w:r>
      <w:r>
        <w:rPr>
          <w:rFonts w:hint="eastAsia" w:ascii="宋体" w:hAnsi="宋体" w:eastAsia="宋体" w:cs="宋体"/>
          <w:b/>
          <w:bCs/>
          <w:lang w:eastAsia="zh-CN"/>
        </w:rPr>
        <w:t>仅来自皮肤致敏终点评估。</w:t>
      </w:r>
      <w:r>
        <w:rPr>
          <w:lang w:eastAsia="zh-CN"/>
        </w:rPr>
        <w:t xml:space="preserve"> RIFM </w:t>
      </w:r>
      <w:r>
        <w:rPr>
          <w:rFonts w:hint="eastAsia" w:ascii="宋体" w:hAnsi="宋体" w:eastAsia="宋体" w:cs="宋体"/>
          <w:lang w:eastAsia="zh-CN"/>
        </w:rPr>
        <w:t>建立了一个监控系统，以确保当前使用量不超过</w:t>
      </w:r>
      <w:r>
        <w:rPr>
          <w:lang w:eastAsia="zh-CN"/>
        </w:rPr>
        <w:t xml:space="preserve"> TTC</w:t>
      </w:r>
      <w:r>
        <w:rPr>
          <w:rFonts w:hint="eastAsia" w:ascii="宋体" w:hAnsi="宋体" w:eastAsia="宋体" w:cs="宋体"/>
          <w:lang w:eastAsia="zh-CN"/>
        </w:rPr>
        <w:t>。该系统每</w:t>
      </w:r>
      <w:r>
        <w:rPr>
          <w:lang w:eastAsia="zh-CN"/>
        </w:rPr>
        <w:t xml:space="preserve"> 5 </w:t>
      </w:r>
      <w:r>
        <w:rPr>
          <w:rFonts w:hint="eastAsia" w:ascii="宋体" w:hAnsi="宋体" w:eastAsia="宋体" w:cs="宋体"/>
          <w:lang w:eastAsia="zh-CN"/>
        </w:rPr>
        <w:t>年对任何使用</w:t>
      </w:r>
      <w:r>
        <w:rPr>
          <w:lang w:eastAsia="zh-CN"/>
        </w:rPr>
        <w:t xml:space="preserve"> TTC </w:t>
      </w:r>
      <w:r>
        <w:rPr>
          <w:rFonts w:hint="eastAsia" w:ascii="宋体" w:hAnsi="宋体" w:eastAsia="宋体" w:cs="宋体"/>
          <w:lang w:eastAsia="zh-CN"/>
        </w:rPr>
        <w:t>或皮肤致敏阈值（</w:t>
      </w:r>
      <w:r>
        <w:rPr>
          <w:lang w:eastAsia="zh-CN"/>
        </w:rPr>
        <w:t>DST</w:t>
      </w:r>
      <w:r>
        <w:rPr>
          <w:rFonts w:hint="eastAsia" w:ascii="宋体" w:hAnsi="宋体" w:eastAsia="宋体" w:cs="宋体"/>
          <w:lang w:eastAsia="zh-CN"/>
        </w:rPr>
        <w:t>）进行安全评估的日用香料的浓度数据进行重新调查。如果监测系统显示当前的使用水平不再受当前</w:t>
      </w:r>
      <w:r>
        <w:rPr>
          <w:lang w:eastAsia="zh-CN"/>
        </w:rPr>
        <w:t xml:space="preserve"> RIFM </w:t>
      </w:r>
      <w:r>
        <w:rPr>
          <w:rFonts w:hint="eastAsia" w:ascii="宋体" w:hAnsi="宋体" w:eastAsia="宋体" w:cs="宋体"/>
          <w:lang w:eastAsia="zh-CN"/>
        </w:rPr>
        <w:t>安全评估的支持，则会进行重新评估，并修订安全评估。</w:t>
      </w:r>
      <w:r>
        <w:rPr>
          <w:rFonts w:hint="eastAsia" w:ascii="宋体" w:hAnsi="宋体" w:eastAsia="宋体" w:cs="宋体"/>
        </w:rPr>
        <w:t>这一过程可能导致新的</w:t>
      </w:r>
      <w:r>
        <w:t xml:space="preserve">IFRA </w:t>
      </w:r>
      <w:r>
        <w:rPr>
          <w:rFonts w:hint="eastAsia" w:ascii="宋体" w:hAnsi="宋体" w:eastAsia="宋体" w:cs="宋体"/>
        </w:rPr>
        <w:t>标准。</w:t>
      </w:r>
    </w:p>
    <w:p w14:paraId="50A7F3DD">
      <w:pPr>
        <w:spacing w:before="122"/>
        <w:ind w:left="212" w:right="786"/>
        <w:jc w:val="both"/>
      </w:pPr>
    </w:p>
    <w:p w14:paraId="524375DF">
      <w:pPr>
        <w:jc w:val="both"/>
        <w:sectPr>
          <w:pgSz w:w="11910" w:h="16840"/>
          <w:pgMar w:top="960" w:right="340" w:bottom="960" w:left="920" w:header="227" w:footer="770" w:gutter="0"/>
          <w:cols w:space="720" w:num="1"/>
        </w:sectPr>
      </w:pPr>
    </w:p>
    <w:p w14:paraId="6E40D021">
      <w:pPr>
        <w:pStyle w:val="8"/>
        <w:spacing w:before="3"/>
        <w:rPr>
          <w:sz w:val="25"/>
        </w:rPr>
      </w:pPr>
    </w:p>
    <w:p w14:paraId="477D7155">
      <w:pPr>
        <w:pStyle w:val="8"/>
        <w:spacing w:line="20" w:lineRule="exact"/>
        <w:ind w:left="176"/>
        <w:rPr>
          <w:sz w:val="2"/>
        </w:rPr>
      </w:pPr>
      <w:r>
        <w:rPr>
          <w:sz w:val="2"/>
        </w:rPr>
        <mc:AlternateContent>
          <mc:Choice Requires="wpg">
            <w:drawing>
              <wp:inline distT="0" distB="0" distL="0" distR="0">
                <wp:extent cx="6158230" cy="9525"/>
                <wp:effectExtent l="9525" t="9525" r="13970" b="0"/>
                <wp:docPr id="1987686947" name="Group 58"/>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73230984" name="Line 59"/>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58"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wWx6M1AAAAAMBAAAPAAAAAAAAAAEAIAAAACIAAABkcnMv&#10;ZG93bnJldi54bWxQSwECFAAUAAAACACHTuJAr4GLfkACAADsBAAADgAAAAAAAAABACAAAAAjAQAA&#10;ZHJzL2Uyb0RvYy54bWxQSwUGAAAAAAYABgBZAQAA1QUAAAAA&#10;">
                <o:lock v:ext="edit" aspectratio="f"/>
                <v:line id="Line 59" o:spid="_x0000_s1026" o:spt="20" style="position:absolute;left:0;top:7;height:0;width:9698;" filled="f" stroked="t" coordsize="21600,21600" o:gfxdata="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R+&#10;BcDCAAAA4QAAAA8AAAAAAAAAAQAgAAAAIgAAAGRycy9kb3ducmV2LnhtbFBLAQIUABQAAAAIAIdO&#10;4kAzLwWeOwAAADkAAAAQAAAAAAAAAAEAIAAAABEBAABkcnMvc2hhcGV4bWwueG1sUEsFBgAAAAAG&#10;AAYAWwEAALsDAAAAAA==&#10;">
                  <v:fill on="f" focussize="0,0"/>
                  <v:stroke weight="0.72pt" color="#000000" joinstyle="round"/>
                  <v:imagedata o:title=""/>
                  <o:lock v:ext="edit" aspectratio="f"/>
                </v:line>
                <w10:wrap type="none"/>
                <w10:anchorlock/>
              </v:group>
            </w:pict>
          </mc:Fallback>
        </mc:AlternateContent>
      </w:r>
    </w:p>
    <w:p w14:paraId="3271A0B9">
      <w:pPr>
        <w:pStyle w:val="8"/>
        <w:spacing w:before="118" w:line="300" w:lineRule="auto"/>
        <w:ind w:left="212" w:right="793"/>
        <w:jc w:val="both"/>
        <w:rPr>
          <w:lang w:eastAsia="zh-CN"/>
        </w:rPr>
      </w:pPr>
      <w:r>
        <w:rPr>
          <w:rFonts w:hint="eastAsia" w:ascii="宋体" w:hAnsi="宋体" w:eastAsia="宋体" w:cs="宋体"/>
          <w:lang w:eastAsia="zh-CN"/>
        </w:rPr>
        <w:t>但是，如果在安全评估中使用了</w:t>
      </w:r>
      <w:r>
        <w:rPr>
          <w:lang w:eastAsia="zh-CN"/>
        </w:rPr>
        <w:t>TTC</w:t>
      </w:r>
      <w:r>
        <w:rPr>
          <w:rFonts w:hint="eastAsia" w:ascii="宋体" w:hAnsi="宋体" w:eastAsia="宋体" w:cs="宋体"/>
          <w:lang w:eastAsia="zh-CN"/>
        </w:rPr>
        <w:t>，而材料的使用超过了</w:t>
      </w:r>
      <w:r>
        <w:rPr>
          <w:lang w:eastAsia="zh-CN"/>
        </w:rPr>
        <w:t>TTC</w:t>
      </w:r>
      <w:r>
        <w:rPr>
          <w:rFonts w:hint="eastAsia" w:ascii="宋体" w:hAnsi="宋体" w:eastAsia="宋体" w:cs="宋体"/>
          <w:lang w:eastAsia="zh-CN"/>
        </w:rPr>
        <w:t>，则</w:t>
      </w:r>
      <w:r>
        <w:rPr>
          <w:lang w:eastAsia="zh-CN"/>
        </w:rPr>
        <w:t>IFRA</w:t>
      </w:r>
      <w:r>
        <w:rPr>
          <w:rFonts w:hint="eastAsia" w:ascii="宋体" w:hAnsi="宋体" w:eastAsia="宋体" w:cs="宋体"/>
          <w:lang w:eastAsia="zh-CN"/>
        </w:rPr>
        <w:t>将根据</w:t>
      </w:r>
      <w:r>
        <w:rPr>
          <w:lang w:eastAsia="zh-CN"/>
        </w:rPr>
        <w:t>TTC</w:t>
      </w:r>
      <w:r>
        <w:rPr>
          <w:rFonts w:hint="eastAsia" w:ascii="宋体" w:hAnsi="宋体" w:eastAsia="宋体" w:cs="宋体"/>
          <w:lang w:eastAsia="zh-CN"/>
        </w:rPr>
        <w:t>制定标准。</w:t>
      </w:r>
    </w:p>
    <w:p w14:paraId="4C2FA0B0">
      <w:pPr>
        <w:pStyle w:val="8"/>
        <w:spacing w:line="300" w:lineRule="auto"/>
        <w:rPr>
          <w:sz w:val="24"/>
          <w:lang w:eastAsia="zh-CN"/>
        </w:rPr>
      </w:pPr>
    </w:p>
    <w:p w14:paraId="5A3464B7">
      <w:pPr>
        <w:pStyle w:val="8"/>
        <w:spacing w:before="1" w:line="300" w:lineRule="auto"/>
        <w:rPr>
          <w:sz w:val="19"/>
          <w:lang w:eastAsia="zh-CN"/>
        </w:rPr>
      </w:pPr>
    </w:p>
    <w:p w14:paraId="2708A616">
      <w:pPr>
        <w:pStyle w:val="3"/>
        <w:numPr>
          <w:ilvl w:val="1"/>
          <w:numId w:val="22"/>
        </w:numPr>
        <w:tabs>
          <w:tab w:val="left" w:pos="574"/>
        </w:tabs>
        <w:spacing w:line="300" w:lineRule="auto"/>
        <w:ind w:hanging="362"/>
        <w:jc w:val="both"/>
        <w:rPr>
          <w:lang w:eastAsia="zh-CN"/>
        </w:rPr>
      </w:pPr>
      <w:r>
        <w:rPr>
          <w:color w:val="205768"/>
          <w:lang w:eastAsia="zh-CN"/>
        </w:rPr>
        <w:tab/>
      </w:r>
      <w:bookmarkStart w:id="436" w:name="_Toc818"/>
      <w:bookmarkStart w:id="437" w:name="_Toc22701"/>
      <w:bookmarkStart w:id="438" w:name="_Toc187694165"/>
      <w:bookmarkStart w:id="439" w:name="_Toc28685"/>
      <w:bookmarkStart w:id="440" w:name="_Toc12275"/>
      <w:bookmarkStart w:id="441" w:name="_Toc650"/>
      <w:bookmarkStart w:id="442" w:name="_Toc11616"/>
      <w:bookmarkStart w:id="443" w:name="_Toc16078"/>
      <w:bookmarkStart w:id="444" w:name="_Toc15578"/>
      <w:r>
        <w:rPr>
          <w:rFonts w:hint="eastAsia" w:ascii="宋体" w:hAnsi="宋体" w:eastAsia="宋体" w:cs="宋体"/>
          <w:color w:val="205768"/>
          <w:lang w:eastAsia="zh-CN"/>
        </w:rPr>
        <w:t>获取</w:t>
      </w:r>
      <w:r>
        <w:rPr>
          <w:color w:val="205768"/>
          <w:lang w:eastAsia="zh-CN"/>
        </w:rPr>
        <w:t xml:space="preserve">IFRA </w:t>
      </w:r>
      <w:r>
        <w:rPr>
          <w:rFonts w:hint="eastAsia" w:ascii="宋体" w:hAnsi="宋体" w:eastAsia="宋体" w:cs="宋体"/>
          <w:color w:val="205768"/>
          <w:lang w:eastAsia="zh-CN"/>
        </w:rPr>
        <w:t>各类加香产品上限浓度水平的特殊情况</w:t>
      </w:r>
      <w:bookmarkEnd w:id="436"/>
      <w:bookmarkEnd w:id="437"/>
      <w:bookmarkEnd w:id="438"/>
      <w:bookmarkEnd w:id="439"/>
      <w:bookmarkEnd w:id="440"/>
      <w:bookmarkEnd w:id="441"/>
      <w:bookmarkEnd w:id="442"/>
      <w:bookmarkEnd w:id="443"/>
      <w:bookmarkEnd w:id="444"/>
    </w:p>
    <w:p w14:paraId="11D85929">
      <w:pPr>
        <w:pStyle w:val="8"/>
        <w:spacing w:before="120" w:line="300" w:lineRule="auto"/>
        <w:ind w:left="212" w:right="786"/>
        <w:jc w:val="both"/>
        <w:rPr>
          <w:rFonts w:hint="eastAsia" w:ascii="宋体" w:hAnsi="宋体" w:eastAsia="宋体" w:cs="宋体"/>
          <w:lang w:eastAsia="zh-CN"/>
        </w:rPr>
      </w:pPr>
      <w:r>
        <w:rPr>
          <w:rFonts w:hint="eastAsia" w:ascii="宋体" w:hAnsi="宋体" w:eastAsia="宋体" w:cs="宋体"/>
          <w:lang w:eastAsia="zh-CN"/>
        </w:rPr>
        <w:t>在某些情况下，一些特殊的日用香料已成为法规开发过程中的辩护对象（例如欧盟</w:t>
      </w:r>
      <w:r>
        <w:rPr>
          <w:lang w:eastAsia="zh-CN"/>
        </w:rPr>
        <w:t xml:space="preserve"> SCCS </w:t>
      </w:r>
      <w:r>
        <w:rPr>
          <w:rFonts w:hint="eastAsia" w:ascii="宋体" w:hAnsi="宋体" w:eastAsia="宋体" w:cs="宋体"/>
          <w:lang w:eastAsia="zh-CN"/>
        </w:rPr>
        <w:t>卷案）。在其辩护过程中，行业提供了上限浓度，这些上限浓度作为固定值被反映在最佳工具的应用中。例如，</w:t>
      </w:r>
      <w:r>
        <w:rPr>
          <w:lang w:eastAsia="zh-CN"/>
        </w:rPr>
        <w:t xml:space="preserve"> </w:t>
      </w:r>
      <w:r>
        <w:rPr>
          <w:rFonts w:hint="eastAsia" w:ascii="宋体" w:hAnsi="宋体" w:eastAsia="宋体" w:cs="宋体"/>
          <w:b/>
          <w:bCs/>
          <w:lang w:eastAsia="zh-CN"/>
        </w:rPr>
        <w:t>乙酰化香根草精油和铃兰醛（</w:t>
      </w:r>
      <w:r>
        <w:rPr>
          <w:b/>
          <w:bCs/>
          <w:lang w:eastAsia="zh-CN"/>
        </w:rPr>
        <w:t>p-BMHCA</w:t>
      </w:r>
      <w:r>
        <w:rPr>
          <w:rFonts w:hint="eastAsia" w:ascii="宋体" w:hAnsi="宋体" w:eastAsia="宋体" w:cs="宋体"/>
          <w:b/>
          <w:bCs/>
          <w:lang w:eastAsia="zh-CN"/>
        </w:rPr>
        <w:t>）</w:t>
      </w:r>
      <w:r>
        <w:rPr>
          <w:lang w:eastAsia="zh-CN"/>
        </w:rPr>
        <w:t xml:space="preserve"> </w:t>
      </w:r>
      <w:r>
        <w:rPr>
          <w:rFonts w:hint="eastAsia" w:ascii="宋体" w:hAnsi="宋体" w:eastAsia="宋体" w:cs="宋体"/>
          <w:lang w:eastAsia="zh-CN"/>
        </w:rPr>
        <w:t>就是这种情况。如同向</w:t>
      </w:r>
      <w:r>
        <w:rPr>
          <w:lang w:eastAsia="zh-CN"/>
        </w:rPr>
        <w:t>SCCS</w:t>
      </w:r>
      <w:r>
        <w:rPr>
          <w:rFonts w:hint="eastAsia" w:ascii="宋体" w:hAnsi="宋体" w:eastAsia="宋体" w:cs="宋体"/>
          <w:lang w:eastAsia="zh-CN"/>
        </w:rPr>
        <w:t>提供的那样，在这里，这两种香料在各类化妆品中的上限浓度已被贯彻在它们的标准中。今后对任何日用香料，在类似的情况下都将采用这一办法。</w:t>
      </w:r>
    </w:p>
    <w:p w14:paraId="33E13218">
      <w:pPr>
        <w:pStyle w:val="8"/>
        <w:spacing w:before="120" w:line="300" w:lineRule="auto"/>
        <w:ind w:left="212" w:right="786"/>
        <w:jc w:val="both"/>
        <w:rPr>
          <w:lang w:eastAsia="zh-CN"/>
        </w:rPr>
      </w:pPr>
    </w:p>
    <w:p w14:paraId="614B7F09">
      <w:pPr>
        <w:spacing w:before="120" w:line="300" w:lineRule="auto"/>
        <w:ind w:left="212" w:right="789"/>
        <w:jc w:val="both"/>
        <w:rPr>
          <w:rFonts w:hint="eastAsia" w:ascii="宋体" w:hAnsi="宋体" w:eastAsia="宋体" w:cs="宋体"/>
          <w:lang w:eastAsia="zh-CN"/>
        </w:rPr>
      </w:pPr>
      <w:r>
        <w:rPr>
          <w:rFonts w:hint="eastAsia" w:ascii="宋体" w:hAnsi="宋体" w:eastAsia="宋体" w:cs="宋体"/>
          <w:lang w:eastAsia="zh-CN"/>
        </w:rPr>
        <w:t>在一些情况下，现有的</w:t>
      </w:r>
      <w:r>
        <w:rPr>
          <w:lang w:eastAsia="zh-CN"/>
        </w:rPr>
        <w:t xml:space="preserve"> IFRA </w:t>
      </w:r>
      <w:r>
        <w:rPr>
          <w:rFonts w:hint="eastAsia" w:ascii="宋体" w:hAnsi="宋体" w:eastAsia="宋体" w:cs="宋体"/>
          <w:lang w:eastAsia="zh-CN"/>
        </w:rPr>
        <w:t>标准限值被作为优化工具中的固定限值，例如如下所述的</w:t>
      </w:r>
      <w:r>
        <w:rPr>
          <w:b/>
          <w:bCs/>
          <w:lang w:eastAsia="zh-CN"/>
        </w:rPr>
        <w:t>3</w:t>
      </w:r>
      <w:r>
        <w:rPr>
          <w:rFonts w:hint="eastAsia" w:ascii="宋体" w:hAnsi="宋体" w:eastAsia="宋体" w:cs="宋体"/>
          <w:b/>
          <w:bCs/>
          <w:lang w:eastAsia="zh-CN"/>
        </w:rPr>
        <w:t>和</w:t>
      </w:r>
      <w:r>
        <w:rPr>
          <w:b/>
          <w:bCs/>
          <w:lang w:eastAsia="zh-CN"/>
        </w:rPr>
        <w:t xml:space="preserve"> 4-</w:t>
      </w:r>
      <w:r>
        <w:rPr>
          <w:rFonts w:hint="eastAsia" w:ascii="宋体" w:hAnsi="宋体" w:eastAsia="宋体" w:cs="宋体"/>
          <w:b/>
          <w:bCs/>
          <w:lang w:eastAsia="zh-CN"/>
        </w:rPr>
        <w:t>（</w:t>
      </w:r>
      <w:r>
        <w:rPr>
          <w:b/>
          <w:bCs/>
          <w:lang w:eastAsia="zh-CN"/>
        </w:rPr>
        <w:t>4-</w:t>
      </w:r>
      <w:r>
        <w:rPr>
          <w:rFonts w:hint="eastAsia" w:ascii="宋体" w:hAnsi="宋体" w:eastAsia="宋体" w:cs="宋体"/>
          <w:b/>
          <w:bCs/>
          <w:lang w:eastAsia="zh-CN"/>
        </w:rPr>
        <w:t>羟基</w:t>
      </w:r>
      <w:r>
        <w:rPr>
          <w:b/>
          <w:bCs/>
          <w:lang w:eastAsia="zh-CN"/>
        </w:rPr>
        <w:t>-4-</w:t>
      </w:r>
      <w:r>
        <w:rPr>
          <w:rFonts w:hint="eastAsia" w:ascii="宋体" w:hAnsi="宋体" w:eastAsia="宋体" w:cs="宋体"/>
          <w:b/>
          <w:bCs/>
          <w:lang w:eastAsia="zh-CN"/>
        </w:rPr>
        <w:t>甲基戊基）</w:t>
      </w:r>
      <w:r>
        <w:rPr>
          <w:b/>
          <w:bCs/>
          <w:lang w:eastAsia="zh-CN"/>
        </w:rPr>
        <w:t>-3-</w:t>
      </w:r>
      <w:r>
        <w:rPr>
          <w:rFonts w:hint="eastAsia" w:ascii="宋体" w:hAnsi="宋体" w:eastAsia="宋体" w:cs="宋体"/>
          <w:b/>
          <w:bCs/>
          <w:lang w:eastAsia="zh-CN"/>
        </w:rPr>
        <w:t>环己烯</w:t>
      </w:r>
      <w:r>
        <w:rPr>
          <w:b/>
          <w:bCs/>
          <w:lang w:eastAsia="zh-CN"/>
        </w:rPr>
        <w:t>-1-</w:t>
      </w:r>
      <w:r>
        <w:rPr>
          <w:rFonts w:hint="eastAsia" w:ascii="宋体" w:hAnsi="宋体" w:eastAsia="宋体" w:cs="宋体"/>
          <w:b/>
          <w:bCs/>
          <w:lang w:eastAsia="zh-CN"/>
        </w:rPr>
        <w:t>甲醛</w:t>
      </w:r>
      <w:r>
        <w:rPr>
          <w:b/>
          <w:bCs/>
          <w:lang w:eastAsia="zh-CN"/>
        </w:rPr>
        <w:t xml:space="preserve"> (HMPCC)</w:t>
      </w:r>
      <w:r>
        <w:rPr>
          <w:rFonts w:hint="eastAsia" w:ascii="宋体" w:hAnsi="宋体" w:eastAsia="宋体" w:cs="宋体"/>
          <w:b/>
          <w:bCs/>
          <w:lang w:eastAsia="zh-CN"/>
        </w:rPr>
        <w:t>、橡苔和树苔</w:t>
      </w:r>
      <w:r>
        <w:rPr>
          <w:rFonts w:hint="eastAsia" w:ascii="宋体" w:hAnsi="宋体" w:eastAsia="宋体" w:cs="宋体"/>
          <w:lang w:eastAsia="zh-CN"/>
        </w:rPr>
        <w:t>。</w:t>
      </w:r>
    </w:p>
    <w:p w14:paraId="28555E94">
      <w:pPr>
        <w:spacing w:before="120" w:line="300" w:lineRule="auto"/>
        <w:ind w:left="212" w:right="789"/>
        <w:jc w:val="both"/>
        <w:rPr>
          <w:lang w:eastAsia="zh-CN"/>
        </w:rPr>
      </w:pPr>
    </w:p>
    <w:p w14:paraId="6E1A133A">
      <w:pPr>
        <w:pStyle w:val="8"/>
        <w:spacing w:before="119" w:line="300" w:lineRule="auto"/>
        <w:ind w:left="212" w:right="787"/>
        <w:jc w:val="both"/>
        <w:rPr>
          <w:rFonts w:hint="eastAsia" w:ascii="宋体" w:hAnsi="宋体" w:eastAsia="宋体" w:cs="宋体"/>
          <w:lang w:eastAsia="zh-CN"/>
        </w:rPr>
      </w:pPr>
      <w:r>
        <w:rPr>
          <w:b/>
          <w:bCs/>
          <w:lang w:eastAsia="zh-CN"/>
        </w:rPr>
        <w:t xml:space="preserve">3 </w:t>
      </w:r>
      <w:r>
        <w:rPr>
          <w:rFonts w:hint="eastAsia" w:ascii="宋体" w:hAnsi="宋体" w:eastAsia="宋体" w:cs="宋体"/>
          <w:b/>
          <w:bCs/>
          <w:lang w:eastAsia="zh-CN"/>
        </w:rPr>
        <w:t>和</w:t>
      </w:r>
      <w:r>
        <w:rPr>
          <w:b/>
          <w:bCs/>
          <w:lang w:eastAsia="zh-CN"/>
        </w:rPr>
        <w:t xml:space="preserve"> 4-(4-</w:t>
      </w:r>
      <w:r>
        <w:rPr>
          <w:rFonts w:hint="eastAsia" w:ascii="宋体" w:hAnsi="宋体" w:eastAsia="宋体" w:cs="宋体"/>
          <w:b/>
          <w:bCs/>
          <w:lang w:eastAsia="zh-CN"/>
        </w:rPr>
        <w:t>羟基</w:t>
      </w:r>
      <w:r>
        <w:rPr>
          <w:b/>
          <w:bCs/>
          <w:lang w:eastAsia="zh-CN"/>
        </w:rPr>
        <w:t>-4-</w:t>
      </w:r>
      <w:r>
        <w:rPr>
          <w:rFonts w:hint="eastAsia" w:ascii="宋体" w:hAnsi="宋体" w:eastAsia="宋体" w:cs="宋体"/>
          <w:b/>
          <w:bCs/>
          <w:lang w:eastAsia="zh-CN"/>
        </w:rPr>
        <w:t>甲基戊基</w:t>
      </w:r>
      <w:r>
        <w:rPr>
          <w:b/>
          <w:bCs/>
          <w:lang w:eastAsia="zh-CN"/>
        </w:rPr>
        <w:t>)-3-</w:t>
      </w:r>
      <w:r>
        <w:rPr>
          <w:rFonts w:hint="eastAsia" w:ascii="宋体" w:hAnsi="宋体" w:eastAsia="宋体" w:cs="宋体"/>
          <w:b/>
          <w:bCs/>
          <w:lang w:eastAsia="zh-CN"/>
        </w:rPr>
        <w:t>环己烯</w:t>
      </w:r>
      <w:r>
        <w:rPr>
          <w:b/>
          <w:bCs/>
          <w:lang w:eastAsia="zh-CN"/>
        </w:rPr>
        <w:t>-1-</w:t>
      </w:r>
      <w:r>
        <w:rPr>
          <w:rFonts w:hint="eastAsia" w:ascii="宋体" w:hAnsi="宋体" w:eastAsia="宋体" w:cs="宋体"/>
          <w:b/>
          <w:bCs/>
          <w:lang w:eastAsia="zh-CN"/>
        </w:rPr>
        <w:t>甲醛</w:t>
      </w:r>
      <w:r>
        <w:rPr>
          <w:b/>
          <w:bCs/>
          <w:lang w:eastAsia="zh-CN"/>
        </w:rPr>
        <w:t>(HMPCC)</w:t>
      </w:r>
      <w:r>
        <w:rPr>
          <w:rFonts w:hint="eastAsia" w:ascii="宋体" w:hAnsi="宋体" w:eastAsia="宋体" w:cs="宋体"/>
          <w:lang w:eastAsia="zh-CN"/>
        </w:rPr>
        <w:t>的标准不是基于</w:t>
      </w:r>
      <w:r>
        <w:rPr>
          <w:lang w:eastAsia="zh-CN"/>
        </w:rPr>
        <w:t xml:space="preserve"> QRA1</w:t>
      </w:r>
      <w:r>
        <w:rPr>
          <w:rFonts w:hint="eastAsia" w:ascii="宋体" w:hAnsi="宋体" w:eastAsia="宋体" w:cs="宋体"/>
          <w:lang w:eastAsia="zh-CN"/>
        </w:rPr>
        <w:t>，而是基于一种务实的方法，即在考虑诱发信息而不是诱导信息（这是处理皮肤过敏的标准所考虑的信息）的基础上建立限制。因此，</w:t>
      </w:r>
      <w:r>
        <w:rPr>
          <w:lang w:eastAsia="zh-CN"/>
        </w:rPr>
        <w:t xml:space="preserve">IFRA </w:t>
      </w:r>
      <w:r>
        <w:rPr>
          <w:rFonts w:hint="eastAsia" w:ascii="宋体" w:hAnsi="宋体" w:eastAsia="宋体" w:cs="宋体"/>
          <w:lang w:eastAsia="zh-CN"/>
        </w:rPr>
        <w:t>科学委员会（当时负责</w:t>
      </w:r>
      <w:r>
        <w:rPr>
          <w:lang w:eastAsia="zh-CN"/>
        </w:rPr>
        <w:t xml:space="preserve"> IFRA </w:t>
      </w:r>
      <w:r>
        <w:rPr>
          <w:rFonts w:hint="eastAsia" w:ascii="宋体" w:hAnsi="宋体" w:eastAsia="宋体" w:cs="宋体"/>
          <w:lang w:eastAsia="zh-CN"/>
        </w:rPr>
        <w:t>标准）建议香料安全性专家小组将</w:t>
      </w:r>
      <w:r>
        <w:rPr>
          <w:lang w:eastAsia="zh-CN"/>
        </w:rPr>
        <w:t xml:space="preserve"> HMPCC </w:t>
      </w:r>
      <w:r>
        <w:rPr>
          <w:rFonts w:hint="eastAsia" w:ascii="宋体" w:hAnsi="宋体" w:eastAsia="宋体" w:cs="宋体"/>
          <w:lang w:eastAsia="zh-CN"/>
        </w:rPr>
        <w:t>在唇部产品、除臭剂和止汗剂中的使用限制在</w:t>
      </w:r>
      <w:r>
        <w:rPr>
          <w:lang w:eastAsia="zh-CN"/>
        </w:rPr>
        <w:t xml:space="preserve"> 0.02%</w:t>
      </w:r>
      <w:r>
        <w:rPr>
          <w:rFonts w:hint="eastAsia" w:ascii="宋体" w:hAnsi="宋体" w:eastAsia="宋体" w:cs="宋体"/>
          <w:lang w:eastAsia="zh-CN"/>
        </w:rPr>
        <w:t>，在其他化妆品中的使用限制在</w:t>
      </w:r>
      <w:r>
        <w:rPr>
          <w:lang w:eastAsia="zh-CN"/>
        </w:rPr>
        <w:t xml:space="preserve"> 0.2%</w:t>
      </w:r>
      <w:r>
        <w:rPr>
          <w:rFonts w:hint="eastAsia" w:ascii="宋体" w:hAnsi="宋体" w:eastAsia="宋体" w:cs="宋体"/>
          <w:lang w:eastAsia="zh-CN"/>
        </w:rPr>
        <w:t>，口服产品除外。因此，在将该标准转入</w:t>
      </w:r>
      <w:r>
        <w:rPr>
          <w:lang w:eastAsia="zh-CN"/>
        </w:rPr>
        <w:t xml:space="preserve"> QRA2 </w:t>
      </w:r>
      <w:r>
        <w:rPr>
          <w:rFonts w:hint="eastAsia" w:ascii="宋体" w:hAnsi="宋体" w:eastAsia="宋体" w:cs="宋体"/>
          <w:lang w:eastAsia="zh-CN"/>
        </w:rPr>
        <w:t>时，根据每个类别中包含的产品，将固定含量转入不同类别。</w:t>
      </w:r>
    </w:p>
    <w:p w14:paraId="79609280">
      <w:pPr>
        <w:pStyle w:val="8"/>
        <w:spacing w:before="119" w:line="300" w:lineRule="auto"/>
        <w:ind w:left="212" w:right="787"/>
        <w:jc w:val="both"/>
        <w:rPr>
          <w:lang w:eastAsia="zh-CN"/>
        </w:rPr>
      </w:pPr>
    </w:p>
    <w:p w14:paraId="08E13137">
      <w:pPr>
        <w:pStyle w:val="8"/>
        <w:spacing w:before="121" w:line="300" w:lineRule="auto"/>
        <w:ind w:left="212" w:right="792"/>
        <w:jc w:val="both"/>
        <w:rPr>
          <w:lang w:eastAsia="zh-CN"/>
        </w:rPr>
      </w:pPr>
      <w:r>
        <w:rPr>
          <w:rFonts w:hint="eastAsia" w:ascii="宋体" w:hAnsi="宋体" w:eastAsia="宋体" w:cs="宋体"/>
          <w:lang w:eastAsia="zh-CN"/>
        </w:rPr>
        <w:t>对于</w:t>
      </w:r>
      <w:r>
        <w:rPr>
          <w:rFonts w:hint="eastAsia" w:ascii="宋体" w:hAnsi="宋体" w:eastAsia="宋体" w:cs="宋体"/>
          <w:b/>
          <w:bCs/>
          <w:lang w:eastAsia="zh-CN"/>
        </w:rPr>
        <w:t>橡苔和树苔</w:t>
      </w:r>
      <w:r>
        <w:rPr>
          <w:rFonts w:hint="eastAsia" w:ascii="宋体" w:hAnsi="宋体" w:eastAsia="宋体" w:cs="宋体"/>
          <w:lang w:eastAsia="zh-CN"/>
        </w:rPr>
        <w:t>，标准中的限制与成品中存在的苔黑醛和氯化苔黑醛直接相关。为确保这两种物质保持在痕量水平以下，浓度上限没有提高（与</w:t>
      </w:r>
      <w:r>
        <w:rPr>
          <w:lang w:eastAsia="zh-CN"/>
        </w:rPr>
        <w:t xml:space="preserve">QRA1 </w:t>
      </w:r>
      <w:r>
        <w:rPr>
          <w:rFonts w:hint="eastAsia" w:ascii="宋体" w:hAnsi="宋体" w:eastAsia="宋体" w:cs="宋体"/>
          <w:lang w:eastAsia="zh-CN"/>
        </w:rPr>
        <w:t>相比）。</w:t>
      </w:r>
    </w:p>
    <w:p w14:paraId="4229B012">
      <w:pPr>
        <w:pStyle w:val="8"/>
        <w:spacing w:line="300" w:lineRule="auto"/>
        <w:rPr>
          <w:sz w:val="24"/>
          <w:lang w:eastAsia="zh-CN"/>
        </w:rPr>
      </w:pPr>
    </w:p>
    <w:p w14:paraId="54547901">
      <w:pPr>
        <w:pStyle w:val="8"/>
        <w:spacing w:before="9" w:line="300" w:lineRule="auto"/>
        <w:rPr>
          <w:sz w:val="18"/>
          <w:lang w:eastAsia="zh-CN"/>
        </w:rPr>
      </w:pPr>
    </w:p>
    <w:p w14:paraId="47B30CBB">
      <w:pPr>
        <w:pStyle w:val="3"/>
        <w:numPr>
          <w:ilvl w:val="1"/>
          <w:numId w:val="22"/>
        </w:numPr>
        <w:tabs>
          <w:tab w:val="left" w:pos="574"/>
        </w:tabs>
        <w:spacing w:line="300" w:lineRule="auto"/>
        <w:ind w:hanging="362"/>
        <w:jc w:val="both"/>
        <w:rPr>
          <w:lang w:eastAsia="zh-CN"/>
        </w:rPr>
      </w:pPr>
      <w:bookmarkStart w:id="445" w:name="_Toc19611"/>
      <w:bookmarkStart w:id="446" w:name="_Toc29654"/>
      <w:bookmarkStart w:id="447" w:name="_Toc187694166"/>
      <w:bookmarkStart w:id="448" w:name="_Toc17463"/>
      <w:bookmarkStart w:id="449" w:name="_Toc14216"/>
      <w:bookmarkStart w:id="450" w:name="_Toc2490"/>
      <w:bookmarkStart w:id="451" w:name="_Toc22401"/>
      <w:bookmarkStart w:id="452" w:name="_Toc17566"/>
      <w:bookmarkStart w:id="453" w:name="_Toc25587"/>
      <w:r>
        <w:rPr>
          <w:rFonts w:hint="eastAsia" w:ascii="宋体" w:hAnsi="宋体" w:eastAsia="宋体" w:cs="宋体"/>
          <w:color w:val="205768"/>
          <w:lang w:eastAsia="zh-CN"/>
        </w:rPr>
        <w:t>与包含在各类加香产品类别内的产品类型相关的重要信息</w:t>
      </w:r>
      <w:bookmarkEnd w:id="445"/>
      <w:bookmarkEnd w:id="446"/>
      <w:bookmarkEnd w:id="447"/>
      <w:bookmarkEnd w:id="448"/>
      <w:bookmarkEnd w:id="449"/>
      <w:bookmarkEnd w:id="450"/>
      <w:bookmarkEnd w:id="451"/>
      <w:bookmarkEnd w:id="452"/>
      <w:bookmarkEnd w:id="453"/>
    </w:p>
    <w:p w14:paraId="3AFC34F4">
      <w:pPr>
        <w:pStyle w:val="8"/>
        <w:spacing w:before="120" w:line="300" w:lineRule="auto"/>
        <w:ind w:left="212"/>
        <w:jc w:val="both"/>
        <w:rPr>
          <w:lang w:eastAsia="zh-CN"/>
        </w:rPr>
      </w:pPr>
      <w:r>
        <w:rPr>
          <w:rFonts w:hint="eastAsia" w:ascii="宋体" w:hAnsi="宋体" w:eastAsia="宋体" w:cs="宋体"/>
          <w:lang w:eastAsia="zh-CN"/>
        </w:rPr>
        <w:t>必须注意有关产品类型和类别的几个关键考虑因素：</w:t>
      </w:r>
    </w:p>
    <w:p w14:paraId="7888585E">
      <w:pPr>
        <w:pStyle w:val="25"/>
        <w:numPr>
          <w:ilvl w:val="0"/>
          <w:numId w:val="23"/>
        </w:numPr>
        <w:tabs>
          <w:tab w:val="left" w:pos="574"/>
        </w:tabs>
        <w:spacing w:before="121" w:line="300" w:lineRule="auto"/>
        <w:ind w:right="785"/>
        <w:jc w:val="both"/>
        <w:rPr>
          <w:lang w:eastAsia="zh-CN"/>
        </w:rPr>
      </w:pPr>
      <w:r>
        <w:rPr>
          <w:lang w:eastAsia="zh-CN"/>
        </w:rPr>
        <w:tab/>
      </w:r>
      <w:r>
        <w:rPr>
          <w:lang w:eastAsia="zh-CN"/>
        </w:rPr>
        <w:t>QRA2</w:t>
      </w:r>
      <w:r>
        <w:rPr>
          <w:rFonts w:hint="eastAsia" w:ascii="宋体" w:hAnsi="宋体" w:eastAsia="宋体" w:cs="宋体"/>
          <w:lang w:eastAsia="zh-CN"/>
        </w:rPr>
        <w:t>针对的是保护人体健康，其具体目标是在日用香料的使用条件下，尽可能减少诱发皮肤过敏的情况。日用香料皮肤过敏的</w:t>
      </w:r>
      <w:r>
        <w:rPr>
          <w:lang w:eastAsia="zh-CN"/>
        </w:rPr>
        <w:t>QRA</w:t>
      </w:r>
      <w:r>
        <w:rPr>
          <w:rFonts w:hint="eastAsia" w:ascii="宋体" w:hAnsi="宋体" w:eastAsia="宋体" w:cs="宋体"/>
          <w:lang w:eastAsia="zh-CN"/>
        </w:rPr>
        <w:t>不应适用于其他毒理效应或使用模式，因为它是专门针对皮肤过敏的。</w:t>
      </w:r>
    </w:p>
    <w:p w14:paraId="21B30549">
      <w:pPr>
        <w:pStyle w:val="25"/>
        <w:numPr>
          <w:ilvl w:val="0"/>
          <w:numId w:val="23"/>
        </w:numPr>
        <w:tabs>
          <w:tab w:val="left" w:pos="574"/>
        </w:tabs>
        <w:spacing w:before="118" w:line="300" w:lineRule="auto"/>
        <w:ind w:right="859"/>
        <w:jc w:val="both"/>
        <w:rPr>
          <w:lang w:eastAsia="zh-CN"/>
        </w:rPr>
      </w:pPr>
      <w:r>
        <w:rPr>
          <w:rFonts w:hint="eastAsia" w:ascii="宋体" w:hAnsi="宋体" w:eastAsia="宋体" w:cs="宋体"/>
          <w:lang w:eastAsia="zh-CN"/>
        </w:rPr>
        <w:t>所述产品均为零售消费品。因此，上限浓度水平仅针对这些产品的消费者使用情况。本指导文件未列出的最终用途未经</w:t>
      </w:r>
      <w:r>
        <w:rPr>
          <w:lang w:eastAsia="zh-CN"/>
        </w:rPr>
        <w:t>RIFM</w:t>
      </w:r>
      <w:r>
        <w:rPr>
          <w:rFonts w:hint="eastAsia" w:ascii="宋体" w:hAnsi="宋体" w:eastAsia="宋体" w:cs="宋体"/>
          <w:lang w:eastAsia="zh-CN"/>
        </w:rPr>
        <w:t>在其安全评估过程中审查，因此未纳入</w:t>
      </w:r>
      <w:r>
        <w:rPr>
          <w:lang w:eastAsia="zh-CN"/>
        </w:rPr>
        <w:t>IFRA</w:t>
      </w:r>
      <w:r>
        <w:rPr>
          <w:rFonts w:hint="eastAsia" w:ascii="宋体" w:hAnsi="宋体" w:eastAsia="宋体" w:cs="宋体"/>
          <w:lang w:eastAsia="zh-CN"/>
        </w:rPr>
        <w:t>风险管理。</w:t>
      </w:r>
    </w:p>
    <w:p w14:paraId="6BDE942A">
      <w:pPr>
        <w:pStyle w:val="25"/>
        <w:numPr>
          <w:ilvl w:val="0"/>
          <w:numId w:val="23"/>
        </w:numPr>
        <w:tabs>
          <w:tab w:val="left" w:pos="574"/>
        </w:tabs>
        <w:spacing w:before="122" w:line="300" w:lineRule="auto"/>
        <w:ind w:right="866"/>
        <w:jc w:val="both"/>
        <w:rPr>
          <w:lang w:eastAsia="zh-CN"/>
        </w:rPr>
      </w:pPr>
      <w:r>
        <w:rPr>
          <w:lang w:eastAsia="zh-CN"/>
        </w:rPr>
        <w:t>QRA2</w:t>
      </w:r>
      <w:r>
        <w:rPr>
          <w:rFonts w:hint="eastAsia" w:ascii="宋体" w:hAnsi="宋体" w:eastAsia="宋体" w:cs="宋体"/>
          <w:lang w:eastAsia="zh-CN"/>
        </w:rPr>
        <w:t>方法和系统毒性风险评估不包括消费品的职业使用，主要原因是缺少可纳入风险评估的暴露量数据。</w:t>
      </w:r>
    </w:p>
    <w:p w14:paraId="54E6F682">
      <w:pPr>
        <w:pStyle w:val="25"/>
        <w:numPr>
          <w:ilvl w:val="0"/>
          <w:numId w:val="23"/>
        </w:numPr>
        <w:tabs>
          <w:tab w:val="left" w:pos="574"/>
        </w:tabs>
        <w:spacing w:before="121" w:line="300" w:lineRule="auto"/>
        <w:ind w:right="863"/>
        <w:jc w:val="both"/>
        <w:rPr>
          <w:lang w:eastAsia="zh-CN"/>
        </w:rPr>
      </w:pPr>
      <w:r>
        <w:rPr>
          <w:rFonts w:hint="eastAsia" w:ascii="宋体" w:hAnsi="宋体" w:eastAsia="宋体" w:cs="宋体"/>
          <w:lang w:eastAsia="zh-CN"/>
        </w:rPr>
        <w:t>尚未确定医疗器械和处方药中日用香精的最高浓度水平。这主要是由于可能用于或打算用于受损或患病的皮肤，因此需要考虑与典型消费品不同的风险效益因素。此外，这些产品类型属于特定法规的管辖范围，有明确的安全评估要求。</w:t>
      </w:r>
    </w:p>
    <w:p w14:paraId="3B8BBEC1">
      <w:pPr>
        <w:pStyle w:val="25"/>
        <w:numPr>
          <w:ilvl w:val="0"/>
          <w:numId w:val="23"/>
        </w:numPr>
        <w:tabs>
          <w:tab w:val="left" w:pos="574"/>
        </w:tabs>
        <w:spacing w:before="121" w:line="300" w:lineRule="auto"/>
        <w:ind w:right="863"/>
        <w:jc w:val="both"/>
        <w:rPr>
          <w:lang w:eastAsia="zh-CN"/>
        </w:rPr>
      </w:pPr>
      <w:r>
        <w:rPr>
          <w:rFonts w:hint="eastAsia"/>
          <w:lang w:eastAsia="zh-CN"/>
        </w:rPr>
        <w:t>如果消费品成品在市场上的应用涉及多种用途，则应适用最严格的限制。</w:t>
      </w:r>
    </w:p>
    <w:p w14:paraId="7B21D0AB">
      <w:pPr>
        <w:pStyle w:val="8"/>
        <w:spacing w:before="36" w:line="300" w:lineRule="auto"/>
        <w:ind w:right="788"/>
        <w:jc w:val="both"/>
        <w:rPr>
          <w:rFonts w:hint="eastAsia" w:ascii="宋体" w:hAnsi="宋体" w:eastAsia="宋体" w:cs="宋体"/>
          <w:lang w:eastAsia="zh-CN"/>
        </w:rPr>
      </w:pPr>
    </w:p>
    <w:p w14:paraId="5B4F392A">
      <w:pPr>
        <w:pStyle w:val="8"/>
        <w:spacing w:before="3"/>
        <w:rPr>
          <w:sz w:val="25"/>
          <w:lang w:eastAsia="zh-CN"/>
        </w:rPr>
      </w:pPr>
    </w:p>
    <w:p w14:paraId="0950E2A4">
      <w:pPr>
        <w:pStyle w:val="8"/>
        <w:spacing w:line="20" w:lineRule="exact"/>
        <w:ind w:left="176"/>
        <w:rPr>
          <w:sz w:val="2"/>
        </w:rPr>
      </w:pPr>
      <w:r>
        <w:rPr>
          <w:sz w:val="2"/>
        </w:rPr>
        <mc:AlternateContent>
          <mc:Choice Requires="wpg">
            <w:drawing>
              <wp:inline distT="0" distB="0" distL="0" distR="0">
                <wp:extent cx="6158230" cy="9525"/>
                <wp:effectExtent l="9525" t="9525" r="13970" b="0"/>
                <wp:docPr id="928960918" name="Group 56"/>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166101980" name="Line 57"/>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56"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cFsejNQAAAADAQAADwAAAAAAAAABACAAAAAiAAAAZHJz&#10;L2Rvd25yZXYueG1sUEsBAhQAFAAAAAgAh07iQLdfngtBAgAA7AQAAA4AAAAAAAAAAQAgAAAAIwEA&#10;AGRycy9lMm9Eb2MueG1sUEsFBgAAAAAGAAYAWQEAANYFAAAAAA==&#10;">
                <o:lock v:ext="edit" aspectratio="f"/>
                <v:line id="Line 57" o:spid="_x0000_s1026" o:spt="20" style="position:absolute;left:0;top:7;height:0;width:9698;" filled="f" stroked="t" coordsize="21600,21600" o:gfxdata="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n2474A&#10;AADiAAAADwAAAAAAAAABACAAAAAiAAAAZHJzL2Rvd25yZXYueG1sUEsBAhQAFAAAAAgAh07iQDMv&#10;BZ47AAAAOQAAABAAAAAAAAAAAQAgAAAADQEAAGRycy9zaGFwZXhtbC54bWxQSwUGAAAAAAYABgBb&#10;AQAAtwMAAAAA&#10;">
                  <v:fill on="f" focussize="0,0"/>
                  <v:stroke weight="0.72pt" color="#000000" joinstyle="round"/>
                  <v:imagedata o:title=""/>
                  <o:lock v:ext="edit" aspectratio="f"/>
                </v:line>
                <w10:wrap type="none"/>
                <w10:anchorlock/>
              </v:group>
            </w:pict>
          </mc:Fallback>
        </mc:AlternateContent>
      </w:r>
    </w:p>
    <w:p w14:paraId="7F137402">
      <w:pPr>
        <w:spacing w:before="36"/>
        <w:ind w:left="212"/>
        <w:jc w:val="both"/>
        <w:rPr>
          <w:i/>
          <w:lang w:eastAsia="zh-CN"/>
        </w:rPr>
      </w:pPr>
      <w:r>
        <w:rPr>
          <w:rFonts w:hint="eastAsia" w:ascii="宋体" w:hAnsi="宋体" w:eastAsia="宋体" w:cs="宋体"/>
          <w:i/>
          <w:color w:val="1F487C"/>
          <w:lang w:eastAsia="zh-CN"/>
        </w:rPr>
        <w:t>表</w:t>
      </w:r>
      <w:r>
        <w:rPr>
          <w:i/>
          <w:color w:val="1F487C"/>
          <w:lang w:eastAsia="zh-CN"/>
        </w:rPr>
        <w:t xml:space="preserve"> 9: </w:t>
      </w:r>
      <w:r>
        <w:rPr>
          <w:rFonts w:hint="eastAsia" w:ascii="宋体" w:hAnsi="宋体" w:eastAsia="宋体" w:cs="宋体"/>
          <w:i/>
          <w:color w:val="1F487C"/>
          <w:lang w:eastAsia="zh-CN"/>
        </w:rPr>
        <w:t>结合</w:t>
      </w:r>
      <w:r>
        <w:rPr>
          <w:i/>
          <w:color w:val="1F487C"/>
          <w:lang w:eastAsia="zh-CN"/>
        </w:rPr>
        <w:t xml:space="preserve"> QRA2 </w:t>
      </w:r>
      <w:r>
        <w:rPr>
          <w:rFonts w:hint="eastAsia" w:ascii="宋体" w:hAnsi="宋体" w:eastAsia="宋体" w:cs="宋体"/>
          <w:i/>
          <w:color w:val="1F487C"/>
          <w:lang w:eastAsia="zh-CN"/>
        </w:rPr>
        <w:t>和香豆素的全身毒性可接受水平</w:t>
      </w:r>
    </w:p>
    <w:p w14:paraId="2856670A">
      <w:pPr>
        <w:pStyle w:val="8"/>
        <w:spacing w:before="4"/>
        <w:rPr>
          <w:i/>
          <w:sz w:val="10"/>
          <w:lang w:eastAsia="zh-CN"/>
        </w:rPr>
      </w:pPr>
    </w:p>
    <w:tbl>
      <w:tblPr>
        <w:tblStyle w:val="24"/>
        <w:tblW w:w="0" w:type="auto"/>
        <w:tblInd w:w="232"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956"/>
        <w:gridCol w:w="3822"/>
        <w:gridCol w:w="1131"/>
        <w:gridCol w:w="1164"/>
        <w:gridCol w:w="2588"/>
      </w:tblGrid>
      <w:tr w14:paraId="31E0793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1235" w:hRule="atLeast"/>
        </w:trPr>
        <w:tc>
          <w:tcPr>
            <w:tcW w:w="956" w:type="dxa"/>
            <w:shd w:val="clear" w:color="auto" w:fill="D9D9D9"/>
            <w:vAlign w:val="center"/>
          </w:tcPr>
          <w:p w14:paraId="15BBBD48">
            <w:pPr>
              <w:pStyle w:val="26"/>
              <w:jc w:val="center"/>
              <w:rPr>
                <w:b/>
                <w:sz w:val="20"/>
              </w:rPr>
            </w:pPr>
            <w:r>
              <w:rPr>
                <w:rFonts w:hint="eastAsia" w:ascii="宋体" w:hAnsi="宋体" w:eastAsia="宋体" w:cs="宋体"/>
                <w:b/>
                <w:sz w:val="20"/>
                <w:lang w:eastAsia="zh-CN"/>
              </w:rPr>
              <w:t>类别</w:t>
            </w:r>
          </w:p>
        </w:tc>
        <w:tc>
          <w:tcPr>
            <w:tcW w:w="3822" w:type="dxa"/>
            <w:shd w:val="clear" w:color="auto" w:fill="D9D9D9"/>
            <w:vAlign w:val="center"/>
          </w:tcPr>
          <w:p w14:paraId="5E59340B">
            <w:pPr>
              <w:pStyle w:val="26"/>
              <w:ind w:right="1497"/>
              <w:jc w:val="center"/>
              <w:rPr>
                <w:b/>
                <w:sz w:val="20"/>
              </w:rPr>
            </w:pPr>
            <w:r>
              <w:rPr>
                <w:rFonts w:hint="eastAsia" w:ascii="宋体" w:hAnsi="宋体" w:eastAsia="宋体" w:cs="宋体"/>
                <w:b/>
                <w:sz w:val="20"/>
                <w:lang w:eastAsia="zh-CN"/>
              </w:rPr>
              <w:t>产品类型</w:t>
            </w:r>
          </w:p>
        </w:tc>
        <w:tc>
          <w:tcPr>
            <w:tcW w:w="1131" w:type="dxa"/>
            <w:shd w:val="clear" w:color="auto" w:fill="D9D9D9"/>
            <w:vAlign w:val="center"/>
          </w:tcPr>
          <w:p w14:paraId="1F2E6F60">
            <w:pPr>
              <w:pStyle w:val="26"/>
              <w:spacing w:before="158"/>
              <w:ind w:left="25" w:right="9"/>
              <w:jc w:val="center"/>
              <w:rPr>
                <w:b/>
                <w:sz w:val="20"/>
                <w:lang w:eastAsia="zh-CN"/>
              </w:rPr>
            </w:pPr>
            <w:r>
              <w:rPr>
                <w:rFonts w:hint="eastAsia" w:ascii="宋体" w:hAnsi="宋体" w:eastAsia="宋体" w:cs="宋体"/>
                <w:b/>
                <w:sz w:val="20"/>
                <w:lang w:eastAsia="zh-CN"/>
              </w:rPr>
              <w:t>按</w:t>
            </w:r>
            <w:r>
              <w:rPr>
                <w:b/>
                <w:sz w:val="20"/>
                <w:lang w:eastAsia="zh-CN"/>
              </w:rPr>
              <w:t>QRA2</w:t>
            </w:r>
          </w:p>
          <w:p w14:paraId="5373867F">
            <w:pPr>
              <w:pStyle w:val="26"/>
              <w:spacing w:before="1"/>
              <w:ind w:left="25" w:right="6"/>
              <w:jc w:val="center"/>
              <w:rPr>
                <w:b/>
                <w:sz w:val="20"/>
                <w:lang w:eastAsia="zh-CN"/>
              </w:rPr>
            </w:pPr>
            <w:r>
              <w:rPr>
                <w:rFonts w:hint="eastAsia" w:ascii="宋体" w:hAnsi="宋体" w:eastAsia="宋体" w:cs="宋体"/>
                <w:b/>
                <w:sz w:val="20"/>
                <w:lang w:eastAsia="zh-CN"/>
              </w:rPr>
              <w:t>在最终产品中的限用量%</w:t>
            </w:r>
          </w:p>
        </w:tc>
        <w:tc>
          <w:tcPr>
            <w:tcW w:w="1164" w:type="dxa"/>
            <w:shd w:val="clear" w:color="auto" w:fill="D9D9D9"/>
            <w:vAlign w:val="center"/>
          </w:tcPr>
          <w:p w14:paraId="11FBA110">
            <w:pPr>
              <w:pStyle w:val="26"/>
              <w:spacing w:before="1"/>
              <w:ind w:left="142" w:right="123"/>
              <w:jc w:val="center"/>
              <w:rPr>
                <w:b/>
                <w:sz w:val="20"/>
                <w:lang w:eastAsia="zh-CN"/>
              </w:rPr>
            </w:pPr>
            <w:r>
              <w:rPr>
                <w:rFonts w:hint="eastAsia" w:ascii="宋体" w:hAnsi="宋体" w:eastAsia="宋体" w:cs="宋体"/>
                <w:b/>
                <w:sz w:val="20"/>
                <w:lang w:eastAsia="zh-CN"/>
              </w:rPr>
              <w:t>按系统毒性在最终产品中的限用量%</w:t>
            </w:r>
          </w:p>
        </w:tc>
        <w:tc>
          <w:tcPr>
            <w:tcW w:w="2588" w:type="dxa"/>
            <w:shd w:val="clear" w:color="auto" w:fill="D9D9D9"/>
            <w:vAlign w:val="center"/>
          </w:tcPr>
          <w:p w14:paraId="7D5E9E01">
            <w:pPr>
              <w:pStyle w:val="26"/>
              <w:spacing w:before="43"/>
              <w:ind w:left="94" w:right="76" w:hanging="3"/>
              <w:jc w:val="center"/>
              <w:rPr>
                <w:b/>
                <w:sz w:val="20"/>
                <w:lang w:eastAsia="zh-CN"/>
              </w:rPr>
            </w:pPr>
            <w:r>
              <w:rPr>
                <w:rFonts w:hint="eastAsia" w:ascii="宋体" w:hAnsi="宋体" w:eastAsia="宋体" w:cs="宋体"/>
                <w:b/>
                <w:sz w:val="20"/>
                <w:lang w:eastAsia="zh-CN"/>
              </w:rPr>
              <w:t>综合考虑</w:t>
            </w:r>
            <w:r>
              <w:rPr>
                <w:rFonts w:eastAsia="宋体"/>
                <w:b/>
                <w:sz w:val="20"/>
                <w:lang w:eastAsia="zh-CN"/>
              </w:rPr>
              <w:t>QRA2</w:t>
            </w:r>
            <w:r>
              <w:rPr>
                <w:rFonts w:hint="eastAsia" w:ascii="宋体" w:hAnsi="宋体" w:eastAsia="宋体" w:cs="宋体"/>
                <w:b/>
                <w:sz w:val="20"/>
                <w:lang w:eastAsia="zh-CN"/>
              </w:rPr>
              <w:t>和系统毒性后在最终产品中限用量%</w:t>
            </w:r>
            <w:r>
              <w:rPr>
                <w:b/>
                <w:sz w:val="20"/>
                <w:lang w:eastAsia="zh-CN"/>
              </w:rPr>
              <w:t>(</w:t>
            </w:r>
            <w:r>
              <w:rPr>
                <w:rFonts w:hint="eastAsia" w:ascii="宋体" w:hAnsi="宋体" w:eastAsia="宋体" w:cs="宋体"/>
                <w:b/>
                <w:sz w:val="20"/>
                <w:lang w:eastAsia="zh-CN"/>
              </w:rPr>
              <w:t>这可能是优化工具中多次迭代的结果</w:t>
            </w:r>
            <w:r>
              <w:rPr>
                <w:b/>
                <w:sz w:val="20"/>
                <w:lang w:eastAsia="zh-CN"/>
              </w:rPr>
              <w:t>)</w:t>
            </w:r>
          </w:p>
        </w:tc>
      </w:tr>
      <w:tr w14:paraId="4DC83BE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96" w:hRule="atLeast"/>
        </w:trPr>
        <w:tc>
          <w:tcPr>
            <w:tcW w:w="956" w:type="dxa"/>
            <w:shd w:val="clear" w:color="auto" w:fill="F1F1F1"/>
          </w:tcPr>
          <w:p w14:paraId="0B97C9CB">
            <w:pPr>
              <w:pStyle w:val="26"/>
              <w:spacing w:before="23"/>
              <w:ind w:left="45"/>
              <w:rPr>
                <w:sz w:val="20"/>
              </w:rPr>
            </w:pPr>
            <w:r>
              <w:rPr>
                <w:w w:val="99"/>
                <w:sz w:val="20"/>
              </w:rPr>
              <w:t>1</w:t>
            </w:r>
          </w:p>
        </w:tc>
        <w:tc>
          <w:tcPr>
            <w:tcW w:w="3822" w:type="dxa"/>
            <w:shd w:val="clear" w:color="auto" w:fill="F1F1F1"/>
          </w:tcPr>
          <w:p w14:paraId="59251FCD">
            <w:pPr>
              <w:pStyle w:val="26"/>
              <w:spacing w:before="23"/>
              <w:ind w:left="42"/>
              <w:rPr>
                <w:sz w:val="20"/>
              </w:rPr>
            </w:pPr>
            <w:r>
              <w:rPr>
                <w:rFonts w:hint="eastAsia" w:ascii="宋体" w:hAnsi="宋体" w:eastAsia="宋体" w:cs="宋体"/>
                <w:sz w:val="20"/>
                <w:lang w:eastAsia="zh-CN"/>
              </w:rPr>
              <w:t>用于唇部的产品</w:t>
            </w:r>
          </w:p>
        </w:tc>
        <w:tc>
          <w:tcPr>
            <w:tcW w:w="1131" w:type="dxa"/>
            <w:shd w:val="clear" w:color="auto" w:fill="92D050"/>
          </w:tcPr>
          <w:p w14:paraId="0041D803">
            <w:pPr>
              <w:pStyle w:val="26"/>
              <w:spacing w:before="23"/>
              <w:ind w:left="41"/>
              <w:rPr>
                <w:sz w:val="20"/>
              </w:rPr>
            </w:pPr>
            <w:r>
              <w:rPr>
                <w:sz w:val="20"/>
              </w:rPr>
              <w:t>0.27</w:t>
            </w:r>
          </w:p>
        </w:tc>
        <w:tc>
          <w:tcPr>
            <w:tcW w:w="1164" w:type="dxa"/>
          </w:tcPr>
          <w:p w14:paraId="7908AB13">
            <w:pPr>
              <w:pStyle w:val="26"/>
              <w:spacing w:before="23"/>
              <w:ind w:left="41"/>
              <w:rPr>
                <w:sz w:val="20"/>
              </w:rPr>
            </w:pPr>
            <w:r>
              <w:rPr>
                <w:sz w:val="20"/>
              </w:rPr>
              <w:t>0.089</w:t>
            </w:r>
          </w:p>
        </w:tc>
        <w:tc>
          <w:tcPr>
            <w:tcW w:w="2588" w:type="dxa"/>
            <w:shd w:val="clear" w:color="auto" w:fill="FFFFCC"/>
          </w:tcPr>
          <w:p w14:paraId="5C97FCC0">
            <w:pPr>
              <w:pStyle w:val="26"/>
              <w:spacing w:before="23"/>
              <w:ind w:left="44"/>
              <w:rPr>
                <w:sz w:val="20"/>
              </w:rPr>
            </w:pPr>
            <w:r>
              <w:rPr>
                <w:sz w:val="20"/>
              </w:rPr>
              <w:t>0.089</w:t>
            </w:r>
          </w:p>
        </w:tc>
      </w:tr>
      <w:tr w14:paraId="30E89BA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96" w:hRule="atLeast"/>
        </w:trPr>
        <w:tc>
          <w:tcPr>
            <w:tcW w:w="956" w:type="dxa"/>
            <w:shd w:val="clear" w:color="auto" w:fill="F1F1F1"/>
          </w:tcPr>
          <w:p w14:paraId="15AFB556">
            <w:pPr>
              <w:pStyle w:val="26"/>
              <w:spacing w:before="23"/>
              <w:ind w:left="45"/>
              <w:rPr>
                <w:sz w:val="20"/>
              </w:rPr>
            </w:pPr>
            <w:r>
              <w:rPr>
                <w:w w:val="99"/>
                <w:sz w:val="20"/>
              </w:rPr>
              <w:t>2</w:t>
            </w:r>
          </w:p>
        </w:tc>
        <w:tc>
          <w:tcPr>
            <w:tcW w:w="3822" w:type="dxa"/>
            <w:shd w:val="clear" w:color="auto" w:fill="F1F1F1"/>
          </w:tcPr>
          <w:p w14:paraId="10CC6D9A">
            <w:pPr>
              <w:pStyle w:val="26"/>
              <w:spacing w:before="23"/>
              <w:ind w:left="42"/>
              <w:rPr>
                <w:sz w:val="20"/>
              </w:rPr>
            </w:pPr>
            <w:r>
              <w:rPr>
                <w:rFonts w:hint="eastAsia" w:ascii="宋体" w:hAnsi="宋体" w:eastAsia="宋体" w:cs="宋体"/>
                <w:sz w:val="20"/>
                <w:lang w:eastAsia="zh-CN"/>
              </w:rPr>
              <w:t>用于腋下的产品</w:t>
            </w:r>
          </w:p>
        </w:tc>
        <w:tc>
          <w:tcPr>
            <w:tcW w:w="1131" w:type="dxa"/>
          </w:tcPr>
          <w:p w14:paraId="0D9559C1">
            <w:pPr>
              <w:pStyle w:val="26"/>
              <w:spacing w:before="23"/>
              <w:ind w:left="41"/>
              <w:rPr>
                <w:sz w:val="20"/>
              </w:rPr>
            </w:pPr>
            <w:r>
              <w:rPr>
                <w:sz w:val="20"/>
              </w:rPr>
              <w:t>0.080</w:t>
            </w:r>
          </w:p>
        </w:tc>
        <w:tc>
          <w:tcPr>
            <w:tcW w:w="1164" w:type="dxa"/>
            <w:shd w:val="clear" w:color="auto" w:fill="92D050"/>
          </w:tcPr>
          <w:p w14:paraId="35A10C6B">
            <w:pPr>
              <w:pStyle w:val="26"/>
              <w:spacing w:before="23"/>
              <w:ind w:left="41"/>
              <w:rPr>
                <w:sz w:val="20"/>
              </w:rPr>
            </w:pPr>
            <w:r>
              <w:rPr>
                <w:sz w:val="20"/>
              </w:rPr>
              <w:t>0.080</w:t>
            </w:r>
          </w:p>
        </w:tc>
        <w:tc>
          <w:tcPr>
            <w:tcW w:w="2588" w:type="dxa"/>
            <w:shd w:val="clear" w:color="auto" w:fill="FFFFCC"/>
          </w:tcPr>
          <w:p w14:paraId="7E662D66">
            <w:pPr>
              <w:pStyle w:val="26"/>
              <w:spacing w:before="23"/>
              <w:ind w:left="44"/>
              <w:rPr>
                <w:sz w:val="20"/>
              </w:rPr>
            </w:pPr>
            <w:r>
              <w:rPr>
                <w:sz w:val="20"/>
              </w:rPr>
              <w:t>0.080</w:t>
            </w:r>
          </w:p>
        </w:tc>
      </w:tr>
      <w:tr w14:paraId="42351FE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24" w:hRule="atLeast"/>
        </w:trPr>
        <w:tc>
          <w:tcPr>
            <w:tcW w:w="956" w:type="dxa"/>
            <w:shd w:val="clear" w:color="auto" w:fill="F1F1F1"/>
          </w:tcPr>
          <w:p w14:paraId="66A89B1A">
            <w:pPr>
              <w:pStyle w:val="26"/>
              <w:spacing w:before="136"/>
              <w:ind w:left="45"/>
              <w:rPr>
                <w:sz w:val="20"/>
              </w:rPr>
            </w:pPr>
            <w:r>
              <w:rPr>
                <w:w w:val="99"/>
                <w:sz w:val="20"/>
              </w:rPr>
              <w:t>3</w:t>
            </w:r>
          </w:p>
        </w:tc>
        <w:tc>
          <w:tcPr>
            <w:tcW w:w="3822" w:type="dxa"/>
            <w:shd w:val="clear" w:color="auto" w:fill="F1F1F1"/>
          </w:tcPr>
          <w:p w14:paraId="6D53262F">
            <w:pPr>
              <w:pStyle w:val="26"/>
              <w:spacing w:before="21"/>
              <w:ind w:left="42"/>
              <w:rPr>
                <w:sz w:val="20"/>
                <w:lang w:eastAsia="zh-CN"/>
              </w:rPr>
            </w:pPr>
            <w:r>
              <w:rPr>
                <w:rFonts w:hint="eastAsia" w:ascii="宋体" w:hAnsi="宋体" w:eastAsia="宋体" w:cs="宋体"/>
                <w:sz w:val="20"/>
                <w:lang w:eastAsia="zh-CN"/>
              </w:rPr>
              <w:t>用手指涂抹于面部/身体的产品</w:t>
            </w:r>
          </w:p>
        </w:tc>
        <w:tc>
          <w:tcPr>
            <w:tcW w:w="1131" w:type="dxa"/>
            <w:shd w:val="clear" w:color="auto" w:fill="92D050"/>
          </w:tcPr>
          <w:p w14:paraId="29ECCEF0">
            <w:pPr>
              <w:pStyle w:val="26"/>
              <w:spacing w:before="136"/>
              <w:ind w:left="41"/>
              <w:rPr>
                <w:sz w:val="20"/>
              </w:rPr>
            </w:pPr>
            <w:r>
              <w:rPr>
                <w:sz w:val="20"/>
              </w:rPr>
              <w:t>1.6</w:t>
            </w:r>
          </w:p>
        </w:tc>
        <w:tc>
          <w:tcPr>
            <w:tcW w:w="1164" w:type="dxa"/>
          </w:tcPr>
          <w:p w14:paraId="7CCB9C62">
            <w:pPr>
              <w:pStyle w:val="26"/>
              <w:spacing w:before="136"/>
              <w:ind w:left="41"/>
              <w:rPr>
                <w:sz w:val="20"/>
              </w:rPr>
            </w:pPr>
            <w:r>
              <w:rPr>
                <w:sz w:val="20"/>
              </w:rPr>
              <w:t>0.089</w:t>
            </w:r>
          </w:p>
        </w:tc>
        <w:tc>
          <w:tcPr>
            <w:tcW w:w="2588" w:type="dxa"/>
            <w:shd w:val="clear" w:color="auto" w:fill="FFFFCC"/>
          </w:tcPr>
          <w:p w14:paraId="2A3B5B95">
            <w:pPr>
              <w:pStyle w:val="26"/>
              <w:spacing w:before="136"/>
              <w:ind w:left="44"/>
              <w:rPr>
                <w:sz w:val="20"/>
              </w:rPr>
            </w:pPr>
            <w:r>
              <w:rPr>
                <w:sz w:val="20"/>
              </w:rPr>
              <w:t>0.089</w:t>
            </w:r>
          </w:p>
        </w:tc>
      </w:tr>
      <w:tr w14:paraId="25F4408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96" w:hRule="atLeast"/>
        </w:trPr>
        <w:tc>
          <w:tcPr>
            <w:tcW w:w="956" w:type="dxa"/>
            <w:shd w:val="clear" w:color="auto" w:fill="F1F1F1"/>
          </w:tcPr>
          <w:p w14:paraId="0B1579F3">
            <w:pPr>
              <w:pStyle w:val="26"/>
              <w:spacing w:before="23"/>
              <w:ind w:left="45"/>
              <w:rPr>
                <w:sz w:val="20"/>
              </w:rPr>
            </w:pPr>
            <w:r>
              <w:rPr>
                <w:w w:val="99"/>
                <w:sz w:val="20"/>
              </w:rPr>
              <w:t>4</w:t>
            </w:r>
          </w:p>
        </w:tc>
        <w:tc>
          <w:tcPr>
            <w:tcW w:w="3822" w:type="dxa"/>
            <w:shd w:val="clear" w:color="auto" w:fill="F1F1F1"/>
          </w:tcPr>
          <w:p w14:paraId="51F40604">
            <w:pPr>
              <w:pStyle w:val="26"/>
              <w:spacing w:before="23"/>
              <w:ind w:left="42"/>
              <w:rPr>
                <w:sz w:val="20"/>
                <w:lang w:eastAsia="zh-CN"/>
              </w:rPr>
            </w:pPr>
            <w:r>
              <w:rPr>
                <w:rFonts w:hint="eastAsia" w:ascii="宋体" w:hAnsi="宋体" w:eastAsia="宋体" w:cs="宋体"/>
                <w:sz w:val="20"/>
                <w:lang w:eastAsia="zh-CN"/>
              </w:rPr>
              <w:t>与香水有关的产品</w:t>
            </w:r>
          </w:p>
        </w:tc>
        <w:tc>
          <w:tcPr>
            <w:tcW w:w="1131" w:type="dxa"/>
          </w:tcPr>
          <w:p w14:paraId="19979DC6">
            <w:pPr>
              <w:pStyle w:val="26"/>
              <w:spacing w:before="23"/>
              <w:ind w:left="41"/>
              <w:rPr>
                <w:sz w:val="20"/>
              </w:rPr>
            </w:pPr>
            <w:r>
              <w:rPr>
                <w:sz w:val="20"/>
              </w:rPr>
              <w:t>1.5</w:t>
            </w:r>
          </w:p>
        </w:tc>
        <w:tc>
          <w:tcPr>
            <w:tcW w:w="1164" w:type="dxa"/>
            <w:shd w:val="clear" w:color="auto" w:fill="92D050"/>
          </w:tcPr>
          <w:p w14:paraId="688C71FE">
            <w:pPr>
              <w:pStyle w:val="26"/>
              <w:spacing w:before="23"/>
              <w:ind w:left="41"/>
              <w:rPr>
                <w:sz w:val="20"/>
              </w:rPr>
            </w:pPr>
            <w:r>
              <w:rPr>
                <w:sz w:val="20"/>
              </w:rPr>
              <w:t>1.5</w:t>
            </w:r>
          </w:p>
        </w:tc>
        <w:tc>
          <w:tcPr>
            <w:tcW w:w="2588" w:type="dxa"/>
            <w:shd w:val="clear" w:color="auto" w:fill="FFFFCC"/>
          </w:tcPr>
          <w:p w14:paraId="6EFE1EE6">
            <w:pPr>
              <w:pStyle w:val="26"/>
              <w:spacing w:before="23"/>
              <w:ind w:left="44"/>
              <w:rPr>
                <w:sz w:val="20"/>
              </w:rPr>
            </w:pPr>
            <w:r>
              <w:rPr>
                <w:sz w:val="20"/>
              </w:rPr>
              <w:t>1.5</w:t>
            </w:r>
          </w:p>
        </w:tc>
      </w:tr>
      <w:tr w14:paraId="5074BC5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755" w:hRule="atLeast"/>
        </w:trPr>
        <w:tc>
          <w:tcPr>
            <w:tcW w:w="956" w:type="dxa"/>
            <w:shd w:val="clear" w:color="auto" w:fill="F1F1F1"/>
          </w:tcPr>
          <w:p w14:paraId="265C9FAA">
            <w:pPr>
              <w:pStyle w:val="26"/>
              <w:spacing w:before="136"/>
              <w:ind w:left="45" w:right="512"/>
              <w:rPr>
                <w:sz w:val="20"/>
              </w:rPr>
            </w:pPr>
            <w:r>
              <w:rPr>
                <w:sz w:val="20"/>
              </w:rPr>
              <w:t xml:space="preserve">5 </w:t>
            </w:r>
            <w:r>
              <w:rPr>
                <w:w w:val="95"/>
                <w:sz w:val="20"/>
              </w:rPr>
              <w:t>(5A)</w:t>
            </w:r>
          </w:p>
        </w:tc>
        <w:tc>
          <w:tcPr>
            <w:tcW w:w="3822" w:type="dxa"/>
            <w:shd w:val="clear" w:color="auto" w:fill="F1F1F1"/>
          </w:tcPr>
          <w:p w14:paraId="4A65F2B5">
            <w:pPr>
              <w:pStyle w:val="26"/>
              <w:spacing w:before="23"/>
              <w:ind w:left="42" w:right="312"/>
              <w:rPr>
                <w:sz w:val="20"/>
                <w:lang w:eastAsia="zh-CN"/>
              </w:rPr>
            </w:pPr>
            <w:r>
              <w:rPr>
                <w:rFonts w:hint="eastAsia" w:ascii="宋体" w:hAnsi="宋体" w:eastAsia="宋体" w:cs="宋体"/>
                <w:sz w:val="20"/>
                <w:lang w:eastAsia="zh-CN"/>
              </w:rPr>
              <w:t>用手（手掌）涂抹在身体上的产品，主要是驻留类产品（身体乳液）</w:t>
            </w:r>
          </w:p>
        </w:tc>
        <w:tc>
          <w:tcPr>
            <w:tcW w:w="1131" w:type="dxa"/>
          </w:tcPr>
          <w:p w14:paraId="441CDB33">
            <w:pPr>
              <w:pStyle w:val="26"/>
              <w:spacing w:before="9"/>
              <w:rPr>
                <w:i/>
                <w:sz w:val="21"/>
                <w:lang w:eastAsia="zh-CN"/>
              </w:rPr>
            </w:pPr>
          </w:p>
          <w:p w14:paraId="22121E61">
            <w:pPr>
              <w:pStyle w:val="26"/>
              <w:ind w:left="41"/>
              <w:rPr>
                <w:sz w:val="20"/>
              </w:rPr>
            </w:pPr>
            <w:r>
              <w:rPr>
                <w:sz w:val="20"/>
              </w:rPr>
              <w:t>0.38</w:t>
            </w:r>
          </w:p>
        </w:tc>
        <w:tc>
          <w:tcPr>
            <w:tcW w:w="1164" w:type="dxa"/>
            <w:shd w:val="clear" w:color="auto" w:fill="92D050"/>
          </w:tcPr>
          <w:p w14:paraId="2C242377">
            <w:pPr>
              <w:pStyle w:val="26"/>
              <w:spacing w:before="9"/>
              <w:rPr>
                <w:i/>
                <w:sz w:val="21"/>
              </w:rPr>
            </w:pPr>
          </w:p>
          <w:p w14:paraId="017156DD">
            <w:pPr>
              <w:pStyle w:val="26"/>
              <w:ind w:left="41"/>
              <w:rPr>
                <w:sz w:val="20"/>
              </w:rPr>
            </w:pPr>
            <w:r>
              <w:rPr>
                <w:sz w:val="20"/>
              </w:rPr>
              <w:t>0.38</w:t>
            </w:r>
          </w:p>
        </w:tc>
        <w:tc>
          <w:tcPr>
            <w:tcW w:w="2588" w:type="dxa"/>
            <w:shd w:val="clear" w:color="auto" w:fill="FFFFCC"/>
          </w:tcPr>
          <w:p w14:paraId="741E0C76">
            <w:pPr>
              <w:pStyle w:val="26"/>
              <w:spacing w:before="9"/>
              <w:rPr>
                <w:i/>
                <w:sz w:val="21"/>
              </w:rPr>
            </w:pPr>
          </w:p>
          <w:p w14:paraId="3FD10334">
            <w:pPr>
              <w:pStyle w:val="26"/>
              <w:ind w:left="44"/>
              <w:rPr>
                <w:sz w:val="20"/>
              </w:rPr>
            </w:pPr>
            <w:r>
              <w:rPr>
                <w:sz w:val="20"/>
              </w:rPr>
              <w:t>0.38</w:t>
            </w:r>
          </w:p>
        </w:tc>
      </w:tr>
      <w:tr w14:paraId="65BC6AC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755" w:hRule="atLeast"/>
        </w:trPr>
        <w:tc>
          <w:tcPr>
            <w:tcW w:w="956" w:type="dxa"/>
            <w:shd w:val="clear" w:color="auto" w:fill="F1F1F1"/>
          </w:tcPr>
          <w:p w14:paraId="2969C593">
            <w:pPr>
              <w:pStyle w:val="26"/>
              <w:spacing w:before="139"/>
              <w:ind w:left="45" w:right="512"/>
              <w:rPr>
                <w:sz w:val="20"/>
              </w:rPr>
            </w:pPr>
            <w:r>
              <w:rPr>
                <w:sz w:val="20"/>
              </w:rPr>
              <w:t xml:space="preserve">5 </w:t>
            </w:r>
            <w:r>
              <w:rPr>
                <w:w w:val="95"/>
                <w:sz w:val="20"/>
              </w:rPr>
              <w:t>(5B)</w:t>
            </w:r>
          </w:p>
        </w:tc>
        <w:tc>
          <w:tcPr>
            <w:tcW w:w="3822" w:type="dxa"/>
            <w:shd w:val="clear" w:color="auto" w:fill="F1F1F1"/>
          </w:tcPr>
          <w:p w14:paraId="59CD50D2">
            <w:pPr>
              <w:pStyle w:val="26"/>
              <w:spacing w:before="23"/>
              <w:ind w:left="42" w:right="312"/>
              <w:rPr>
                <w:sz w:val="20"/>
                <w:lang w:eastAsia="zh-CN"/>
              </w:rPr>
            </w:pPr>
            <w:r>
              <w:rPr>
                <w:rFonts w:hint="eastAsia" w:ascii="宋体" w:hAnsi="宋体" w:eastAsia="宋体" w:cs="宋体"/>
                <w:sz w:val="20"/>
                <w:lang w:eastAsia="zh-CN"/>
              </w:rPr>
              <w:t>用手（手掌）涂抹于面部的产品，主要是驻留类产品（面部保湿霜）</w:t>
            </w:r>
          </w:p>
        </w:tc>
        <w:tc>
          <w:tcPr>
            <w:tcW w:w="1131" w:type="dxa"/>
            <w:shd w:val="clear" w:color="auto" w:fill="92D050"/>
          </w:tcPr>
          <w:p w14:paraId="34A27FE0">
            <w:pPr>
              <w:pStyle w:val="26"/>
              <w:spacing w:before="1"/>
              <w:rPr>
                <w:i/>
                <w:lang w:eastAsia="zh-CN"/>
              </w:rPr>
            </w:pPr>
          </w:p>
          <w:p w14:paraId="59108A51">
            <w:pPr>
              <w:pStyle w:val="26"/>
              <w:ind w:left="41"/>
              <w:rPr>
                <w:sz w:val="20"/>
              </w:rPr>
            </w:pPr>
            <w:r>
              <w:rPr>
                <w:sz w:val="20"/>
              </w:rPr>
              <w:t>0.38</w:t>
            </w:r>
          </w:p>
        </w:tc>
        <w:tc>
          <w:tcPr>
            <w:tcW w:w="1164" w:type="dxa"/>
          </w:tcPr>
          <w:p w14:paraId="6A972C60">
            <w:pPr>
              <w:pStyle w:val="26"/>
              <w:spacing w:before="1"/>
              <w:rPr>
                <w:i/>
              </w:rPr>
            </w:pPr>
          </w:p>
          <w:p w14:paraId="448E4EBE">
            <w:pPr>
              <w:pStyle w:val="26"/>
              <w:ind w:left="41"/>
              <w:rPr>
                <w:sz w:val="20"/>
              </w:rPr>
            </w:pPr>
            <w:r>
              <w:rPr>
                <w:sz w:val="20"/>
              </w:rPr>
              <w:t>0.11</w:t>
            </w:r>
          </w:p>
        </w:tc>
        <w:tc>
          <w:tcPr>
            <w:tcW w:w="2588" w:type="dxa"/>
            <w:shd w:val="clear" w:color="auto" w:fill="FFFFCC"/>
          </w:tcPr>
          <w:p w14:paraId="226FB022">
            <w:pPr>
              <w:pStyle w:val="26"/>
              <w:spacing w:before="1"/>
              <w:rPr>
                <w:i/>
              </w:rPr>
            </w:pPr>
          </w:p>
          <w:p w14:paraId="31C4CB6A">
            <w:pPr>
              <w:pStyle w:val="26"/>
              <w:ind w:left="44"/>
              <w:rPr>
                <w:sz w:val="20"/>
              </w:rPr>
            </w:pPr>
            <w:r>
              <w:rPr>
                <w:sz w:val="20"/>
              </w:rPr>
              <w:t>0.11</w:t>
            </w:r>
          </w:p>
        </w:tc>
      </w:tr>
      <w:tr w14:paraId="389D24F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757" w:hRule="atLeast"/>
        </w:trPr>
        <w:tc>
          <w:tcPr>
            <w:tcW w:w="956" w:type="dxa"/>
            <w:shd w:val="clear" w:color="auto" w:fill="F1F1F1"/>
          </w:tcPr>
          <w:p w14:paraId="08599397">
            <w:pPr>
              <w:pStyle w:val="26"/>
              <w:spacing w:before="138"/>
              <w:ind w:left="45" w:right="482"/>
              <w:rPr>
                <w:sz w:val="20"/>
              </w:rPr>
            </w:pPr>
            <w:r>
              <w:rPr>
                <w:sz w:val="20"/>
              </w:rPr>
              <w:t>5 (5C)</w:t>
            </w:r>
          </w:p>
        </w:tc>
        <w:tc>
          <w:tcPr>
            <w:tcW w:w="3822" w:type="dxa"/>
            <w:shd w:val="clear" w:color="auto" w:fill="F1F1F1"/>
          </w:tcPr>
          <w:p w14:paraId="6F7FB0EA">
            <w:pPr>
              <w:pStyle w:val="26"/>
              <w:spacing w:before="23"/>
              <w:ind w:left="42" w:right="249"/>
              <w:rPr>
                <w:sz w:val="20"/>
                <w:lang w:eastAsia="zh-CN"/>
              </w:rPr>
            </w:pPr>
            <w:r>
              <w:rPr>
                <w:rFonts w:hint="eastAsia" w:ascii="宋体" w:hAnsi="宋体" w:eastAsia="宋体" w:cs="宋体"/>
                <w:sz w:val="20"/>
                <w:lang w:eastAsia="zh-CN"/>
              </w:rPr>
              <w:t>用手（手掌）涂抹在手上的产品，主要是驻留类产品（护手霜）</w:t>
            </w:r>
          </w:p>
        </w:tc>
        <w:tc>
          <w:tcPr>
            <w:tcW w:w="1131" w:type="dxa"/>
            <w:shd w:val="clear" w:color="auto" w:fill="92D050"/>
          </w:tcPr>
          <w:p w14:paraId="10B2EF88">
            <w:pPr>
              <w:pStyle w:val="26"/>
              <w:rPr>
                <w:i/>
                <w:lang w:eastAsia="zh-CN"/>
              </w:rPr>
            </w:pPr>
          </w:p>
          <w:p w14:paraId="3B9BE4E3">
            <w:pPr>
              <w:pStyle w:val="26"/>
              <w:ind w:left="41"/>
              <w:rPr>
                <w:sz w:val="20"/>
              </w:rPr>
            </w:pPr>
            <w:r>
              <w:rPr>
                <w:sz w:val="20"/>
              </w:rPr>
              <w:t>0.38</w:t>
            </w:r>
          </w:p>
        </w:tc>
        <w:tc>
          <w:tcPr>
            <w:tcW w:w="1164" w:type="dxa"/>
          </w:tcPr>
          <w:p w14:paraId="66A89FF2">
            <w:pPr>
              <w:pStyle w:val="26"/>
              <w:rPr>
                <w:i/>
              </w:rPr>
            </w:pPr>
          </w:p>
          <w:p w14:paraId="6E0CEBB1">
            <w:pPr>
              <w:pStyle w:val="26"/>
              <w:ind w:left="41"/>
              <w:rPr>
                <w:sz w:val="20"/>
              </w:rPr>
            </w:pPr>
            <w:r>
              <w:rPr>
                <w:sz w:val="20"/>
              </w:rPr>
              <w:t>0.16</w:t>
            </w:r>
          </w:p>
        </w:tc>
        <w:tc>
          <w:tcPr>
            <w:tcW w:w="2588" w:type="dxa"/>
            <w:shd w:val="clear" w:color="auto" w:fill="FFFFCC"/>
          </w:tcPr>
          <w:p w14:paraId="00BACAE8">
            <w:pPr>
              <w:pStyle w:val="26"/>
              <w:rPr>
                <w:i/>
              </w:rPr>
            </w:pPr>
          </w:p>
          <w:p w14:paraId="1906E573">
            <w:pPr>
              <w:pStyle w:val="26"/>
              <w:ind w:left="44"/>
              <w:rPr>
                <w:sz w:val="20"/>
              </w:rPr>
            </w:pPr>
            <w:r>
              <w:rPr>
                <w:sz w:val="20"/>
              </w:rPr>
              <w:t>0.16</w:t>
            </w:r>
          </w:p>
        </w:tc>
      </w:tr>
      <w:tr w14:paraId="7EDB9EF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755" w:hRule="atLeast"/>
        </w:trPr>
        <w:tc>
          <w:tcPr>
            <w:tcW w:w="956" w:type="dxa"/>
            <w:shd w:val="clear" w:color="auto" w:fill="F1F1F1"/>
          </w:tcPr>
          <w:p w14:paraId="7FA052A3">
            <w:pPr>
              <w:pStyle w:val="26"/>
              <w:spacing w:before="136"/>
              <w:ind w:left="45" w:right="482"/>
              <w:rPr>
                <w:sz w:val="20"/>
              </w:rPr>
            </w:pPr>
            <w:r>
              <w:rPr>
                <w:sz w:val="20"/>
              </w:rPr>
              <w:t>5 (5D)</w:t>
            </w:r>
          </w:p>
        </w:tc>
        <w:tc>
          <w:tcPr>
            <w:tcW w:w="3822" w:type="dxa"/>
            <w:shd w:val="clear" w:color="auto" w:fill="F1F1F1"/>
          </w:tcPr>
          <w:p w14:paraId="448F2835">
            <w:pPr>
              <w:pStyle w:val="26"/>
              <w:spacing w:before="21"/>
              <w:ind w:left="42" w:right="312"/>
              <w:rPr>
                <w:sz w:val="20"/>
                <w:lang w:eastAsia="zh-CN"/>
              </w:rPr>
            </w:pPr>
            <w:r>
              <w:rPr>
                <w:rFonts w:hint="eastAsia" w:ascii="宋体" w:hAnsi="宋体" w:eastAsia="宋体" w:cs="宋体"/>
                <w:sz w:val="20"/>
                <w:lang w:eastAsia="zh-CN"/>
              </w:rPr>
              <w:t>用手（手掌）给婴儿使用的产品，主要是驻留类产品（婴儿霜、婴儿润肤油、婴儿爽身粉、滑石粉）</w:t>
            </w:r>
          </w:p>
        </w:tc>
        <w:tc>
          <w:tcPr>
            <w:tcW w:w="1131" w:type="dxa"/>
            <w:shd w:val="clear" w:color="auto" w:fill="92D050"/>
          </w:tcPr>
          <w:p w14:paraId="43064FCC">
            <w:pPr>
              <w:pStyle w:val="26"/>
              <w:spacing w:before="9"/>
              <w:rPr>
                <w:i/>
                <w:sz w:val="21"/>
                <w:lang w:eastAsia="zh-CN"/>
              </w:rPr>
            </w:pPr>
          </w:p>
          <w:p w14:paraId="64301714">
            <w:pPr>
              <w:pStyle w:val="26"/>
              <w:ind w:left="41"/>
              <w:rPr>
                <w:sz w:val="20"/>
              </w:rPr>
            </w:pPr>
            <w:r>
              <w:rPr>
                <w:sz w:val="20"/>
              </w:rPr>
              <w:t>0.38</w:t>
            </w:r>
          </w:p>
        </w:tc>
        <w:tc>
          <w:tcPr>
            <w:tcW w:w="1164" w:type="dxa"/>
          </w:tcPr>
          <w:p w14:paraId="23F24F88">
            <w:pPr>
              <w:pStyle w:val="26"/>
              <w:spacing w:before="9"/>
              <w:rPr>
                <w:i/>
                <w:sz w:val="21"/>
              </w:rPr>
            </w:pPr>
          </w:p>
          <w:p w14:paraId="21E1D226">
            <w:pPr>
              <w:pStyle w:val="26"/>
              <w:ind w:left="41"/>
              <w:rPr>
                <w:sz w:val="20"/>
              </w:rPr>
            </w:pPr>
            <w:r>
              <w:rPr>
                <w:sz w:val="20"/>
              </w:rPr>
              <w:t>NA*</w:t>
            </w:r>
          </w:p>
        </w:tc>
        <w:tc>
          <w:tcPr>
            <w:tcW w:w="2588" w:type="dxa"/>
            <w:shd w:val="clear" w:color="auto" w:fill="FFFFCC"/>
          </w:tcPr>
          <w:p w14:paraId="6F47C90E">
            <w:pPr>
              <w:pStyle w:val="26"/>
              <w:spacing w:before="9"/>
              <w:rPr>
                <w:i/>
                <w:sz w:val="21"/>
              </w:rPr>
            </w:pPr>
          </w:p>
          <w:p w14:paraId="2FF90257">
            <w:pPr>
              <w:pStyle w:val="26"/>
              <w:ind w:left="44"/>
              <w:rPr>
                <w:sz w:val="20"/>
              </w:rPr>
            </w:pPr>
            <w:r>
              <w:rPr>
                <w:sz w:val="20"/>
              </w:rPr>
              <w:t>0.035</w:t>
            </w:r>
          </w:p>
        </w:tc>
      </w:tr>
      <w:tr w14:paraId="4E4CBA3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296" w:hRule="atLeast"/>
        </w:trPr>
        <w:tc>
          <w:tcPr>
            <w:tcW w:w="956" w:type="dxa"/>
            <w:shd w:val="clear" w:color="auto" w:fill="F1F1F1"/>
          </w:tcPr>
          <w:p w14:paraId="4A6D6D80">
            <w:pPr>
              <w:pStyle w:val="26"/>
              <w:spacing w:before="23"/>
              <w:ind w:left="45"/>
              <w:rPr>
                <w:sz w:val="20"/>
              </w:rPr>
            </w:pPr>
            <w:r>
              <w:rPr>
                <w:w w:val="99"/>
                <w:sz w:val="20"/>
              </w:rPr>
              <w:t>6</w:t>
            </w:r>
          </w:p>
        </w:tc>
        <w:tc>
          <w:tcPr>
            <w:tcW w:w="3822" w:type="dxa"/>
            <w:shd w:val="clear" w:color="auto" w:fill="F1F1F1"/>
          </w:tcPr>
          <w:p w14:paraId="630E9B58">
            <w:pPr>
              <w:pStyle w:val="26"/>
              <w:spacing w:before="23"/>
              <w:ind w:left="42"/>
              <w:rPr>
                <w:sz w:val="20"/>
              </w:rPr>
            </w:pPr>
            <w:r>
              <w:rPr>
                <w:rFonts w:hint="eastAsia" w:ascii="宋体" w:hAnsi="宋体" w:eastAsia="宋体" w:cs="宋体"/>
                <w:sz w:val="20"/>
              </w:rPr>
              <w:t>口唇接触产品</w:t>
            </w:r>
          </w:p>
        </w:tc>
        <w:tc>
          <w:tcPr>
            <w:tcW w:w="1131" w:type="dxa"/>
            <w:shd w:val="clear" w:color="auto" w:fill="92D050"/>
          </w:tcPr>
          <w:p w14:paraId="426A62A0">
            <w:pPr>
              <w:pStyle w:val="26"/>
              <w:spacing w:before="23"/>
              <w:ind w:left="41"/>
              <w:rPr>
                <w:sz w:val="20"/>
              </w:rPr>
            </w:pPr>
            <w:r>
              <w:rPr>
                <w:sz w:val="20"/>
              </w:rPr>
              <w:t>0.88</w:t>
            </w:r>
          </w:p>
        </w:tc>
        <w:tc>
          <w:tcPr>
            <w:tcW w:w="1164" w:type="dxa"/>
          </w:tcPr>
          <w:p w14:paraId="06565DEF">
            <w:pPr>
              <w:pStyle w:val="26"/>
              <w:spacing w:before="23"/>
              <w:ind w:left="41"/>
              <w:rPr>
                <w:sz w:val="20"/>
              </w:rPr>
            </w:pPr>
            <w:r>
              <w:rPr>
                <w:sz w:val="20"/>
              </w:rPr>
              <w:t>0.0024</w:t>
            </w:r>
          </w:p>
        </w:tc>
        <w:tc>
          <w:tcPr>
            <w:tcW w:w="2588" w:type="dxa"/>
            <w:shd w:val="clear" w:color="auto" w:fill="FFFFCC"/>
          </w:tcPr>
          <w:p w14:paraId="3A5E4A14">
            <w:pPr>
              <w:pStyle w:val="26"/>
              <w:spacing w:before="23"/>
              <w:ind w:left="44"/>
              <w:rPr>
                <w:sz w:val="20"/>
              </w:rPr>
            </w:pPr>
            <w:r>
              <w:rPr>
                <w:sz w:val="20"/>
              </w:rPr>
              <w:t>0.0024</w:t>
            </w:r>
          </w:p>
        </w:tc>
      </w:tr>
      <w:tr w14:paraId="0EF7F62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24" w:hRule="atLeast"/>
        </w:trPr>
        <w:tc>
          <w:tcPr>
            <w:tcW w:w="956" w:type="dxa"/>
            <w:shd w:val="clear" w:color="auto" w:fill="F1F1F1"/>
          </w:tcPr>
          <w:p w14:paraId="70904E08">
            <w:pPr>
              <w:pStyle w:val="26"/>
              <w:spacing w:before="21"/>
              <w:ind w:left="45" w:right="512"/>
              <w:rPr>
                <w:sz w:val="20"/>
              </w:rPr>
            </w:pPr>
            <w:r>
              <w:rPr>
                <w:sz w:val="20"/>
              </w:rPr>
              <w:t xml:space="preserve">7 </w:t>
            </w:r>
            <w:r>
              <w:rPr>
                <w:w w:val="95"/>
                <w:sz w:val="20"/>
              </w:rPr>
              <w:t>(7A)</w:t>
            </w:r>
          </w:p>
        </w:tc>
        <w:tc>
          <w:tcPr>
            <w:tcW w:w="3822" w:type="dxa"/>
            <w:shd w:val="clear" w:color="auto" w:fill="F1F1F1"/>
          </w:tcPr>
          <w:p w14:paraId="6B0E6D62">
            <w:pPr>
              <w:pStyle w:val="26"/>
              <w:spacing w:before="21"/>
              <w:ind w:left="42" w:right="60"/>
              <w:rPr>
                <w:sz w:val="20"/>
                <w:lang w:eastAsia="zh-CN"/>
              </w:rPr>
            </w:pPr>
            <w:r>
              <w:rPr>
                <w:rFonts w:hint="eastAsia" w:ascii="宋体" w:hAnsi="宋体" w:eastAsia="宋体" w:cs="宋体"/>
                <w:sz w:val="20"/>
                <w:lang w:eastAsia="zh-CN"/>
              </w:rPr>
              <w:t>多少会与手接触的淋洗类发用产品</w:t>
            </w:r>
          </w:p>
        </w:tc>
        <w:tc>
          <w:tcPr>
            <w:tcW w:w="1131" w:type="dxa"/>
            <w:shd w:val="clear" w:color="auto" w:fill="92D050"/>
          </w:tcPr>
          <w:p w14:paraId="238738C5">
            <w:pPr>
              <w:pStyle w:val="26"/>
              <w:spacing w:before="136"/>
              <w:ind w:left="41"/>
              <w:rPr>
                <w:sz w:val="20"/>
              </w:rPr>
            </w:pPr>
            <w:r>
              <w:rPr>
                <w:sz w:val="20"/>
              </w:rPr>
              <w:t>3.1</w:t>
            </w:r>
          </w:p>
        </w:tc>
        <w:tc>
          <w:tcPr>
            <w:tcW w:w="1164" w:type="dxa"/>
          </w:tcPr>
          <w:p w14:paraId="1599B443">
            <w:pPr>
              <w:pStyle w:val="26"/>
              <w:spacing w:before="136"/>
              <w:ind w:left="41"/>
              <w:rPr>
                <w:sz w:val="20"/>
              </w:rPr>
            </w:pPr>
            <w:r>
              <w:rPr>
                <w:sz w:val="20"/>
              </w:rPr>
              <w:t>0.18</w:t>
            </w:r>
          </w:p>
        </w:tc>
        <w:tc>
          <w:tcPr>
            <w:tcW w:w="2588" w:type="dxa"/>
            <w:shd w:val="clear" w:color="auto" w:fill="FFFFCC"/>
          </w:tcPr>
          <w:p w14:paraId="44A527E3">
            <w:pPr>
              <w:pStyle w:val="26"/>
              <w:spacing w:before="136"/>
              <w:ind w:left="44"/>
              <w:rPr>
                <w:sz w:val="20"/>
              </w:rPr>
            </w:pPr>
            <w:r>
              <w:rPr>
                <w:sz w:val="20"/>
              </w:rPr>
              <w:t>0.18</w:t>
            </w:r>
          </w:p>
        </w:tc>
      </w:tr>
      <w:tr w14:paraId="1264093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27" w:hRule="atLeast"/>
        </w:trPr>
        <w:tc>
          <w:tcPr>
            <w:tcW w:w="956" w:type="dxa"/>
            <w:shd w:val="clear" w:color="auto" w:fill="F1F1F1"/>
          </w:tcPr>
          <w:p w14:paraId="59A9E81D">
            <w:pPr>
              <w:pStyle w:val="26"/>
              <w:spacing w:before="23"/>
              <w:ind w:left="45" w:right="512"/>
              <w:rPr>
                <w:sz w:val="20"/>
              </w:rPr>
            </w:pPr>
            <w:r>
              <w:rPr>
                <w:sz w:val="20"/>
              </w:rPr>
              <w:t xml:space="preserve">7 </w:t>
            </w:r>
            <w:r>
              <w:rPr>
                <w:w w:val="95"/>
                <w:sz w:val="20"/>
              </w:rPr>
              <w:t>(7B)</w:t>
            </w:r>
          </w:p>
        </w:tc>
        <w:tc>
          <w:tcPr>
            <w:tcW w:w="3822" w:type="dxa"/>
            <w:shd w:val="clear" w:color="auto" w:fill="F1F1F1"/>
          </w:tcPr>
          <w:p w14:paraId="663A8D1B">
            <w:pPr>
              <w:pStyle w:val="26"/>
              <w:spacing w:before="23"/>
              <w:ind w:left="42"/>
              <w:rPr>
                <w:sz w:val="20"/>
                <w:lang w:eastAsia="zh-CN"/>
              </w:rPr>
            </w:pPr>
            <w:r>
              <w:rPr>
                <w:rFonts w:hint="eastAsia" w:ascii="宋体" w:hAnsi="宋体" w:eastAsia="宋体" w:cs="宋体"/>
                <w:sz w:val="20"/>
                <w:lang w:eastAsia="zh-CN"/>
              </w:rPr>
              <w:t>多少会与手接触的驻留类发用产品</w:t>
            </w:r>
          </w:p>
        </w:tc>
        <w:tc>
          <w:tcPr>
            <w:tcW w:w="1131" w:type="dxa"/>
            <w:shd w:val="clear" w:color="auto" w:fill="92D050"/>
          </w:tcPr>
          <w:p w14:paraId="6F442636">
            <w:pPr>
              <w:pStyle w:val="26"/>
              <w:spacing w:before="138"/>
              <w:ind w:left="41"/>
              <w:rPr>
                <w:sz w:val="20"/>
              </w:rPr>
            </w:pPr>
            <w:r>
              <w:rPr>
                <w:sz w:val="20"/>
              </w:rPr>
              <w:t>3.1</w:t>
            </w:r>
          </w:p>
        </w:tc>
        <w:tc>
          <w:tcPr>
            <w:tcW w:w="1164" w:type="dxa"/>
          </w:tcPr>
          <w:p w14:paraId="247AEAEB">
            <w:pPr>
              <w:pStyle w:val="26"/>
              <w:spacing w:before="138"/>
              <w:ind w:left="41"/>
              <w:rPr>
                <w:sz w:val="20"/>
              </w:rPr>
            </w:pPr>
            <w:r>
              <w:rPr>
                <w:sz w:val="20"/>
              </w:rPr>
              <w:t>0.18</w:t>
            </w:r>
          </w:p>
        </w:tc>
        <w:tc>
          <w:tcPr>
            <w:tcW w:w="2588" w:type="dxa"/>
            <w:shd w:val="clear" w:color="auto" w:fill="FFFFCC"/>
          </w:tcPr>
          <w:p w14:paraId="1A92F23F">
            <w:pPr>
              <w:pStyle w:val="26"/>
              <w:spacing w:before="138"/>
              <w:ind w:left="44"/>
              <w:rPr>
                <w:sz w:val="20"/>
              </w:rPr>
            </w:pPr>
            <w:r>
              <w:rPr>
                <w:sz w:val="20"/>
              </w:rPr>
              <w:t>0.18</w:t>
            </w:r>
          </w:p>
        </w:tc>
      </w:tr>
      <w:tr w14:paraId="17439E9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25" w:hRule="atLeast"/>
        </w:trPr>
        <w:tc>
          <w:tcPr>
            <w:tcW w:w="956" w:type="dxa"/>
            <w:shd w:val="clear" w:color="auto" w:fill="F1F1F1"/>
          </w:tcPr>
          <w:p w14:paraId="22C18062">
            <w:pPr>
              <w:pStyle w:val="26"/>
              <w:spacing w:before="136"/>
              <w:ind w:left="45"/>
              <w:rPr>
                <w:sz w:val="20"/>
              </w:rPr>
            </w:pPr>
            <w:r>
              <w:rPr>
                <w:w w:val="99"/>
                <w:sz w:val="20"/>
              </w:rPr>
              <w:t>8</w:t>
            </w:r>
          </w:p>
        </w:tc>
        <w:tc>
          <w:tcPr>
            <w:tcW w:w="3822" w:type="dxa"/>
            <w:shd w:val="clear" w:color="auto" w:fill="F1F1F1"/>
          </w:tcPr>
          <w:p w14:paraId="7466F26F">
            <w:pPr>
              <w:pStyle w:val="26"/>
              <w:spacing w:before="21"/>
              <w:ind w:left="42"/>
              <w:rPr>
                <w:sz w:val="20"/>
                <w:lang w:eastAsia="zh-CN"/>
              </w:rPr>
            </w:pPr>
            <w:r>
              <w:rPr>
                <w:rFonts w:hint="eastAsia" w:ascii="宋体" w:hAnsi="宋体" w:eastAsia="宋体" w:cs="宋体"/>
                <w:sz w:val="20"/>
                <w:lang w:eastAsia="zh-CN"/>
              </w:rPr>
              <w:t>与肛门、生殖器有明显接触的产品</w:t>
            </w:r>
            <w:r>
              <w:rPr>
                <w:sz w:val="20"/>
                <w:lang w:eastAsia="zh-CN"/>
              </w:rPr>
              <w:t xml:space="preserve"> (</w:t>
            </w:r>
            <w:r>
              <w:rPr>
                <w:rFonts w:hint="eastAsia" w:ascii="宋体" w:hAnsi="宋体" w:eastAsia="宋体" w:cs="宋体"/>
                <w:sz w:val="20"/>
                <w:lang w:eastAsia="zh-CN"/>
              </w:rPr>
              <w:t>卫生棉条</w:t>
            </w:r>
            <w:r>
              <w:rPr>
                <w:sz w:val="20"/>
                <w:lang w:eastAsia="zh-CN"/>
              </w:rPr>
              <w:t>)**</w:t>
            </w:r>
          </w:p>
        </w:tc>
        <w:tc>
          <w:tcPr>
            <w:tcW w:w="1131" w:type="dxa"/>
            <w:shd w:val="clear" w:color="auto" w:fill="92D050"/>
          </w:tcPr>
          <w:p w14:paraId="2C6F8D6D">
            <w:pPr>
              <w:pStyle w:val="26"/>
              <w:spacing w:before="136"/>
              <w:ind w:left="41"/>
              <w:rPr>
                <w:sz w:val="20"/>
              </w:rPr>
            </w:pPr>
            <w:r>
              <w:rPr>
                <w:sz w:val="20"/>
              </w:rPr>
              <w:t>0.158</w:t>
            </w:r>
          </w:p>
        </w:tc>
        <w:tc>
          <w:tcPr>
            <w:tcW w:w="1164" w:type="dxa"/>
          </w:tcPr>
          <w:p w14:paraId="4E91673D">
            <w:pPr>
              <w:pStyle w:val="26"/>
              <w:spacing w:before="136"/>
              <w:ind w:left="41"/>
              <w:rPr>
                <w:sz w:val="20"/>
              </w:rPr>
            </w:pPr>
            <w:r>
              <w:rPr>
                <w:sz w:val="20"/>
              </w:rPr>
              <w:t>NA*</w:t>
            </w:r>
          </w:p>
        </w:tc>
        <w:tc>
          <w:tcPr>
            <w:tcW w:w="2588" w:type="dxa"/>
            <w:shd w:val="clear" w:color="auto" w:fill="FFFFCC"/>
          </w:tcPr>
          <w:p w14:paraId="3B32646E">
            <w:pPr>
              <w:pStyle w:val="26"/>
              <w:spacing w:before="136"/>
              <w:ind w:left="44"/>
              <w:rPr>
                <w:sz w:val="20"/>
              </w:rPr>
            </w:pPr>
            <w:r>
              <w:rPr>
                <w:sz w:val="20"/>
              </w:rPr>
              <w:t>0.035</w:t>
            </w:r>
          </w:p>
        </w:tc>
      </w:tr>
      <w:tr w14:paraId="60BD961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27" w:hRule="atLeast"/>
        </w:trPr>
        <w:tc>
          <w:tcPr>
            <w:tcW w:w="956" w:type="dxa"/>
            <w:shd w:val="clear" w:color="auto" w:fill="F1F1F1"/>
          </w:tcPr>
          <w:p w14:paraId="1826C28C">
            <w:pPr>
              <w:pStyle w:val="26"/>
              <w:spacing w:before="138"/>
              <w:ind w:left="45"/>
              <w:rPr>
                <w:sz w:val="20"/>
              </w:rPr>
            </w:pPr>
            <w:r>
              <w:rPr>
                <w:w w:val="99"/>
                <w:sz w:val="20"/>
              </w:rPr>
              <w:t>9</w:t>
            </w:r>
          </w:p>
        </w:tc>
        <w:tc>
          <w:tcPr>
            <w:tcW w:w="3822" w:type="dxa"/>
            <w:shd w:val="clear" w:color="auto" w:fill="F1F1F1"/>
          </w:tcPr>
          <w:p w14:paraId="22022C3C">
            <w:pPr>
              <w:pStyle w:val="26"/>
              <w:spacing w:before="23"/>
              <w:ind w:left="42"/>
              <w:rPr>
                <w:sz w:val="20"/>
                <w:lang w:eastAsia="zh-CN"/>
              </w:rPr>
            </w:pPr>
            <w:r>
              <w:rPr>
                <w:rFonts w:hint="eastAsia" w:ascii="宋体" w:hAnsi="宋体" w:eastAsia="宋体" w:cs="宋体"/>
                <w:sz w:val="20"/>
                <w:lang w:eastAsia="zh-CN"/>
              </w:rPr>
              <w:t>接触身体和手的产品，主要淋洗类产品</w:t>
            </w:r>
          </w:p>
        </w:tc>
        <w:tc>
          <w:tcPr>
            <w:tcW w:w="1131" w:type="dxa"/>
            <w:shd w:val="clear" w:color="auto" w:fill="92D050"/>
          </w:tcPr>
          <w:p w14:paraId="4867B630">
            <w:pPr>
              <w:pStyle w:val="26"/>
              <w:spacing w:before="138"/>
              <w:ind w:left="41"/>
              <w:rPr>
                <w:sz w:val="20"/>
              </w:rPr>
            </w:pPr>
            <w:r>
              <w:rPr>
                <w:sz w:val="20"/>
              </w:rPr>
              <w:t>2.9</w:t>
            </w:r>
          </w:p>
        </w:tc>
        <w:tc>
          <w:tcPr>
            <w:tcW w:w="1164" w:type="dxa"/>
          </w:tcPr>
          <w:p w14:paraId="4DC538B6">
            <w:pPr>
              <w:pStyle w:val="26"/>
              <w:spacing w:before="138"/>
              <w:ind w:left="41"/>
              <w:rPr>
                <w:sz w:val="20"/>
              </w:rPr>
            </w:pPr>
            <w:r>
              <w:rPr>
                <w:sz w:val="20"/>
              </w:rPr>
              <w:t>0.52</w:t>
            </w:r>
          </w:p>
        </w:tc>
        <w:tc>
          <w:tcPr>
            <w:tcW w:w="2588" w:type="dxa"/>
            <w:shd w:val="clear" w:color="auto" w:fill="FFFFCC"/>
          </w:tcPr>
          <w:p w14:paraId="221D7FD3">
            <w:pPr>
              <w:pStyle w:val="26"/>
              <w:spacing w:before="138"/>
              <w:ind w:left="44"/>
              <w:rPr>
                <w:sz w:val="20"/>
              </w:rPr>
            </w:pPr>
            <w:r>
              <w:rPr>
                <w:sz w:val="20"/>
              </w:rPr>
              <w:t>0.52</w:t>
            </w:r>
          </w:p>
        </w:tc>
      </w:tr>
      <w:tr w14:paraId="3F506C4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24" w:hRule="atLeast"/>
        </w:trPr>
        <w:tc>
          <w:tcPr>
            <w:tcW w:w="956" w:type="dxa"/>
            <w:shd w:val="clear" w:color="auto" w:fill="F1F1F1"/>
          </w:tcPr>
          <w:p w14:paraId="64340BC1">
            <w:pPr>
              <w:pStyle w:val="26"/>
              <w:spacing w:before="21"/>
              <w:ind w:left="45" w:right="223"/>
              <w:rPr>
                <w:sz w:val="20"/>
              </w:rPr>
            </w:pPr>
            <w:r>
              <w:rPr>
                <w:sz w:val="20"/>
              </w:rPr>
              <w:t xml:space="preserve">10 </w:t>
            </w:r>
            <w:r>
              <w:rPr>
                <w:w w:val="95"/>
                <w:sz w:val="20"/>
              </w:rPr>
              <w:t>(10A)</w:t>
            </w:r>
          </w:p>
        </w:tc>
        <w:tc>
          <w:tcPr>
            <w:tcW w:w="3822" w:type="dxa"/>
            <w:shd w:val="clear" w:color="auto" w:fill="F1F1F1"/>
          </w:tcPr>
          <w:p w14:paraId="3BB3E0AD">
            <w:pPr>
              <w:pStyle w:val="26"/>
              <w:spacing w:before="21"/>
              <w:ind w:left="42" w:right="312"/>
              <w:rPr>
                <w:sz w:val="20"/>
                <w:lang w:eastAsia="zh-CN"/>
              </w:rPr>
            </w:pPr>
            <w:r>
              <w:rPr>
                <w:rFonts w:hint="eastAsia" w:ascii="宋体" w:hAnsi="宋体" w:eastAsia="宋体" w:cs="宋体"/>
                <w:sz w:val="20"/>
                <w:lang w:eastAsia="zh-CN"/>
              </w:rPr>
              <w:t>主要用手接触的家居护理产品</w:t>
            </w:r>
          </w:p>
        </w:tc>
        <w:tc>
          <w:tcPr>
            <w:tcW w:w="1131" w:type="dxa"/>
            <w:shd w:val="clear" w:color="auto" w:fill="92D050"/>
          </w:tcPr>
          <w:p w14:paraId="7EBF2675">
            <w:pPr>
              <w:pStyle w:val="26"/>
              <w:spacing w:before="136"/>
              <w:ind w:left="41"/>
              <w:rPr>
                <w:sz w:val="20"/>
              </w:rPr>
            </w:pPr>
            <w:r>
              <w:rPr>
                <w:sz w:val="20"/>
              </w:rPr>
              <w:t>11</w:t>
            </w:r>
          </w:p>
        </w:tc>
        <w:tc>
          <w:tcPr>
            <w:tcW w:w="1164" w:type="dxa"/>
          </w:tcPr>
          <w:p w14:paraId="06336000">
            <w:pPr>
              <w:pStyle w:val="26"/>
              <w:spacing w:before="136"/>
              <w:ind w:left="41"/>
              <w:rPr>
                <w:sz w:val="20"/>
              </w:rPr>
            </w:pPr>
            <w:r>
              <w:rPr>
                <w:sz w:val="20"/>
              </w:rPr>
              <w:t>NA*</w:t>
            </w:r>
          </w:p>
        </w:tc>
        <w:tc>
          <w:tcPr>
            <w:tcW w:w="2588" w:type="dxa"/>
            <w:shd w:val="clear" w:color="auto" w:fill="FFFFCC"/>
          </w:tcPr>
          <w:p w14:paraId="7BF69F76">
            <w:pPr>
              <w:pStyle w:val="26"/>
              <w:spacing w:before="136"/>
              <w:ind w:left="44"/>
              <w:rPr>
                <w:sz w:val="20"/>
              </w:rPr>
            </w:pPr>
            <w:r>
              <w:rPr>
                <w:sz w:val="20"/>
              </w:rPr>
              <w:t>0.52</w:t>
            </w:r>
          </w:p>
        </w:tc>
      </w:tr>
      <w:tr w14:paraId="00F9314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985" w:hRule="atLeast"/>
        </w:trPr>
        <w:tc>
          <w:tcPr>
            <w:tcW w:w="956" w:type="dxa"/>
            <w:shd w:val="clear" w:color="auto" w:fill="F1F1F1"/>
          </w:tcPr>
          <w:p w14:paraId="0B579853">
            <w:pPr>
              <w:pStyle w:val="26"/>
              <w:rPr>
                <w:i/>
              </w:rPr>
            </w:pPr>
          </w:p>
          <w:p w14:paraId="3A7B4D2B">
            <w:pPr>
              <w:pStyle w:val="26"/>
              <w:ind w:left="45" w:right="223"/>
              <w:rPr>
                <w:sz w:val="20"/>
              </w:rPr>
            </w:pPr>
            <w:r>
              <w:rPr>
                <w:sz w:val="20"/>
              </w:rPr>
              <w:t xml:space="preserve">10 </w:t>
            </w:r>
            <w:r>
              <w:rPr>
                <w:w w:val="95"/>
                <w:sz w:val="20"/>
              </w:rPr>
              <w:t>(10B)</w:t>
            </w:r>
          </w:p>
        </w:tc>
        <w:tc>
          <w:tcPr>
            <w:tcW w:w="3822" w:type="dxa"/>
            <w:shd w:val="clear" w:color="auto" w:fill="F1F1F1"/>
          </w:tcPr>
          <w:p w14:paraId="274C3A1F">
            <w:pPr>
              <w:pStyle w:val="26"/>
              <w:spacing w:before="23"/>
              <w:ind w:left="42" w:right="452"/>
              <w:rPr>
                <w:rFonts w:hint="eastAsia" w:ascii="宋体" w:hAnsi="宋体" w:eastAsia="宋体" w:cs="宋体"/>
                <w:sz w:val="20"/>
                <w:lang w:eastAsia="zh-CN"/>
              </w:rPr>
            </w:pPr>
            <w:r>
              <w:rPr>
                <w:rFonts w:hint="eastAsia" w:ascii="宋体" w:hAnsi="宋体" w:eastAsia="宋体" w:cs="宋体"/>
                <w:sz w:val="20"/>
                <w:lang w:eastAsia="zh-CN"/>
              </w:rPr>
              <w:t>主要用手接触的家居护理产品（包括可能残留在皮肤上的家用气雾剂、喷雾剂型产品）</w:t>
            </w:r>
          </w:p>
          <w:p w14:paraId="325E8663">
            <w:pPr>
              <w:pStyle w:val="26"/>
              <w:spacing w:before="23"/>
              <w:ind w:right="452"/>
              <w:rPr>
                <w:sz w:val="20"/>
                <w:lang w:eastAsia="zh-CN"/>
              </w:rPr>
            </w:pPr>
          </w:p>
        </w:tc>
        <w:tc>
          <w:tcPr>
            <w:tcW w:w="1131" w:type="dxa"/>
            <w:shd w:val="clear" w:color="auto" w:fill="92D050"/>
          </w:tcPr>
          <w:p w14:paraId="6F56569C">
            <w:pPr>
              <w:pStyle w:val="26"/>
              <w:rPr>
                <w:i/>
                <w:sz w:val="32"/>
                <w:lang w:eastAsia="zh-CN"/>
              </w:rPr>
            </w:pPr>
          </w:p>
          <w:p w14:paraId="5E4585EC">
            <w:pPr>
              <w:pStyle w:val="26"/>
              <w:spacing w:before="1"/>
              <w:ind w:left="41"/>
              <w:rPr>
                <w:sz w:val="20"/>
              </w:rPr>
            </w:pPr>
            <w:r>
              <w:rPr>
                <w:sz w:val="20"/>
              </w:rPr>
              <w:t>11</w:t>
            </w:r>
          </w:p>
        </w:tc>
        <w:tc>
          <w:tcPr>
            <w:tcW w:w="1164" w:type="dxa"/>
          </w:tcPr>
          <w:p w14:paraId="2C2F9444">
            <w:pPr>
              <w:pStyle w:val="26"/>
              <w:rPr>
                <w:i/>
                <w:sz w:val="32"/>
              </w:rPr>
            </w:pPr>
          </w:p>
          <w:p w14:paraId="3857ACE6">
            <w:pPr>
              <w:pStyle w:val="26"/>
              <w:spacing w:before="1"/>
              <w:ind w:left="41"/>
              <w:rPr>
                <w:sz w:val="20"/>
              </w:rPr>
            </w:pPr>
            <w:r>
              <w:rPr>
                <w:sz w:val="20"/>
              </w:rPr>
              <w:t>1.6</w:t>
            </w:r>
          </w:p>
        </w:tc>
        <w:tc>
          <w:tcPr>
            <w:tcW w:w="2588" w:type="dxa"/>
            <w:shd w:val="clear" w:color="auto" w:fill="FFFFCC"/>
          </w:tcPr>
          <w:p w14:paraId="1690D63D">
            <w:pPr>
              <w:pStyle w:val="26"/>
              <w:rPr>
                <w:i/>
                <w:sz w:val="32"/>
              </w:rPr>
            </w:pPr>
          </w:p>
          <w:p w14:paraId="4D779E1A">
            <w:pPr>
              <w:pStyle w:val="26"/>
              <w:spacing w:before="1"/>
              <w:ind w:left="44"/>
              <w:rPr>
                <w:sz w:val="20"/>
              </w:rPr>
            </w:pPr>
            <w:r>
              <w:rPr>
                <w:sz w:val="20"/>
              </w:rPr>
              <w:t>1.6</w:t>
            </w:r>
          </w:p>
        </w:tc>
      </w:tr>
      <w:tr w14:paraId="5A08558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757" w:hRule="atLeast"/>
        </w:trPr>
        <w:tc>
          <w:tcPr>
            <w:tcW w:w="956" w:type="dxa"/>
            <w:shd w:val="clear" w:color="auto" w:fill="F1F1F1"/>
          </w:tcPr>
          <w:p w14:paraId="72E41E7F">
            <w:pPr>
              <w:pStyle w:val="26"/>
              <w:spacing w:before="138"/>
              <w:ind w:left="45" w:right="223"/>
              <w:rPr>
                <w:sz w:val="20"/>
              </w:rPr>
            </w:pPr>
            <w:r>
              <w:rPr>
                <w:sz w:val="20"/>
              </w:rPr>
              <w:t xml:space="preserve">11 </w:t>
            </w:r>
            <w:r>
              <w:rPr>
                <w:w w:val="95"/>
                <w:sz w:val="20"/>
              </w:rPr>
              <w:t>(11A)</w:t>
            </w:r>
          </w:p>
        </w:tc>
        <w:tc>
          <w:tcPr>
            <w:tcW w:w="3822" w:type="dxa"/>
            <w:shd w:val="clear" w:color="auto" w:fill="F1F1F1"/>
          </w:tcPr>
          <w:p w14:paraId="3472E6B3">
            <w:pPr>
              <w:pStyle w:val="26"/>
              <w:spacing w:before="23"/>
              <w:ind w:left="42"/>
              <w:rPr>
                <w:sz w:val="20"/>
                <w:lang w:eastAsia="zh-CN"/>
              </w:rPr>
            </w:pPr>
            <w:r>
              <w:rPr>
                <w:rFonts w:hint="eastAsia" w:ascii="宋体" w:hAnsi="宋体" w:eastAsia="宋体" w:cs="宋体"/>
                <w:sz w:val="20"/>
                <w:lang w:eastAsia="zh-CN"/>
              </w:rPr>
              <w:t>与皮肤接触，但不暴露于紫外线的情况下极少将香料从惰性基质转移至皮肤的产品</w:t>
            </w:r>
          </w:p>
        </w:tc>
        <w:tc>
          <w:tcPr>
            <w:tcW w:w="1131" w:type="dxa"/>
            <w:shd w:val="clear" w:color="auto" w:fill="92D050"/>
          </w:tcPr>
          <w:p w14:paraId="37092A15">
            <w:pPr>
              <w:pStyle w:val="26"/>
              <w:rPr>
                <w:i/>
                <w:lang w:eastAsia="zh-CN"/>
              </w:rPr>
            </w:pPr>
          </w:p>
          <w:p w14:paraId="75A04549">
            <w:pPr>
              <w:pStyle w:val="26"/>
              <w:ind w:left="41"/>
              <w:rPr>
                <w:sz w:val="20"/>
              </w:rPr>
            </w:pPr>
            <w:r>
              <w:rPr>
                <w:sz w:val="20"/>
              </w:rPr>
              <w:t>5.8</w:t>
            </w:r>
          </w:p>
        </w:tc>
        <w:tc>
          <w:tcPr>
            <w:tcW w:w="1164" w:type="dxa"/>
          </w:tcPr>
          <w:p w14:paraId="208F03AC">
            <w:pPr>
              <w:pStyle w:val="26"/>
              <w:rPr>
                <w:i/>
              </w:rPr>
            </w:pPr>
          </w:p>
          <w:p w14:paraId="298CA498">
            <w:pPr>
              <w:pStyle w:val="26"/>
              <w:ind w:left="41"/>
              <w:rPr>
                <w:sz w:val="20"/>
              </w:rPr>
            </w:pPr>
            <w:r>
              <w:rPr>
                <w:sz w:val="20"/>
              </w:rPr>
              <w:t>NA*</w:t>
            </w:r>
          </w:p>
        </w:tc>
        <w:tc>
          <w:tcPr>
            <w:tcW w:w="2588" w:type="dxa"/>
            <w:shd w:val="clear" w:color="auto" w:fill="FFFFCC"/>
          </w:tcPr>
          <w:p w14:paraId="13931D29">
            <w:pPr>
              <w:pStyle w:val="26"/>
              <w:rPr>
                <w:i/>
              </w:rPr>
            </w:pPr>
          </w:p>
          <w:p w14:paraId="0DD25B61">
            <w:pPr>
              <w:pStyle w:val="26"/>
              <w:ind w:left="44"/>
              <w:rPr>
                <w:sz w:val="20"/>
              </w:rPr>
            </w:pPr>
            <w:r>
              <w:rPr>
                <w:sz w:val="20"/>
              </w:rPr>
              <w:t>0.035</w:t>
            </w:r>
          </w:p>
        </w:tc>
      </w:tr>
      <w:tr w14:paraId="33B6975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755" w:hRule="atLeast"/>
        </w:trPr>
        <w:tc>
          <w:tcPr>
            <w:tcW w:w="956" w:type="dxa"/>
            <w:shd w:val="clear" w:color="auto" w:fill="F1F1F1"/>
          </w:tcPr>
          <w:p w14:paraId="0CC60C37">
            <w:pPr>
              <w:pStyle w:val="26"/>
              <w:spacing w:before="136"/>
              <w:ind w:left="45" w:right="223"/>
              <w:rPr>
                <w:sz w:val="20"/>
              </w:rPr>
            </w:pPr>
            <w:r>
              <w:rPr>
                <w:sz w:val="20"/>
              </w:rPr>
              <w:t xml:space="preserve">11 </w:t>
            </w:r>
            <w:r>
              <w:rPr>
                <w:w w:val="95"/>
                <w:sz w:val="20"/>
              </w:rPr>
              <w:t>(11B)</w:t>
            </w:r>
          </w:p>
        </w:tc>
        <w:tc>
          <w:tcPr>
            <w:tcW w:w="3822" w:type="dxa"/>
            <w:shd w:val="clear" w:color="auto" w:fill="F1F1F1"/>
          </w:tcPr>
          <w:p w14:paraId="24CF4A3C">
            <w:pPr>
              <w:pStyle w:val="26"/>
              <w:spacing w:before="21"/>
              <w:ind w:left="42"/>
              <w:rPr>
                <w:sz w:val="20"/>
                <w:lang w:eastAsia="zh-CN"/>
              </w:rPr>
            </w:pPr>
            <w:r>
              <w:rPr>
                <w:rFonts w:hint="eastAsia" w:ascii="宋体" w:hAnsi="宋体" w:eastAsia="宋体" w:cs="宋体"/>
                <w:sz w:val="20"/>
                <w:lang w:eastAsia="zh-CN"/>
              </w:rPr>
              <w:t>与皮肤接触，且在可能暴露于紫外线的情况下极少将香料从惰性基质转移至皮肤的产品</w:t>
            </w:r>
          </w:p>
        </w:tc>
        <w:tc>
          <w:tcPr>
            <w:tcW w:w="1131" w:type="dxa"/>
            <w:shd w:val="clear" w:color="auto" w:fill="92D050"/>
          </w:tcPr>
          <w:p w14:paraId="3F5FB8BD">
            <w:pPr>
              <w:pStyle w:val="26"/>
              <w:spacing w:before="9"/>
              <w:rPr>
                <w:i/>
                <w:sz w:val="21"/>
                <w:lang w:eastAsia="zh-CN"/>
              </w:rPr>
            </w:pPr>
          </w:p>
          <w:p w14:paraId="563EF570">
            <w:pPr>
              <w:pStyle w:val="26"/>
              <w:ind w:left="41"/>
              <w:rPr>
                <w:sz w:val="20"/>
              </w:rPr>
            </w:pPr>
            <w:r>
              <w:rPr>
                <w:sz w:val="20"/>
              </w:rPr>
              <w:t>5.8</w:t>
            </w:r>
          </w:p>
        </w:tc>
        <w:tc>
          <w:tcPr>
            <w:tcW w:w="1164" w:type="dxa"/>
          </w:tcPr>
          <w:p w14:paraId="485AAE2B">
            <w:pPr>
              <w:pStyle w:val="26"/>
              <w:spacing w:before="9"/>
              <w:rPr>
                <w:i/>
                <w:sz w:val="21"/>
              </w:rPr>
            </w:pPr>
          </w:p>
          <w:p w14:paraId="59D87159">
            <w:pPr>
              <w:pStyle w:val="26"/>
              <w:ind w:left="41"/>
              <w:rPr>
                <w:sz w:val="20"/>
              </w:rPr>
            </w:pPr>
            <w:r>
              <w:rPr>
                <w:sz w:val="20"/>
              </w:rPr>
              <w:t>NA*</w:t>
            </w:r>
          </w:p>
        </w:tc>
        <w:tc>
          <w:tcPr>
            <w:tcW w:w="2588" w:type="dxa"/>
            <w:shd w:val="clear" w:color="auto" w:fill="FFFFCC"/>
          </w:tcPr>
          <w:p w14:paraId="5F815958">
            <w:pPr>
              <w:pStyle w:val="26"/>
              <w:spacing w:before="9"/>
              <w:rPr>
                <w:i/>
                <w:sz w:val="21"/>
              </w:rPr>
            </w:pPr>
          </w:p>
          <w:p w14:paraId="004D6209">
            <w:pPr>
              <w:pStyle w:val="26"/>
              <w:ind w:left="44"/>
              <w:rPr>
                <w:sz w:val="20"/>
              </w:rPr>
            </w:pPr>
            <w:r>
              <w:rPr>
                <w:sz w:val="20"/>
              </w:rPr>
              <w:t>0.035</w:t>
            </w:r>
          </w:p>
        </w:tc>
      </w:tr>
      <w:tr w14:paraId="02A7630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755" w:hRule="atLeast"/>
        </w:trPr>
        <w:tc>
          <w:tcPr>
            <w:tcW w:w="956" w:type="dxa"/>
            <w:shd w:val="clear" w:color="auto" w:fill="F1F1F1"/>
          </w:tcPr>
          <w:p w14:paraId="7ED799B3">
            <w:pPr>
              <w:pStyle w:val="26"/>
              <w:spacing w:before="9"/>
              <w:rPr>
                <w:i/>
                <w:sz w:val="21"/>
              </w:rPr>
            </w:pPr>
          </w:p>
          <w:p w14:paraId="303054C0">
            <w:pPr>
              <w:pStyle w:val="26"/>
              <w:ind w:left="45"/>
              <w:rPr>
                <w:sz w:val="20"/>
              </w:rPr>
            </w:pPr>
            <w:r>
              <w:rPr>
                <w:sz w:val="20"/>
              </w:rPr>
              <w:t>12</w:t>
            </w:r>
          </w:p>
        </w:tc>
        <w:tc>
          <w:tcPr>
            <w:tcW w:w="3822" w:type="dxa"/>
            <w:shd w:val="clear" w:color="auto" w:fill="F1F1F1"/>
          </w:tcPr>
          <w:p w14:paraId="493012CE">
            <w:pPr>
              <w:pStyle w:val="26"/>
              <w:spacing w:before="23"/>
              <w:ind w:left="42" w:right="5"/>
              <w:rPr>
                <w:sz w:val="20"/>
                <w:lang w:eastAsia="zh-CN"/>
              </w:rPr>
            </w:pPr>
            <w:r>
              <w:rPr>
                <w:rFonts w:hint="eastAsia" w:ascii="宋体" w:hAnsi="宋体" w:eastAsia="宋体" w:cs="宋体"/>
                <w:sz w:val="20"/>
                <w:lang w:eastAsia="zh-CN"/>
              </w:rPr>
              <w:t>不直接接触皮肤，极少或不会明显将香料转移到皮肤上的其他空气护理类产品</w:t>
            </w:r>
          </w:p>
        </w:tc>
        <w:tc>
          <w:tcPr>
            <w:tcW w:w="1131" w:type="dxa"/>
            <w:shd w:val="clear" w:color="auto" w:fill="92D050"/>
          </w:tcPr>
          <w:p w14:paraId="544E467F">
            <w:pPr>
              <w:pStyle w:val="26"/>
              <w:spacing w:before="9"/>
              <w:rPr>
                <w:i/>
                <w:sz w:val="21"/>
                <w:lang w:eastAsia="zh-CN"/>
              </w:rPr>
            </w:pPr>
          </w:p>
          <w:p w14:paraId="59F351EC">
            <w:pPr>
              <w:pStyle w:val="26"/>
              <w:ind w:left="41"/>
              <w:rPr>
                <w:sz w:val="20"/>
              </w:rPr>
            </w:pPr>
            <w:r>
              <w:rPr>
                <w:sz w:val="20"/>
              </w:rPr>
              <w:t>100</w:t>
            </w:r>
          </w:p>
        </w:tc>
        <w:tc>
          <w:tcPr>
            <w:tcW w:w="1164" w:type="dxa"/>
          </w:tcPr>
          <w:p w14:paraId="669AB821">
            <w:pPr>
              <w:pStyle w:val="26"/>
              <w:spacing w:before="9"/>
              <w:rPr>
                <w:i/>
                <w:sz w:val="21"/>
              </w:rPr>
            </w:pPr>
          </w:p>
          <w:p w14:paraId="5896AB52">
            <w:pPr>
              <w:pStyle w:val="26"/>
              <w:ind w:left="41"/>
              <w:rPr>
                <w:sz w:val="20"/>
              </w:rPr>
            </w:pPr>
            <w:r>
              <w:rPr>
                <w:sz w:val="20"/>
              </w:rPr>
              <w:t>33</w:t>
            </w:r>
          </w:p>
        </w:tc>
        <w:tc>
          <w:tcPr>
            <w:tcW w:w="2588" w:type="dxa"/>
            <w:shd w:val="clear" w:color="auto" w:fill="FFFFCC"/>
          </w:tcPr>
          <w:p w14:paraId="273740C2">
            <w:pPr>
              <w:pStyle w:val="26"/>
              <w:spacing w:before="9"/>
              <w:rPr>
                <w:i/>
                <w:sz w:val="21"/>
              </w:rPr>
            </w:pPr>
          </w:p>
          <w:p w14:paraId="0DBC0F66">
            <w:pPr>
              <w:pStyle w:val="26"/>
              <w:ind w:left="44"/>
              <w:rPr>
                <w:sz w:val="20"/>
              </w:rPr>
            </w:pPr>
            <w:r>
              <w:rPr>
                <w:sz w:val="20"/>
              </w:rPr>
              <w:t>33</w:t>
            </w:r>
          </w:p>
        </w:tc>
      </w:tr>
    </w:tbl>
    <w:p w14:paraId="6A8E7BAC">
      <w:pPr>
        <w:pStyle w:val="25"/>
        <w:numPr>
          <w:ilvl w:val="0"/>
          <w:numId w:val="24"/>
        </w:numPr>
        <w:tabs>
          <w:tab w:val="left" w:pos="371"/>
        </w:tabs>
        <w:ind w:right="789" w:firstLine="0"/>
        <w:jc w:val="both"/>
        <w:rPr>
          <w:lang w:eastAsia="zh-CN"/>
        </w:rPr>
      </w:pPr>
      <w:r>
        <w:rPr>
          <w:rFonts w:hint="eastAsia" w:ascii="宋体" w:hAnsi="宋体" w:eastAsia="宋体" w:cs="宋体"/>
          <w:lang w:eastAsia="zh-CN"/>
        </w:rPr>
        <w:t>不适用</w:t>
      </w:r>
      <w:r>
        <w:rPr>
          <w:lang w:eastAsia="zh-CN"/>
        </w:rPr>
        <w:t xml:space="preserve"> (NA) - </w:t>
      </w:r>
      <w:r>
        <w:rPr>
          <w:rFonts w:hint="eastAsia" w:ascii="宋体" w:hAnsi="宋体" w:eastAsia="宋体" w:cs="宋体"/>
          <w:lang w:eastAsia="zh-CN"/>
        </w:rPr>
        <w:t>这些类别中的产品类型不包括在</w:t>
      </w:r>
      <w:r>
        <w:rPr>
          <w:lang w:eastAsia="zh-CN"/>
        </w:rPr>
        <w:t xml:space="preserve"> Crème RIFM </w:t>
      </w:r>
      <w:r>
        <w:rPr>
          <w:rFonts w:hint="eastAsia" w:ascii="宋体" w:hAnsi="宋体" w:eastAsia="宋体" w:cs="宋体"/>
          <w:lang w:eastAsia="zh-CN"/>
        </w:rPr>
        <w:t>总暴露模型中，在计算日</w:t>
      </w:r>
      <w:r>
        <w:rPr>
          <w:rFonts w:hint="eastAsia" w:eastAsia="宋体"/>
          <w:lang w:eastAsia="zh-CN"/>
        </w:rPr>
        <w:t>用</w:t>
      </w:r>
      <w:r>
        <w:rPr>
          <w:rFonts w:hint="eastAsia" w:ascii="宋体" w:hAnsi="宋体" w:eastAsia="宋体" w:cs="宋体"/>
          <w:lang w:eastAsia="zh-CN"/>
        </w:rPr>
        <w:t>香料的可接受水平时，不考虑总暴露量。</w:t>
      </w:r>
    </w:p>
    <w:p w14:paraId="772B72EA">
      <w:pPr>
        <w:pStyle w:val="8"/>
        <w:spacing w:before="2"/>
        <w:ind w:left="212"/>
        <w:jc w:val="both"/>
      </w:pPr>
      <w:r>
        <w:t xml:space="preserve">** </w:t>
      </w:r>
      <w:r>
        <w:rPr>
          <w:rFonts w:hint="eastAsia" w:ascii="宋体" w:hAnsi="宋体" w:eastAsia="宋体" w:cs="宋体"/>
        </w:rPr>
        <w:t>更多信息见第</w:t>
      </w:r>
      <w:r>
        <w:t xml:space="preserve"> 6.5.11 </w:t>
      </w:r>
      <w:r>
        <w:rPr>
          <w:rFonts w:hint="eastAsia" w:ascii="宋体" w:hAnsi="宋体" w:eastAsia="宋体" w:cs="宋体"/>
        </w:rPr>
        <w:t>节</w:t>
      </w:r>
    </w:p>
    <w:p w14:paraId="1720DCA0">
      <w:pPr>
        <w:jc w:val="both"/>
        <w:sectPr>
          <w:pgSz w:w="11910" w:h="16840"/>
          <w:pgMar w:top="960" w:right="340" w:bottom="960" w:left="920" w:header="227" w:footer="770" w:gutter="0"/>
          <w:cols w:space="720" w:num="1"/>
        </w:sectPr>
      </w:pPr>
    </w:p>
    <w:p w14:paraId="4E6C0E67">
      <w:pPr>
        <w:pStyle w:val="8"/>
        <w:spacing w:before="3"/>
        <w:rPr>
          <w:sz w:val="25"/>
        </w:rPr>
      </w:pPr>
    </w:p>
    <w:p w14:paraId="22716CF9">
      <w:pPr>
        <w:pStyle w:val="8"/>
        <w:spacing w:line="20" w:lineRule="exact"/>
        <w:ind w:left="176"/>
        <w:rPr>
          <w:sz w:val="2"/>
        </w:rPr>
      </w:pPr>
      <w:r>
        <w:rPr>
          <w:sz w:val="2"/>
        </w:rPr>
        <mc:AlternateContent>
          <mc:Choice Requires="wpg">
            <w:drawing>
              <wp:inline distT="0" distB="0" distL="0" distR="0">
                <wp:extent cx="6158230" cy="9525"/>
                <wp:effectExtent l="9525" t="9525" r="13970" b="0"/>
                <wp:docPr id="2010403518" name="Group 54"/>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1590201381" name="Line 55"/>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54"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cFsejNQAAAADAQAADwAAAAAAAAABACAAAAAiAAAAZHJz&#10;L2Rvd25yZXYueG1sUEsBAhQAFAAAAAgAh07iQH3nC69BAgAA7gQAAA4AAAAAAAAAAQAgAAAAIwEA&#10;AGRycy9lMm9Eb2MueG1sUEsFBgAAAAAGAAYAWQEAANYFAAAAAA==&#10;">
                <o:lock v:ext="edit" aspectratio="f"/>
                <v:line id="Line 55" o:spid="_x0000_s1026" o:spt="20" style="position:absolute;left:0;top:7;height:0;width:9698;" filled="f" stroked="t" coordsize="21600,21600" o:gfxdata="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bU9A6/&#10;AAAA4wAAAA8AAAAAAAAAAQAgAAAAIgAAAGRycy9kb3ducmV2LnhtbFBLAQIUABQAAAAIAIdO4kAz&#10;LwWeOwAAADkAAAAQAAAAAAAAAAEAIAAAAA4BAABkcnMvc2hhcGV4bWwueG1sUEsFBgAAAAAGAAYA&#10;WwEAALgDAAAAAA==&#10;">
                  <v:fill on="f" focussize="0,0"/>
                  <v:stroke weight="0.72pt" color="#000000" joinstyle="round"/>
                  <v:imagedata o:title=""/>
                  <o:lock v:ext="edit" aspectratio="f"/>
                </v:line>
                <w10:wrap type="none"/>
                <w10:anchorlock/>
              </v:group>
            </w:pict>
          </mc:Fallback>
        </mc:AlternateContent>
      </w:r>
    </w:p>
    <w:p w14:paraId="746E40FB">
      <w:pPr>
        <w:pStyle w:val="25"/>
        <w:numPr>
          <w:ilvl w:val="0"/>
          <w:numId w:val="25"/>
        </w:numPr>
        <w:tabs>
          <w:tab w:val="left" w:pos="571"/>
        </w:tabs>
        <w:spacing w:before="119" w:line="300" w:lineRule="auto"/>
        <w:ind w:left="570" w:right="860" w:hanging="359"/>
        <w:jc w:val="both"/>
        <w:rPr>
          <w:lang w:eastAsia="zh-CN"/>
        </w:rPr>
      </w:pPr>
      <w:r>
        <w:rPr>
          <w:lang w:eastAsia="zh-CN"/>
        </w:rPr>
        <w:t xml:space="preserve">RIFM </w:t>
      </w:r>
      <w:r>
        <w:rPr>
          <w:rFonts w:hint="eastAsia" w:ascii="宋体" w:hAnsi="宋体" w:eastAsia="宋体" w:cs="宋体"/>
          <w:lang w:eastAsia="zh-CN"/>
        </w:rPr>
        <w:t>安全评估的目标是保护人类及其在接触最终消费品时的安全。表</w:t>
      </w:r>
      <w:r>
        <w:rPr>
          <w:lang w:eastAsia="zh-CN"/>
        </w:rPr>
        <w:t xml:space="preserve"> 11 </w:t>
      </w:r>
      <w:r>
        <w:rPr>
          <w:rFonts w:hint="eastAsia" w:ascii="宋体" w:hAnsi="宋体" w:eastAsia="宋体" w:cs="宋体"/>
          <w:lang w:eastAsia="zh-CN"/>
        </w:rPr>
        <w:t>列出了一些</w:t>
      </w:r>
      <w:r>
        <w:rPr>
          <w:rFonts w:hint="eastAsia" w:eastAsia="宋体"/>
          <w:lang w:eastAsia="zh-CN"/>
        </w:rPr>
        <w:t>IFRA</w:t>
      </w:r>
      <w:r>
        <w:rPr>
          <w:rFonts w:hint="eastAsia" w:ascii="宋体" w:hAnsi="宋体" w:eastAsia="宋体" w:cs="宋体"/>
          <w:lang w:eastAsia="zh-CN"/>
        </w:rPr>
        <w:t>标准涵盖应用于宠物的最终产品（动物喷雾剂或香波）。不过，此类产品的分类只涉及人类在使用此类产品时的暴露情况，</w:t>
      </w:r>
      <w:r>
        <w:rPr>
          <w:rFonts w:hint="eastAsia" w:eastAsia="宋体"/>
          <w:lang w:eastAsia="zh-CN"/>
        </w:rPr>
        <w:t>而不涉及宠物对产品的</w:t>
      </w:r>
      <w:r>
        <w:rPr>
          <w:rFonts w:hint="eastAsia" w:ascii="宋体" w:hAnsi="宋体" w:eastAsia="宋体" w:cs="宋体"/>
          <w:lang w:eastAsia="zh-CN"/>
        </w:rPr>
        <w:t>暴露情况。因此，评估此类最终消费品对动物的安全性不属于</w:t>
      </w:r>
      <w:r>
        <w:rPr>
          <w:lang w:eastAsia="zh-CN"/>
        </w:rPr>
        <w:t xml:space="preserve"> IFRA/RIFM </w:t>
      </w:r>
      <w:r>
        <w:rPr>
          <w:rFonts w:hint="eastAsia" w:ascii="宋体" w:hAnsi="宋体" w:eastAsia="宋体" w:cs="宋体"/>
          <w:lang w:eastAsia="zh-CN"/>
        </w:rPr>
        <w:t>的范围，而是由制造商负责。</w:t>
      </w:r>
    </w:p>
    <w:p w14:paraId="44BFC3AF">
      <w:pPr>
        <w:pStyle w:val="25"/>
        <w:numPr>
          <w:ilvl w:val="0"/>
          <w:numId w:val="25"/>
        </w:numPr>
        <w:tabs>
          <w:tab w:val="left" w:pos="574"/>
        </w:tabs>
        <w:spacing w:before="123" w:line="300" w:lineRule="auto"/>
        <w:ind w:right="860"/>
        <w:jc w:val="both"/>
        <w:rPr>
          <w:lang w:eastAsia="zh-CN"/>
        </w:rPr>
      </w:pPr>
      <w:r>
        <w:rPr>
          <w:lang w:eastAsia="zh-CN"/>
        </w:rPr>
        <w:t>IFRA</w:t>
      </w:r>
      <w:r>
        <w:rPr>
          <w:rFonts w:hint="eastAsia" w:ascii="宋体" w:hAnsi="宋体" w:eastAsia="宋体" w:cs="宋体"/>
          <w:lang w:eastAsia="zh-CN"/>
        </w:rPr>
        <w:t>根据产品使用方式（驻留或淋洗）和使用在身体的部位将其归入</w:t>
      </w:r>
      <w:r>
        <w:rPr>
          <w:lang w:eastAsia="zh-CN"/>
        </w:rPr>
        <w:t xml:space="preserve"> </w:t>
      </w:r>
      <w:r>
        <w:rPr>
          <w:rFonts w:hint="eastAsia" w:ascii="宋体" w:hAnsi="宋体" w:eastAsia="宋体" w:cs="宋体"/>
          <w:lang w:eastAsia="zh-CN"/>
        </w:rPr>
        <w:t>不同的产品类别。采用这种分类方法是为了符合在</w:t>
      </w:r>
      <w:r>
        <w:rPr>
          <w:rFonts w:eastAsia="宋体"/>
          <w:lang w:eastAsia="zh-CN"/>
        </w:rPr>
        <w:t>QRA</w:t>
      </w:r>
      <w:r>
        <w:rPr>
          <w:lang w:eastAsia="zh-CN"/>
        </w:rPr>
        <w:t xml:space="preserve">2 </w:t>
      </w:r>
      <w:r>
        <w:rPr>
          <w:rFonts w:hint="eastAsia" w:ascii="宋体" w:hAnsi="宋体" w:eastAsia="宋体" w:cs="宋体"/>
          <w:lang w:eastAsia="zh-CN"/>
        </w:rPr>
        <w:t>过程中使用总暴露量来得出可接受水平的要求，并根据全身暴露情况进行调整。本文件不可能列出所有可能的产品类型。即使在没有暴露数据的情况下，考虑到产品的使用方式和使用在身体的部位，有些产品类型也被归入特定的</w:t>
      </w:r>
      <w:r>
        <w:rPr>
          <w:lang w:eastAsia="zh-CN"/>
        </w:rPr>
        <w:t xml:space="preserve"> IFRA </w:t>
      </w:r>
      <w:r>
        <w:rPr>
          <w:rFonts w:hint="eastAsia" w:ascii="宋体" w:hAnsi="宋体" w:eastAsia="宋体" w:cs="宋体"/>
          <w:lang w:eastAsia="zh-CN"/>
        </w:rPr>
        <w:t>类别。不过，如果有了消费品暴露数据，这些产品类别可能会被重新归类。此外，如果获得任何产品类别的其他相关暴露数据，产品类别也可能被重新分类。</w:t>
      </w:r>
    </w:p>
    <w:p w14:paraId="0BC2FD00">
      <w:pPr>
        <w:pStyle w:val="25"/>
        <w:numPr>
          <w:ilvl w:val="0"/>
          <w:numId w:val="25"/>
        </w:numPr>
        <w:tabs>
          <w:tab w:val="left" w:pos="574"/>
        </w:tabs>
        <w:spacing w:before="123" w:line="300" w:lineRule="auto"/>
        <w:ind w:right="861"/>
        <w:jc w:val="both"/>
        <w:rPr>
          <w:lang w:eastAsia="zh-CN"/>
        </w:rPr>
      </w:pPr>
      <w:r>
        <w:rPr>
          <w:lang w:eastAsia="zh-CN"/>
        </w:rPr>
        <w:t xml:space="preserve">NESIL </w:t>
      </w:r>
      <w:r>
        <w:rPr>
          <w:rFonts w:hint="eastAsia" w:ascii="宋体" w:hAnsi="宋体" w:eastAsia="宋体" w:cs="宋体"/>
          <w:lang w:eastAsia="zh-CN"/>
        </w:rPr>
        <w:t>以两位有效数字表示，并采用四舍五入取整数的方法。例如，计算得出的</w:t>
      </w:r>
      <w:r>
        <w:rPr>
          <w:lang w:eastAsia="zh-CN"/>
        </w:rPr>
        <w:t xml:space="preserve"> NESIL </w:t>
      </w:r>
      <w:r>
        <w:rPr>
          <w:rFonts w:hint="eastAsia" w:ascii="宋体" w:hAnsi="宋体" w:eastAsia="宋体" w:cs="宋体"/>
          <w:lang w:eastAsia="zh-CN"/>
        </w:rPr>
        <w:t>为</w:t>
      </w:r>
      <w:r>
        <w:rPr>
          <w:lang w:eastAsia="zh-CN"/>
        </w:rPr>
        <w:t xml:space="preserve"> 3564</w:t>
      </w:r>
      <w:r>
        <w:rPr>
          <w:rFonts w:hint="eastAsia" w:ascii="宋体" w:hAnsi="宋体" w:eastAsia="宋体" w:cs="宋体"/>
          <w:lang w:eastAsia="zh-CN"/>
        </w:rPr>
        <w:t>，将被取整</w:t>
      </w:r>
      <w:r>
        <w:rPr>
          <w:rFonts w:hint="eastAsia" w:ascii="微软雅黑" w:hAnsi="微软雅黑" w:eastAsia="微软雅黑" w:cs="微软雅黑"/>
          <w:lang w:eastAsia="zh-CN"/>
        </w:rPr>
        <w:t>为</w:t>
      </w:r>
      <w:r>
        <w:rPr>
          <w:lang w:eastAsia="zh-CN"/>
        </w:rPr>
        <w:t xml:space="preserve"> 3500</w:t>
      </w:r>
      <w:r>
        <w:rPr>
          <w:rFonts w:hint="eastAsia" w:ascii="宋体" w:hAnsi="宋体" w:eastAsia="宋体" w:cs="宋体"/>
          <w:lang w:eastAsia="zh-CN"/>
        </w:rPr>
        <w:t>。</w:t>
      </w:r>
    </w:p>
    <w:p w14:paraId="5270961B">
      <w:pPr>
        <w:pStyle w:val="25"/>
        <w:numPr>
          <w:ilvl w:val="0"/>
          <w:numId w:val="25"/>
        </w:numPr>
        <w:tabs>
          <w:tab w:val="left" w:pos="574"/>
        </w:tabs>
        <w:spacing w:before="123" w:line="300" w:lineRule="auto"/>
        <w:ind w:right="861"/>
        <w:jc w:val="both"/>
        <w:rPr>
          <w:lang w:eastAsia="zh-CN"/>
        </w:rPr>
      </w:pPr>
      <w:r>
        <w:rPr>
          <w:rFonts w:hint="eastAsia" w:ascii="宋体" w:hAnsi="宋体" w:eastAsia="宋体" w:cs="宋体"/>
          <w:lang w:eastAsia="zh-CN"/>
        </w:rPr>
        <w:t>需要注意的是，除非</w:t>
      </w:r>
      <w:r>
        <w:rPr>
          <w:lang w:eastAsia="zh-CN"/>
        </w:rPr>
        <w:t xml:space="preserve"> NESIL </w:t>
      </w:r>
      <w:r>
        <w:rPr>
          <w:rFonts w:hint="eastAsia" w:ascii="宋体" w:hAnsi="宋体" w:eastAsia="宋体" w:cs="宋体"/>
          <w:lang w:eastAsia="zh-CN"/>
        </w:rPr>
        <w:t>低到需要将</w:t>
      </w:r>
      <w:r>
        <w:rPr>
          <w:lang w:eastAsia="zh-CN"/>
        </w:rPr>
        <w:t xml:space="preserve"> AEL </w:t>
      </w:r>
      <w:r>
        <w:rPr>
          <w:rFonts w:hint="eastAsia" w:ascii="宋体" w:hAnsi="宋体" w:eastAsia="宋体" w:cs="宋体"/>
          <w:lang w:eastAsia="zh-CN"/>
        </w:rPr>
        <w:t>精确到小数点后三位，否则</w:t>
      </w:r>
      <w:r>
        <w:rPr>
          <w:lang w:eastAsia="zh-CN"/>
        </w:rPr>
        <w:t xml:space="preserve"> AEL </w:t>
      </w:r>
      <w:r>
        <w:rPr>
          <w:rFonts w:hint="eastAsia" w:ascii="宋体" w:hAnsi="宋体" w:eastAsia="宋体" w:cs="宋体"/>
          <w:lang w:eastAsia="zh-CN"/>
        </w:rPr>
        <w:t>将精确到小数点后两位。</w:t>
      </w:r>
      <w:r>
        <w:rPr>
          <w:lang w:eastAsia="zh-CN"/>
        </w:rPr>
        <w:t xml:space="preserve">1ppm </w:t>
      </w:r>
      <w:r>
        <w:rPr>
          <w:rFonts w:hint="eastAsia" w:ascii="宋体" w:hAnsi="宋体" w:eastAsia="宋体" w:cs="宋体"/>
          <w:lang w:eastAsia="zh-CN"/>
        </w:rPr>
        <w:t>（</w:t>
      </w:r>
      <w:r>
        <w:rPr>
          <w:lang w:eastAsia="zh-CN"/>
        </w:rPr>
        <w:t>0.0001%</w:t>
      </w:r>
      <w:r>
        <w:rPr>
          <w:rFonts w:hint="eastAsia" w:ascii="宋体" w:hAnsi="宋体" w:eastAsia="宋体" w:cs="宋体"/>
          <w:lang w:eastAsia="zh-CN"/>
        </w:rPr>
        <w:t>）将是作为</w:t>
      </w:r>
      <w:r>
        <w:rPr>
          <w:lang w:eastAsia="zh-CN"/>
        </w:rPr>
        <w:t xml:space="preserve"> AEL </w:t>
      </w:r>
      <w:r>
        <w:rPr>
          <w:rFonts w:hint="eastAsia" w:ascii="宋体" w:hAnsi="宋体" w:eastAsia="宋体" w:cs="宋体"/>
          <w:lang w:eastAsia="zh-CN"/>
        </w:rPr>
        <w:t>报告的最低水平。</w:t>
      </w:r>
    </w:p>
    <w:p w14:paraId="443B70FC">
      <w:pPr>
        <w:pStyle w:val="8"/>
        <w:rPr>
          <w:sz w:val="24"/>
          <w:lang w:eastAsia="zh-CN"/>
        </w:rPr>
      </w:pPr>
    </w:p>
    <w:p w14:paraId="376A51F5">
      <w:pPr>
        <w:pStyle w:val="8"/>
        <w:spacing w:before="1"/>
        <w:rPr>
          <w:sz w:val="19"/>
          <w:lang w:eastAsia="zh-CN"/>
        </w:rPr>
      </w:pPr>
    </w:p>
    <w:p w14:paraId="04D6F8C0">
      <w:pPr>
        <w:pStyle w:val="3"/>
        <w:numPr>
          <w:ilvl w:val="1"/>
          <w:numId w:val="22"/>
        </w:numPr>
        <w:tabs>
          <w:tab w:val="left" w:pos="574"/>
        </w:tabs>
        <w:spacing w:line="300" w:lineRule="auto"/>
        <w:ind w:hanging="362"/>
        <w:jc w:val="both"/>
        <w:rPr>
          <w:rFonts w:hint="eastAsia" w:ascii="宋体" w:hAnsi="宋体" w:eastAsia="宋体" w:cs="宋体"/>
          <w:color w:val="205768"/>
          <w:lang w:eastAsia="zh-CN"/>
        </w:rPr>
      </w:pPr>
      <w:bookmarkStart w:id="454" w:name="_Toc2047"/>
      <w:bookmarkStart w:id="455" w:name="_Toc6253"/>
      <w:bookmarkStart w:id="456" w:name="_Toc187694167"/>
      <w:bookmarkStart w:id="457" w:name="_Toc26042"/>
      <w:bookmarkStart w:id="458" w:name="_Toc31437"/>
      <w:bookmarkStart w:id="459" w:name="_Toc7632"/>
      <w:bookmarkStart w:id="460" w:name="_Toc28386"/>
      <w:bookmarkStart w:id="461" w:name="_Toc20053"/>
      <w:bookmarkStart w:id="462" w:name="_Toc31115"/>
      <w:r>
        <w:rPr>
          <w:rFonts w:hint="eastAsia" w:ascii="宋体" w:hAnsi="宋体" w:eastAsia="宋体" w:cs="宋体"/>
          <w:color w:val="205768"/>
          <w:lang w:eastAsia="zh-CN"/>
        </w:rPr>
        <w:t>有关特殊产品类型的重要信息</w:t>
      </w:r>
      <w:bookmarkEnd w:id="454"/>
      <w:bookmarkEnd w:id="455"/>
      <w:bookmarkEnd w:id="456"/>
      <w:bookmarkEnd w:id="457"/>
      <w:bookmarkEnd w:id="458"/>
      <w:bookmarkEnd w:id="459"/>
      <w:bookmarkEnd w:id="460"/>
      <w:bookmarkEnd w:id="461"/>
      <w:bookmarkEnd w:id="462"/>
    </w:p>
    <w:p w14:paraId="4611A1EF">
      <w:pPr>
        <w:pStyle w:val="4"/>
        <w:numPr>
          <w:ilvl w:val="2"/>
          <w:numId w:val="22"/>
        </w:numPr>
        <w:tabs>
          <w:tab w:val="left" w:pos="933"/>
          <w:tab w:val="left" w:pos="934"/>
        </w:tabs>
        <w:spacing w:before="119" w:line="352" w:lineRule="auto"/>
        <w:ind w:right="8154" w:firstLine="0"/>
        <w:jc w:val="left"/>
        <w:rPr>
          <w:rFonts w:hint="eastAsia" w:ascii="宋体" w:hAnsi="宋体" w:eastAsia="宋体" w:cs="宋体"/>
          <w:color w:val="205768"/>
          <w:lang w:eastAsia="zh-CN"/>
        </w:rPr>
      </w:pPr>
      <w:bookmarkStart w:id="463" w:name="_Toc7125"/>
      <w:bookmarkStart w:id="464" w:name="_Toc4215"/>
      <w:bookmarkStart w:id="465" w:name="_Toc187694168"/>
      <w:bookmarkStart w:id="466" w:name="_Toc4002"/>
      <w:bookmarkStart w:id="467" w:name="_Toc11042"/>
      <w:bookmarkStart w:id="468" w:name="_Toc3792"/>
      <w:bookmarkStart w:id="469" w:name="_Toc31907"/>
      <w:bookmarkStart w:id="470" w:name="_Toc18664"/>
      <w:bookmarkStart w:id="471" w:name="_Toc10949"/>
      <w:r>
        <w:rPr>
          <w:rFonts w:hint="eastAsia" w:ascii="宋体" w:hAnsi="宋体" w:eastAsia="宋体" w:cs="宋体"/>
          <w:color w:val="205768"/>
          <w:lang w:eastAsia="zh-CN"/>
        </w:rPr>
        <w:t>喷雾剂</w:t>
      </w:r>
      <w:bookmarkEnd w:id="463"/>
      <w:bookmarkEnd w:id="464"/>
      <w:bookmarkEnd w:id="465"/>
      <w:bookmarkEnd w:id="466"/>
      <w:bookmarkEnd w:id="467"/>
      <w:bookmarkEnd w:id="468"/>
      <w:bookmarkEnd w:id="469"/>
      <w:bookmarkEnd w:id="470"/>
      <w:bookmarkEnd w:id="471"/>
      <w:r>
        <w:rPr>
          <w:rFonts w:hint="eastAsia" w:ascii="宋体" w:hAnsi="宋体" w:eastAsia="宋体" w:cs="宋体"/>
          <w:color w:val="205768"/>
          <w:lang w:eastAsia="zh-CN"/>
        </w:rPr>
        <w:t xml:space="preserve"> </w:t>
      </w:r>
    </w:p>
    <w:p w14:paraId="2D7E32E7">
      <w:pPr>
        <w:rPr>
          <w:rFonts w:hint="eastAsia" w:ascii="宋体" w:hAnsi="宋体" w:eastAsia="宋体" w:cs="宋体"/>
          <w:b/>
          <w:bCs/>
          <w:color w:val="376092" w:themeColor="accent1" w:themeShade="BF"/>
          <w:lang w:eastAsia="zh-CN"/>
        </w:rPr>
      </w:pPr>
      <w:bookmarkStart w:id="472" w:name="_Toc678"/>
      <w:bookmarkStart w:id="473" w:name="_Toc1014"/>
      <w:bookmarkStart w:id="474" w:name="_Toc187694169"/>
      <w:r>
        <w:rPr>
          <w:rFonts w:hint="eastAsia" w:ascii="宋体" w:hAnsi="宋体" w:eastAsia="宋体" w:cs="宋体"/>
          <w:b/>
          <w:bCs/>
          <w:color w:val="376092" w:themeColor="accent1" w:themeShade="BF"/>
          <w:lang w:eastAsia="zh-CN"/>
        </w:rPr>
        <w:t>加压喷雾剂：</w:t>
      </w:r>
      <w:bookmarkEnd w:id="472"/>
      <w:bookmarkEnd w:id="473"/>
      <w:bookmarkEnd w:id="474"/>
    </w:p>
    <w:p w14:paraId="5D73A308">
      <w:pPr>
        <w:pStyle w:val="8"/>
        <w:spacing w:before="3" w:line="300" w:lineRule="auto"/>
        <w:ind w:left="210" w:right="868"/>
        <w:jc w:val="both"/>
        <w:rPr>
          <w:lang w:eastAsia="zh-CN"/>
        </w:rPr>
      </w:pPr>
      <w:r>
        <w:rPr>
          <w:rFonts w:hint="eastAsia" w:ascii="宋体" w:hAnsi="宋体" w:eastAsia="宋体" w:cs="宋体"/>
          <w:lang w:eastAsia="zh-CN"/>
        </w:rPr>
        <w:t>在计算加压喷雾剂中的日用香料浓度时，若要确定是否符合</w:t>
      </w:r>
      <w:r>
        <w:rPr>
          <w:lang w:eastAsia="zh-CN"/>
        </w:rPr>
        <w:t xml:space="preserve"> IFRA </w:t>
      </w:r>
      <w:r>
        <w:rPr>
          <w:rFonts w:hint="eastAsia" w:ascii="宋体" w:hAnsi="宋体" w:eastAsia="宋体" w:cs="宋体"/>
          <w:lang w:eastAsia="zh-CN"/>
        </w:rPr>
        <w:t>标准（确定到达皮肤的浓度），以最终成品（包括推进剂）中的浓度为限值。</w:t>
      </w:r>
    </w:p>
    <w:p w14:paraId="38423EF3">
      <w:pPr>
        <w:pStyle w:val="4"/>
        <w:tabs>
          <w:tab w:val="left" w:pos="934"/>
        </w:tabs>
        <w:spacing w:before="1"/>
        <w:ind w:left="211" w:firstLine="0"/>
        <w:rPr>
          <w:rFonts w:hint="eastAsia" w:ascii="宋体" w:hAnsi="宋体" w:eastAsia="宋体" w:cs="宋体"/>
          <w:color w:val="205768"/>
          <w:lang w:eastAsia="zh-CN"/>
        </w:rPr>
      </w:pPr>
      <w:bookmarkStart w:id="475" w:name="_Toc14859"/>
      <w:bookmarkStart w:id="476" w:name="_Toc187694170"/>
      <w:bookmarkStart w:id="477" w:name="_Toc16310"/>
      <w:bookmarkStart w:id="478" w:name="_Toc27972"/>
      <w:bookmarkStart w:id="479" w:name="_Toc21289"/>
      <w:bookmarkStart w:id="480" w:name="_Toc30074"/>
      <w:bookmarkStart w:id="481" w:name="_Toc22561"/>
      <w:bookmarkStart w:id="482" w:name="_Toc5755"/>
      <w:bookmarkStart w:id="483" w:name="_Toc18691"/>
      <w:r>
        <w:rPr>
          <w:rFonts w:hint="eastAsia" w:ascii="宋体" w:hAnsi="宋体" w:eastAsia="宋体" w:cs="宋体"/>
          <w:color w:val="205768"/>
          <w:lang w:eastAsia="zh-CN"/>
        </w:rPr>
        <w:t>特殊浓缩产品:</w:t>
      </w:r>
      <w:bookmarkEnd w:id="475"/>
      <w:bookmarkEnd w:id="476"/>
      <w:bookmarkEnd w:id="477"/>
      <w:bookmarkEnd w:id="478"/>
      <w:bookmarkEnd w:id="479"/>
      <w:bookmarkEnd w:id="480"/>
      <w:bookmarkEnd w:id="481"/>
      <w:bookmarkEnd w:id="482"/>
      <w:bookmarkEnd w:id="483"/>
    </w:p>
    <w:p w14:paraId="6075D055">
      <w:pPr>
        <w:pStyle w:val="8"/>
        <w:spacing w:before="119" w:line="300" w:lineRule="auto"/>
        <w:ind w:left="210" w:right="782"/>
        <w:jc w:val="both"/>
        <w:rPr>
          <w:rFonts w:eastAsia="宋体"/>
          <w:lang w:eastAsia="zh-CN"/>
        </w:rPr>
      </w:pPr>
      <w:r>
        <w:rPr>
          <w:rFonts w:hint="eastAsia" w:eastAsia="宋体"/>
          <w:lang w:eastAsia="zh-CN"/>
        </w:rPr>
        <w:t>对于任何浓缩产品，限用物质的最大浓度标准都是根据已公布的调查中消费者接触产品的最高水平而制定的。如果特别浓缩的产品经过专门设计，以确保降低输送量，则可以使用比标准中规定的比例更高的限用物质含量，但制造商必须向日用香精供应商证明降低暴露的确切程度。（例如，请参阅下文有关空气清新剂产品的说明）。</w:t>
      </w:r>
    </w:p>
    <w:p w14:paraId="22C647D7">
      <w:pPr>
        <w:pStyle w:val="4"/>
        <w:tabs>
          <w:tab w:val="left" w:pos="934"/>
        </w:tabs>
        <w:spacing w:before="1"/>
        <w:ind w:left="211" w:firstLine="0"/>
        <w:rPr>
          <w:rFonts w:hint="eastAsia" w:ascii="宋体" w:hAnsi="宋体" w:eastAsia="宋体" w:cs="宋体"/>
          <w:color w:val="205768"/>
          <w:lang w:eastAsia="zh-CN"/>
        </w:rPr>
      </w:pPr>
      <w:bookmarkStart w:id="484" w:name="_Toc187694171"/>
      <w:bookmarkStart w:id="485" w:name="_Toc3704"/>
      <w:bookmarkStart w:id="486" w:name="_Toc6130"/>
      <w:bookmarkStart w:id="487" w:name="_Toc28224"/>
      <w:bookmarkStart w:id="488" w:name="_Toc31153"/>
      <w:bookmarkStart w:id="489" w:name="_Toc4137"/>
      <w:bookmarkStart w:id="490" w:name="_Toc30230"/>
      <w:bookmarkStart w:id="491" w:name="_Toc10379"/>
      <w:bookmarkStart w:id="492" w:name="_Toc180"/>
      <w:r>
        <w:rPr>
          <w:rFonts w:hint="eastAsia" w:ascii="宋体" w:hAnsi="宋体" w:eastAsia="宋体" w:cs="宋体"/>
          <w:color w:val="205768"/>
          <w:lang w:eastAsia="zh-CN"/>
        </w:rPr>
        <w:t>空气清新剂:</w:t>
      </w:r>
      <w:bookmarkEnd w:id="484"/>
      <w:bookmarkEnd w:id="485"/>
      <w:bookmarkEnd w:id="486"/>
      <w:bookmarkEnd w:id="487"/>
      <w:bookmarkEnd w:id="488"/>
      <w:bookmarkEnd w:id="489"/>
      <w:bookmarkEnd w:id="490"/>
      <w:bookmarkEnd w:id="491"/>
      <w:bookmarkEnd w:id="492"/>
    </w:p>
    <w:p w14:paraId="2BBEB95B">
      <w:pPr>
        <w:pStyle w:val="8"/>
        <w:spacing w:before="119" w:line="300" w:lineRule="auto"/>
        <w:ind w:left="210" w:right="782"/>
        <w:jc w:val="both"/>
        <w:rPr>
          <w:rFonts w:eastAsia="宋体"/>
          <w:lang w:eastAsia="zh-CN"/>
        </w:rPr>
      </w:pPr>
      <w:r>
        <w:rPr>
          <w:rFonts w:hint="eastAsia" w:eastAsia="宋体"/>
          <w:lang w:eastAsia="zh-CN"/>
        </w:rPr>
        <w:t>对于用于腋下的喷雾剂产品，限用物质的最大浓度标准都是根据已公布的调查中消费者接触产品的最高水平（例如，除臭剂产品的产品暴露量为</w:t>
      </w:r>
      <w:r>
        <w:rPr>
          <w:rFonts w:eastAsia="宋体"/>
          <w:lang w:eastAsia="zh-CN"/>
        </w:rPr>
        <w:t>9.1mg/cm2/day[Cowan- Ellsberry</w:t>
      </w:r>
      <w:r>
        <w:rPr>
          <w:rFonts w:hint="eastAsia" w:eastAsia="宋体"/>
          <w:lang w:eastAsia="zh-CN"/>
        </w:rPr>
        <w:t>等人，</w:t>
      </w:r>
      <w:r>
        <w:rPr>
          <w:rFonts w:eastAsia="宋体"/>
          <w:lang w:eastAsia="zh-CN"/>
        </w:rPr>
        <w:t>2008</w:t>
      </w:r>
      <w:r>
        <w:rPr>
          <w:rFonts w:hint="eastAsia" w:eastAsia="宋体"/>
          <w:lang w:eastAsia="zh-CN"/>
        </w:rPr>
        <w:t>年</w:t>
      </w:r>
      <w:r>
        <w:rPr>
          <w:rFonts w:eastAsia="宋体"/>
          <w:lang w:eastAsia="zh-CN"/>
        </w:rPr>
        <w:t>]</w:t>
      </w:r>
      <w:r>
        <w:rPr>
          <w:rFonts w:hint="eastAsia" w:eastAsia="宋体"/>
          <w:lang w:eastAsia="zh-CN"/>
        </w:rPr>
        <w:t>）而制定的。如果该类空气清新剂产品经过专门设计，以确保较低的产品输送量（例如，较低的喷雾速率），则可以使用比标准中规定的比例更高的限用物质含量，但制造商必须向日用香精供应商证明降低暴露的确切程度。</w:t>
      </w:r>
    </w:p>
    <w:p w14:paraId="4ED99F04">
      <w:pPr>
        <w:rPr>
          <w:rFonts w:hint="eastAsia" w:ascii="宋体" w:hAnsi="宋体" w:eastAsia="宋体" w:cs="宋体"/>
          <w:b/>
          <w:bCs/>
          <w:color w:val="376092" w:themeColor="accent1" w:themeShade="BF"/>
          <w:lang w:eastAsia="zh-CN"/>
        </w:rPr>
      </w:pPr>
      <w:bookmarkStart w:id="493" w:name="_Toc16606"/>
      <w:bookmarkStart w:id="494" w:name="_Toc187694172"/>
      <w:bookmarkStart w:id="495" w:name="_Toc10278"/>
      <w:r>
        <w:rPr>
          <w:rFonts w:hint="eastAsia" w:ascii="宋体" w:hAnsi="宋体" w:eastAsia="宋体" w:cs="宋体"/>
          <w:b/>
          <w:bCs/>
          <w:color w:val="376092" w:themeColor="accent1" w:themeShade="BF"/>
          <w:lang w:eastAsia="zh-CN"/>
        </w:rPr>
        <w:t>偶然与皮肤接触的喷雾剂：</w:t>
      </w:r>
      <w:bookmarkEnd w:id="493"/>
      <w:bookmarkEnd w:id="494"/>
      <w:bookmarkEnd w:id="495"/>
    </w:p>
    <w:p w14:paraId="0DB636D2">
      <w:pPr>
        <w:pStyle w:val="8"/>
        <w:spacing w:before="119" w:line="300" w:lineRule="auto"/>
        <w:ind w:left="210" w:right="782"/>
        <w:jc w:val="both"/>
        <w:rPr>
          <w:rFonts w:eastAsia="宋体"/>
          <w:lang w:eastAsia="zh-CN"/>
        </w:rPr>
      </w:pPr>
      <w:r>
        <w:rPr>
          <w:rFonts w:hint="eastAsia" w:eastAsia="宋体"/>
          <w:lang w:eastAsia="zh-CN"/>
        </w:rPr>
        <w:t>第</w:t>
      </w:r>
      <w:r>
        <w:rPr>
          <w:rFonts w:eastAsia="宋体"/>
          <w:lang w:eastAsia="zh-CN"/>
        </w:rPr>
        <w:t>10A</w:t>
      </w:r>
      <w:r>
        <w:rPr>
          <w:rFonts w:hint="eastAsia" w:eastAsia="宋体"/>
          <w:lang w:eastAsia="zh-CN"/>
        </w:rPr>
        <w:t>类中定义的喷雾剂产品（例如，喷雾型空气清新剂）造成的意外皮肤接触是指那些并非用于皮肤，但使用时可能会有皮肤接触的喷雾剂产品。这一类别不包括除臭剂</w:t>
      </w:r>
      <w:r>
        <w:rPr>
          <w:rFonts w:eastAsia="宋体"/>
          <w:lang w:eastAsia="zh-CN"/>
        </w:rPr>
        <w:t>/</w:t>
      </w:r>
      <w:r>
        <w:rPr>
          <w:rFonts w:hint="eastAsia" w:eastAsia="宋体"/>
          <w:lang w:eastAsia="zh-CN"/>
        </w:rPr>
        <w:t>止汗剂、发型定型助剂和喷雾剂，这些属于其他类别，包括第</w:t>
      </w:r>
      <w:r>
        <w:rPr>
          <w:rFonts w:eastAsia="宋体"/>
          <w:lang w:eastAsia="zh-CN"/>
        </w:rPr>
        <w:t>10B</w:t>
      </w:r>
      <w:r>
        <w:rPr>
          <w:rFonts w:hint="eastAsia" w:eastAsia="宋体"/>
          <w:lang w:eastAsia="zh-CN"/>
        </w:rPr>
        <w:t>类。</w:t>
      </w:r>
    </w:p>
    <w:p w14:paraId="1C9C8097">
      <w:pPr>
        <w:tabs>
          <w:tab w:val="left" w:pos="772"/>
        </w:tabs>
        <w:rPr>
          <w:lang w:eastAsia="zh-CN"/>
        </w:rPr>
        <w:sectPr>
          <w:pgSz w:w="11910" w:h="16840"/>
          <w:pgMar w:top="960" w:right="340" w:bottom="960" w:left="920" w:header="227" w:footer="770" w:gutter="0"/>
          <w:cols w:space="720" w:num="1"/>
        </w:sectPr>
      </w:pPr>
    </w:p>
    <w:p w14:paraId="1CDC71FF">
      <w:pPr>
        <w:pStyle w:val="8"/>
        <w:spacing w:before="3"/>
        <w:rPr>
          <w:sz w:val="25"/>
          <w:lang w:eastAsia="zh-CN"/>
        </w:rPr>
      </w:pPr>
    </w:p>
    <w:p w14:paraId="500E147C">
      <w:pPr>
        <w:pStyle w:val="8"/>
        <w:spacing w:line="20" w:lineRule="exact"/>
        <w:ind w:left="176"/>
        <w:rPr>
          <w:sz w:val="2"/>
        </w:rPr>
      </w:pPr>
      <w:r>
        <w:rPr>
          <w:sz w:val="2"/>
        </w:rPr>
        <mc:AlternateContent>
          <mc:Choice Requires="wpg">
            <w:drawing>
              <wp:inline distT="0" distB="0" distL="0" distR="0">
                <wp:extent cx="6158230" cy="9525"/>
                <wp:effectExtent l="9525" t="9525" r="13970" b="0"/>
                <wp:docPr id="809148378" name="Group 52"/>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1039692943" name="Line 53"/>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52"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cFsejNQAAAADAQAADwAAAAAAAAABACAAAAAiAAAAZHJz&#10;L2Rvd25yZXYueG1sUEsBAhQAFAAAAAgAh07iQKlSv9RBAgAA7QQAAA4AAAAAAAAAAQAgAAAAIwEA&#10;AGRycy9lMm9Eb2MueG1sUEsFBgAAAAAGAAYAWQEAANYFAAAAAA==&#10;">
                <o:lock v:ext="edit" aspectratio="f"/>
                <v:line id="Line 53" o:spid="_x0000_s1026" o:spt="20" style="position:absolute;left:0;top:7;height:0;width:9698;" filled="f" stroked="t" coordsize="21600,21600" o:gfxdata="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nudC7&#10;wAAAAOMAAAAPAAAAAAAAAAEAIAAAACIAAABkcnMvZG93bnJldi54bWxQSwECFAAUAAAACACHTuJA&#10;My8FnjsAAAA5AAAAEAAAAAAAAAABACAAAAAPAQAAZHJzL3NoYXBleG1sLnhtbFBLBQYAAAAABgAG&#10;AFsBAAC5AwAAAAA=&#10;">
                  <v:fill on="f" focussize="0,0"/>
                  <v:stroke weight="0.72pt" color="#000000" joinstyle="round"/>
                  <v:imagedata o:title=""/>
                  <o:lock v:ext="edit" aspectratio="f"/>
                </v:line>
                <w10:wrap type="none"/>
                <w10:anchorlock/>
              </v:group>
            </w:pict>
          </mc:Fallback>
        </mc:AlternateContent>
      </w:r>
    </w:p>
    <w:p w14:paraId="4734B283">
      <w:pPr>
        <w:rPr>
          <w:rFonts w:hint="eastAsia" w:ascii="宋体" w:hAnsi="宋体" w:eastAsia="宋体" w:cs="宋体"/>
          <w:b/>
          <w:bCs/>
          <w:color w:val="376092" w:themeColor="accent1" w:themeShade="BF"/>
          <w:lang w:eastAsia="zh-CN"/>
        </w:rPr>
      </w:pPr>
      <w:bookmarkStart w:id="496" w:name="_Toc187694173"/>
      <w:bookmarkStart w:id="497" w:name="_Toc5952"/>
      <w:bookmarkStart w:id="498" w:name="_Toc8089"/>
      <w:r>
        <w:rPr>
          <w:rFonts w:hint="eastAsia" w:ascii="宋体" w:hAnsi="宋体" w:eastAsia="宋体" w:cs="宋体"/>
          <w:b/>
          <w:bCs/>
          <w:color w:val="376092" w:themeColor="accent1" w:themeShade="BF"/>
          <w:lang w:eastAsia="zh-CN"/>
        </w:rPr>
        <w:t>浓缩喷雾型空气清新剂：</w:t>
      </w:r>
      <w:bookmarkEnd w:id="496"/>
      <w:bookmarkEnd w:id="497"/>
      <w:bookmarkEnd w:id="498"/>
    </w:p>
    <w:p w14:paraId="4BB120C8">
      <w:pPr>
        <w:pStyle w:val="8"/>
        <w:spacing w:before="119" w:line="300" w:lineRule="auto"/>
        <w:ind w:left="210" w:right="782"/>
        <w:jc w:val="both"/>
        <w:rPr>
          <w:rFonts w:eastAsia="宋体"/>
          <w:lang w:eastAsia="zh-CN"/>
        </w:rPr>
      </w:pPr>
      <w:r>
        <w:rPr>
          <w:rFonts w:hint="eastAsia" w:eastAsia="宋体"/>
          <w:lang w:eastAsia="zh-CN"/>
        </w:rPr>
        <w:t>这类空气清新剂与其他喷雾型空气清新剂相区分，有以下两个特点：</w:t>
      </w:r>
    </w:p>
    <w:p w14:paraId="654386A6">
      <w:pPr>
        <w:pStyle w:val="25"/>
        <w:numPr>
          <w:ilvl w:val="3"/>
          <w:numId w:val="22"/>
        </w:numPr>
        <w:tabs>
          <w:tab w:val="left" w:pos="934"/>
        </w:tabs>
        <w:spacing w:before="120" w:line="300" w:lineRule="auto"/>
        <w:ind w:left="930" w:right="790" w:hanging="357"/>
        <w:jc w:val="both"/>
        <w:rPr>
          <w:lang w:eastAsia="zh-CN"/>
        </w:rPr>
      </w:pPr>
      <w:r>
        <w:rPr>
          <w:rFonts w:hint="eastAsia" w:ascii="宋体" w:hAnsi="宋体" w:eastAsia="宋体" w:cs="宋体"/>
          <w:lang w:eastAsia="zh-CN"/>
        </w:rPr>
        <w:t>这</w:t>
      </w:r>
      <w:r>
        <w:rPr>
          <w:rFonts w:hint="eastAsia" w:eastAsia="宋体"/>
          <w:lang w:eastAsia="zh-CN"/>
        </w:rPr>
        <w:t>类</w:t>
      </w:r>
      <w:r>
        <w:rPr>
          <w:rFonts w:hint="eastAsia" w:ascii="宋体" w:hAnsi="宋体" w:eastAsia="宋体" w:cs="宋体"/>
          <w:lang w:eastAsia="zh-CN"/>
        </w:rPr>
        <w:t>空气清新剂是设备的一部分，该类设备有的会自动释放日</w:t>
      </w:r>
      <w:r>
        <w:rPr>
          <w:rFonts w:hint="eastAsia" w:eastAsia="宋体"/>
          <w:lang w:eastAsia="zh-CN"/>
        </w:rPr>
        <w:t>用</w:t>
      </w:r>
      <w:r>
        <w:rPr>
          <w:rFonts w:hint="eastAsia" w:ascii="宋体" w:hAnsi="宋体" w:eastAsia="宋体" w:cs="宋体"/>
          <w:lang w:eastAsia="zh-CN"/>
        </w:rPr>
        <w:t>香精，有的触发装置不在喷雾剂排放的位置附近，所以基本上不会因为触发过程而导致皮肤暴露，最多只是造成偶然的暴露。这种浓缩喷雾型空气清新剂可计量喷雾（通常为</w:t>
      </w:r>
      <w:r>
        <w:rPr>
          <w:lang w:eastAsia="zh-CN"/>
        </w:rPr>
        <w:t xml:space="preserve"> 0.05 - 0.5 </w:t>
      </w:r>
      <w:r>
        <w:rPr>
          <w:rFonts w:hint="eastAsia" w:ascii="宋体" w:hAnsi="宋体" w:eastAsia="宋体" w:cs="宋体"/>
          <w:lang w:eastAsia="zh-CN"/>
        </w:rPr>
        <w:t>毫升</w:t>
      </w:r>
      <w:r>
        <w:rPr>
          <w:lang w:eastAsia="zh-CN"/>
        </w:rPr>
        <w:t>/</w:t>
      </w:r>
      <w:r>
        <w:rPr>
          <w:rFonts w:hint="eastAsia" w:ascii="宋体" w:hAnsi="宋体" w:eastAsia="宋体" w:cs="宋体"/>
          <w:lang w:eastAsia="zh-CN"/>
        </w:rPr>
        <w:t>次），并被归在第</w:t>
      </w:r>
      <w:r>
        <w:rPr>
          <w:lang w:eastAsia="zh-CN"/>
        </w:rPr>
        <w:t>12</w:t>
      </w:r>
      <w:r>
        <w:rPr>
          <w:rFonts w:hint="eastAsia" w:eastAsia="宋体"/>
          <w:lang w:eastAsia="zh-CN"/>
        </w:rPr>
        <w:t>类</w:t>
      </w:r>
      <w:r>
        <w:rPr>
          <w:rFonts w:hint="eastAsia" w:ascii="宋体" w:hAnsi="宋体" w:eastAsia="宋体" w:cs="宋体"/>
          <w:lang w:eastAsia="zh-CN"/>
        </w:rPr>
        <w:t>。</w:t>
      </w:r>
    </w:p>
    <w:p w14:paraId="6A918105">
      <w:pPr>
        <w:pStyle w:val="25"/>
        <w:numPr>
          <w:ilvl w:val="3"/>
          <w:numId w:val="22"/>
        </w:numPr>
        <w:tabs>
          <w:tab w:val="left" w:pos="934"/>
        </w:tabs>
        <w:spacing w:before="117" w:line="300" w:lineRule="auto"/>
        <w:ind w:left="930" w:right="791" w:hanging="357"/>
        <w:jc w:val="both"/>
        <w:rPr>
          <w:lang w:eastAsia="zh-CN"/>
        </w:rPr>
      </w:pPr>
      <w:r>
        <w:rPr>
          <w:rFonts w:hint="eastAsia" w:ascii="宋体" w:hAnsi="宋体" w:eastAsia="宋体" w:cs="宋体"/>
          <w:lang w:eastAsia="zh-CN"/>
        </w:rPr>
        <w:t>只要使用者手动按下触发按钮，其他喷雾型空气清新剂以每秒</w:t>
      </w:r>
      <w:r>
        <w:rPr>
          <w:lang w:eastAsia="zh-CN"/>
        </w:rPr>
        <w:t>1-1.5</w:t>
      </w:r>
      <w:r>
        <w:rPr>
          <w:rFonts w:hint="eastAsia" w:ascii="宋体" w:hAnsi="宋体" w:eastAsia="宋体" w:cs="宋体"/>
          <w:lang w:eastAsia="zh-CN"/>
        </w:rPr>
        <w:t>毫升的速度连续喷洒喷雾，通常持续</w:t>
      </w:r>
      <w:r>
        <w:rPr>
          <w:lang w:eastAsia="zh-CN"/>
        </w:rPr>
        <w:t>2-10</w:t>
      </w:r>
      <w:r>
        <w:rPr>
          <w:rFonts w:hint="eastAsia" w:ascii="宋体" w:hAnsi="宋体" w:eastAsia="宋体" w:cs="宋体"/>
          <w:lang w:eastAsia="zh-CN"/>
        </w:rPr>
        <w:t>秒，总喷量为</w:t>
      </w:r>
      <w:r>
        <w:rPr>
          <w:lang w:eastAsia="zh-CN"/>
        </w:rPr>
        <w:t>2-15</w:t>
      </w:r>
      <w:r>
        <w:rPr>
          <w:rFonts w:hint="eastAsia" w:ascii="宋体" w:hAnsi="宋体" w:eastAsia="宋体" w:cs="宋体"/>
          <w:lang w:eastAsia="zh-CN"/>
        </w:rPr>
        <w:t>毫升。这</w:t>
      </w:r>
      <w:r>
        <w:rPr>
          <w:rFonts w:hint="eastAsia" w:eastAsia="宋体"/>
          <w:lang w:eastAsia="zh-CN"/>
        </w:rPr>
        <w:t>类</w:t>
      </w:r>
      <w:r>
        <w:rPr>
          <w:rFonts w:hint="eastAsia" w:ascii="宋体" w:hAnsi="宋体" w:eastAsia="宋体" w:cs="宋体"/>
          <w:lang w:eastAsia="zh-CN"/>
        </w:rPr>
        <w:t>产品被归入</w:t>
      </w:r>
      <w:r>
        <w:rPr>
          <w:rFonts w:hint="eastAsia" w:eastAsia="宋体"/>
          <w:lang w:eastAsia="zh-CN"/>
        </w:rPr>
        <w:t>在</w:t>
      </w:r>
      <w:r>
        <w:rPr>
          <w:rFonts w:hint="eastAsia" w:ascii="宋体" w:hAnsi="宋体" w:eastAsia="宋体" w:cs="宋体"/>
          <w:lang w:eastAsia="zh-CN"/>
        </w:rPr>
        <w:t>第</w:t>
      </w:r>
      <w:r>
        <w:rPr>
          <w:lang w:eastAsia="zh-CN"/>
        </w:rPr>
        <w:t>10B</w:t>
      </w:r>
      <w:r>
        <w:rPr>
          <w:rFonts w:hint="eastAsia" w:eastAsia="宋体"/>
          <w:lang w:eastAsia="zh-CN"/>
        </w:rPr>
        <w:t>类</w:t>
      </w:r>
      <w:r>
        <w:rPr>
          <w:rFonts w:hint="eastAsia" w:ascii="宋体" w:hAnsi="宋体" w:eastAsia="宋体" w:cs="宋体"/>
          <w:lang w:eastAsia="zh-CN"/>
        </w:rPr>
        <w:t>，因为它们通常是通过喷雾附近的按钮手动触发的，这可能会导致皮肤的某些暴露。</w:t>
      </w:r>
    </w:p>
    <w:p w14:paraId="6B0F7A2D">
      <w:pPr>
        <w:pStyle w:val="8"/>
        <w:rPr>
          <w:sz w:val="24"/>
          <w:lang w:eastAsia="zh-CN"/>
        </w:rPr>
      </w:pPr>
    </w:p>
    <w:p w14:paraId="4BCEF6A0">
      <w:pPr>
        <w:pStyle w:val="8"/>
        <w:spacing w:before="10"/>
        <w:rPr>
          <w:sz w:val="18"/>
          <w:lang w:eastAsia="zh-CN"/>
        </w:rPr>
      </w:pPr>
    </w:p>
    <w:p w14:paraId="5DD82FB7">
      <w:pPr>
        <w:pStyle w:val="4"/>
        <w:numPr>
          <w:ilvl w:val="2"/>
          <w:numId w:val="22"/>
        </w:numPr>
        <w:tabs>
          <w:tab w:val="left" w:pos="934"/>
        </w:tabs>
        <w:spacing w:before="1"/>
        <w:ind w:left="933" w:hanging="722"/>
        <w:rPr>
          <w:rFonts w:hint="eastAsia" w:ascii="宋体" w:hAnsi="宋体" w:eastAsia="宋体" w:cs="宋体"/>
          <w:color w:val="205768"/>
        </w:rPr>
      </w:pPr>
      <w:bookmarkStart w:id="499" w:name="_Toc21121"/>
      <w:bookmarkStart w:id="500" w:name="_Toc187694174"/>
      <w:bookmarkStart w:id="501" w:name="_Toc27603"/>
      <w:bookmarkStart w:id="502" w:name="_Toc22998"/>
      <w:bookmarkStart w:id="503" w:name="_Toc3380"/>
      <w:bookmarkStart w:id="504" w:name="_Toc8449"/>
      <w:bookmarkStart w:id="505" w:name="_Toc3799"/>
      <w:bookmarkStart w:id="506" w:name="_Toc10737"/>
      <w:bookmarkStart w:id="507" w:name="_Toc27088"/>
      <w:r>
        <w:rPr>
          <w:rFonts w:hint="eastAsia" w:ascii="宋体" w:hAnsi="宋体" w:eastAsia="宋体" w:cs="宋体"/>
          <w:color w:val="205768"/>
          <w:lang w:eastAsia="zh-CN"/>
        </w:rPr>
        <w:t>须后产品</w:t>
      </w:r>
      <w:bookmarkEnd w:id="499"/>
      <w:bookmarkEnd w:id="500"/>
      <w:bookmarkEnd w:id="501"/>
      <w:bookmarkEnd w:id="502"/>
      <w:bookmarkEnd w:id="503"/>
      <w:bookmarkEnd w:id="504"/>
      <w:bookmarkEnd w:id="505"/>
      <w:bookmarkEnd w:id="506"/>
      <w:bookmarkEnd w:id="507"/>
    </w:p>
    <w:p w14:paraId="49AB6648">
      <w:pPr>
        <w:pStyle w:val="8"/>
        <w:spacing w:before="119" w:line="300" w:lineRule="auto"/>
        <w:ind w:left="210" w:right="782"/>
        <w:jc w:val="both"/>
        <w:rPr>
          <w:rFonts w:eastAsia="宋体"/>
          <w:lang w:eastAsia="zh-CN"/>
        </w:rPr>
      </w:pPr>
      <w:r>
        <w:rPr>
          <w:rFonts w:hint="eastAsia" w:eastAsia="宋体"/>
          <w:lang w:eastAsia="zh-CN"/>
        </w:rPr>
        <w:t>市场上作为须后产品销售的产品，均与其他香水产品一起列入第</w:t>
      </w:r>
      <w:r>
        <w:rPr>
          <w:rFonts w:eastAsia="宋体"/>
          <w:lang w:eastAsia="zh-CN"/>
        </w:rPr>
        <w:t>4</w:t>
      </w:r>
      <w:r>
        <w:rPr>
          <w:rFonts w:hint="eastAsia" w:eastAsia="宋体"/>
          <w:lang w:eastAsia="zh-CN"/>
        </w:rPr>
        <w:t>类。膏霜和乳液类的须后产品，可能被归类到面部保湿剂（</w:t>
      </w:r>
      <w:bookmarkStart w:id="508" w:name="_Hlk169256590"/>
      <w:r>
        <w:rPr>
          <w:rFonts w:hint="eastAsia" w:eastAsia="宋体"/>
          <w:lang w:eastAsia="zh-CN"/>
        </w:rPr>
        <w:t>第</w:t>
      </w:r>
      <w:bookmarkEnd w:id="508"/>
      <w:r>
        <w:rPr>
          <w:rFonts w:eastAsia="宋体"/>
          <w:lang w:eastAsia="zh-CN"/>
        </w:rPr>
        <w:t>5B</w:t>
      </w:r>
      <w:r>
        <w:rPr>
          <w:rFonts w:hint="eastAsia" w:eastAsia="宋体"/>
          <w:lang w:eastAsia="zh-CN"/>
        </w:rPr>
        <w:t>类）。建议日用香精供应商和客户公司就这些类型须后产品适合的类别进行咨询。</w:t>
      </w:r>
    </w:p>
    <w:p w14:paraId="4F7FBA16">
      <w:pPr>
        <w:pStyle w:val="8"/>
        <w:rPr>
          <w:sz w:val="24"/>
          <w:lang w:eastAsia="zh-CN"/>
        </w:rPr>
      </w:pPr>
    </w:p>
    <w:p w14:paraId="7212C757">
      <w:pPr>
        <w:pStyle w:val="8"/>
        <w:spacing w:before="9"/>
        <w:rPr>
          <w:sz w:val="18"/>
          <w:lang w:eastAsia="zh-CN"/>
        </w:rPr>
      </w:pPr>
    </w:p>
    <w:p w14:paraId="55763D48">
      <w:pPr>
        <w:pStyle w:val="4"/>
        <w:numPr>
          <w:ilvl w:val="2"/>
          <w:numId w:val="22"/>
        </w:numPr>
        <w:tabs>
          <w:tab w:val="left" w:pos="934"/>
        </w:tabs>
        <w:spacing w:before="1"/>
        <w:ind w:left="933" w:hanging="722"/>
      </w:pPr>
      <w:bookmarkStart w:id="509" w:name="_Toc12119"/>
      <w:bookmarkStart w:id="510" w:name="_Toc187694175"/>
      <w:bookmarkStart w:id="511" w:name="_Toc4101"/>
      <w:bookmarkStart w:id="512" w:name="_Toc22239"/>
      <w:bookmarkStart w:id="513" w:name="_Toc21637"/>
      <w:bookmarkStart w:id="514" w:name="_Toc9468"/>
      <w:bookmarkStart w:id="515" w:name="_Toc8421"/>
      <w:bookmarkStart w:id="516" w:name="_Toc29318"/>
      <w:bookmarkStart w:id="517" w:name="_Toc26529"/>
      <w:r>
        <w:rPr>
          <w:rFonts w:hint="eastAsia" w:ascii="宋体" w:hAnsi="宋体" w:eastAsia="宋体" w:cs="宋体"/>
          <w:color w:val="205768"/>
        </w:rPr>
        <w:t>晒后和</w:t>
      </w:r>
      <w:r>
        <w:rPr>
          <w:rFonts w:hint="eastAsia" w:ascii="宋体" w:hAnsi="宋体" w:eastAsia="宋体" w:cs="宋体"/>
          <w:color w:val="205768"/>
          <w:lang w:eastAsia="zh-CN"/>
        </w:rPr>
        <w:t>自晒黑</w:t>
      </w:r>
      <w:r>
        <w:rPr>
          <w:rFonts w:hint="eastAsia" w:ascii="宋体" w:hAnsi="宋体" w:eastAsia="宋体" w:cs="宋体"/>
          <w:color w:val="205768"/>
        </w:rPr>
        <w:t>产品</w:t>
      </w:r>
      <w:bookmarkEnd w:id="509"/>
      <w:bookmarkEnd w:id="510"/>
      <w:bookmarkEnd w:id="511"/>
      <w:bookmarkEnd w:id="512"/>
      <w:bookmarkEnd w:id="513"/>
      <w:bookmarkEnd w:id="514"/>
      <w:bookmarkEnd w:id="515"/>
      <w:bookmarkEnd w:id="516"/>
      <w:bookmarkEnd w:id="517"/>
    </w:p>
    <w:p w14:paraId="3419C38E">
      <w:pPr>
        <w:pStyle w:val="8"/>
        <w:spacing w:before="119" w:line="300" w:lineRule="auto"/>
        <w:ind w:left="210" w:right="782"/>
        <w:jc w:val="both"/>
        <w:rPr>
          <w:rFonts w:eastAsia="宋体"/>
          <w:lang w:eastAsia="zh-CN"/>
        </w:rPr>
      </w:pPr>
      <w:r>
        <w:rPr>
          <w:rFonts w:hint="eastAsia" w:eastAsia="宋体"/>
          <w:lang w:eastAsia="zh-CN"/>
        </w:rPr>
        <w:t>晒后和美黑霜、乳液、泡沫产品和其他产品的分类不单独列出，而是与其他防晒产品一样，列入合适的主要产品类别（例如，面霜、身体霜）。用于轻度晒伤皮肤的产品也应归入合适的主要产品类别，无需修改其已足够保守的最大可接受浓度。用于严重晒伤皮肤的产品可能构成不同的暴露情况，但由于这些产品需要在专业的医疗建议下进行治疗使用，因此不属于本风险评估活动的范围。</w:t>
      </w:r>
    </w:p>
    <w:p w14:paraId="5B6FF49A">
      <w:pPr>
        <w:pStyle w:val="8"/>
        <w:rPr>
          <w:sz w:val="24"/>
          <w:lang w:eastAsia="zh-CN"/>
        </w:rPr>
      </w:pPr>
    </w:p>
    <w:p w14:paraId="7107A5DD">
      <w:pPr>
        <w:pStyle w:val="8"/>
        <w:rPr>
          <w:sz w:val="19"/>
          <w:lang w:eastAsia="zh-CN"/>
        </w:rPr>
      </w:pPr>
    </w:p>
    <w:p w14:paraId="4D72FB08">
      <w:pPr>
        <w:pStyle w:val="4"/>
        <w:numPr>
          <w:ilvl w:val="2"/>
          <w:numId w:val="22"/>
        </w:numPr>
        <w:tabs>
          <w:tab w:val="left" w:pos="934"/>
        </w:tabs>
        <w:ind w:left="933" w:hanging="722"/>
      </w:pPr>
      <w:bookmarkStart w:id="518" w:name="_Toc2016"/>
      <w:bookmarkStart w:id="519" w:name="_Toc11986"/>
      <w:bookmarkStart w:id="520" w:name="_Toc187694176"/>
      <w:bookmarkStart w:id="521" w:name="_Toc15890"/>
      <w:bookmarkStart w:id="522" w:name="_Toc29551"/>
      <w:bookmarkStart w:id="523" w:name="_Toc10739"/>
      <w:bookmarkStart w:id="524" w:name="_Toc31029"/>
      <w:bookmarkStart w:id="525" w:name="_Toc28916"/>
      <w:bookmarkStart w:id="526" w:name="_Toc17842"/>
      <w:r>
        <w:rPr>
          <w:rFonts w:hint="eastAsia" w:ascii="宋体" w:hAnsi="宋体" w:eastAsia="宋体" w:cs="宋体"/>
          <w:color w:val="205768"/>
          <w:lang w:eastAsia="zh-CN"/>
        </w:rPr>
        <w:t>防晒产品</w:t>
      </w:r>
      <w:bookmarkEnd w:id="518"/>
      <w:bookmarkEnd w:id="519"/>
      <w:bookmarkEnd w:id="520"/>
      <w:bookmarkEnd w:id="521"/>
      <w:bookmarkEnd w:id="522"/>
      <w:bookmarkEnd w:id="523"/>
      <w:bookmarkEnd w:id="524"/>
      <w:bookmarkEnd w:id="525"/>
      <w:bookmarkEnd w:id="526"/>
    </w:p>
    <w:p w14:paraId="4F15438A">
      <w:pPr>
        <w:pStyle w:val="8"/>
        <w:spacing w:before="119" w:line="300" w:lineRule="auto"/>
        <w:ind w:left="210" w:right="782"/>
        <w:jc w:val="both"/>
        <w:rPr>
          <w:rFonts w:eastAsia="宋体"/>
          <w:lang w:eastAsia="zh-CN"/>
        </w:rPr>
      </w:pPr>
      <w:r>
        <w:rPr>
          <w:rFonts w:hint="eastAsia" w:eastAsia="宋体"/>
          <w:lang w:eastAsia="zh-CN"/>
        </w:rPr>
        <w:t>含有防晒剂的产品不单独列出，而是归入相应的主要产品类别（例如，含有防晒剂的唇膏归入唇部产品类别）。</w:t>
      </w:r>
    </w:p>
    <w:p w14:paraId="7DCCD29B">
      <w:pPr>
        <w:pStyle w:val="8"/>
        <w:rPr>
          <w:rFonts w:hint="eastAsia" w:ascii="宋体" w:hAnsi="宋体" w:eastAsia="宋体" w:cs="宋体"/>
          <w:lang w:eastAsia="zh-CN"/>
        </w:rPr>
      </w:pPr>
    </w:p>
    <w:p w14:paraId="35B87D78">
      <w:pPr>
        <w:pStyle w:val="8"/>
        <w:spacing w:before="10"/>
        <w:rPr>
          <w:sz w:val="18"/>
          <w:lang w:eastAsia="zh-CN"/>
        </w:rPr>
      </w:pPr>
    </w:p>
    <w:p w14:paraId="01B2337F">
      <w:pPr>
        <w:pStyle w:val="4"/>
        <w:numPr>
          <w:ilvl w:val="2"/>
          <w:numId w:val="22"/>
        </w:numPr>
        <w:tabs>
          <w:tab w:val="left" w:pos="934"/>
        </w:tabs>
        <w:ind w:left="933" w:hanging="722"/>
        <w:rPr>
          <w:rFonts w:hint="eastAsia" w:ascii="宋体" w:hAnsi="宋体" w:eastAsia="宋体" w:cs="宋体"/>
          <w:color w:val="205768"/>
          <w:lang w:eastAsia="zh-CN"/>
        </w:rPr>
      </w:pPr>
      <w:bookmarkStart w:id="527" w:name="_Toc7374"/>
      <w:bookmarkStart w:id="528" w:name="_Toc498"/>
      <w:bookmarkStart w:id="529" w:name="_Toc187694177"/>
      <w:bookmarkStart w:id="530" w:name="_Toc21635"/>
      <w:bookmarkStart w:id="531" w:name="_Toc2252"/>
      <w:bookmarkStart w:id="532" w:name="_Toc2820"/>
      <w:bookmarkStart w:id="533" w:name="_Toc6794"/>
      <w:bookmarkStart w:id="534" w:name="_Toc5975"/>
      <w:bookmarkStart w:id="535" w:name="_Toc23587"/>
      <w:r>
        <w:rPr>
          <w:rFonts w:hint="eastAsia" w:ascii="宋体" w:hAnsi="宋体" w:eastAsia="宋体" w:cs="宋体"/>
          <w:color w:val="205768"/>
          <w:lang w:eastAsia="zh-CN"/>
        </w:rPr>
        <w:t>动物喷雾剂</w:t>
      </w:r>
      <w:bookmarkEnd w:id="527"/>
      <w:bookmarkEnd w:id="528"/>
      <w:bookmarkEnd w:id="529"/>
      <w:bookmarkEnd w:id="530"/>
      <w:bookmarkEnd w:id="531"/>
      <w:bookmarkEnd w:id="532"/>
      <w:bookmarkEnd w:id="533"/>
      <w:bookmarkEnd w:id="534"/>
      <w:bookmarkEnd w:id="535"/>
    </w:p>
    <w:p w14:paraId="2C6E4CE1">
      <w:pPr>
        <w:pStyle w:val="8"/>
        <w:spacing w:before="119" w:line="300" w:lineRule="auto"/>
        <w:ind w:left="210" w:right="782"/>
        <w:jc w:val="both"/>
        <w:rPr>
          <w:rFonts w:eastAsia="宋体"/>
          <w:lang w:eastAsia="zh-CN"/>
        </w:rPr>
      </w:pPr>
      <w:r>
        <w:rPr>
          <w:rFonts w:eastAsia="宋体"/>
          <w:lang w:eastAsia="zh-CN"/>
        </w:rPr>
        <w:t xml:space="preserve">RIFM </w:t>
      </w:r>
      <w:r>
        <w:rPr>
          <w:rFonts w:hint="eastAsia" w:eastAsia="宋体"/>
          <w:lang w:eastAsia="zh-CN"/>
        </w:rPr>
        <w:t>安全评估的目标是人类及其在</w:t>
      </w:r>
      <w:r>
        <w:rPr>
          <w:rFonts w:hint="eastAsia" w:ascii="宋体" w:hAnsi="宋体" w:eastAsia="宋体" w:cs="宋体"/>
          <w:lang w:eastAsia="zh-CN"/>
        </w:rPr>
        <w:t>接触最终消费品时的安全</w:t>
      </w:r>
      <w:r>
        <w:rPr>
          <w:rFonts w:hint="eastAsia" w:eastAsia="宋体"/>
          <w:lang w:eastAsia="zh-CN"/>
        </w:rPr>
        <w:t>。表</w:t>
      </w:r>
      <w:r>
        <w:rPr>
          <w:rFonts w:eastAsia="宋体"/>
          <w:lang w:eastAsia="zh-CN"/>
        </w:rPr>
        <w:t xml:space="preserve"> 11 </w:t>
      </w:r>
      <w:r>
        <w:rPr>
          <w:rFonts w:hint="eastAsia" w:eastAsia="宋体"/>
          <w:lang w:eastAsia="zh-CN"/>
        </w:rPr>
        <w:t>中列出的一些</w:t>
      </w:r>
      <w:r>
        <w:rPr>
          <w:rFonts w:hint="eastAsia" w:ascii="宋体" w:hAnsi="宋体" w:eastAsia="宋体" w:cs="宋体"/>
          <w:lang w:eastAsia="zh-CN"/>
        </w:rPr>
        <w:t>I</w:t>
      </w:r>
      <w:r>
        <w:rPr>
          <w:rFonts w:ascii="宋体" w:hAnsi="宋体" w:eastAsia="宋体" w:cs="宋体"/>
          <w:lang w:eastAsia="zh-CN"/>
        </w:rPr>
        <w:t>FRA</w:t>
      </w:r>
      <w:r>
        <w:rPr>
          <w:rFonts w:hint="eastAsia" w:ascii="宋体" w:hAnsi="宋体" w:eastAsia="宋体" w:cs="宋体"/>
          <w:lang w:eastAsia="zh-CN"/>
        </w:rPr>
        <w:t>标准涵盖应</w:t>
      </w:r>
      <w:r>
        <w:rPr>
          <w:rFonts w:hint="eastAsia" w:eastAsia="宋体"/>
          <w:lang w:eastAsia="zh-CN"/>
        </w:rPr>
        <w:t>用于宠物的成品（动物喷雾剂或</w:t>
      </w:r>
      <w:r>
        <w:rPr>
          <w:rFonts w:hint="eastAsia" w:ascii="宋体" w:hAnsi="宋体" w:eastAsia="宋体" w:cs="宋体"/>
          <w:lang w:eastAsia="zh-CN"/>
        </w:rPr>
        <w:t>洗发剂</w:t>
      </w:r>
      <w:r>
        <w:rPr>
          <w:rFonts w:hint="eastAsia" w:eastAsia="宋体"/>
          <w:lang w:eastAsia="zh-CN"/>
        </w:rPr>
        <w:t>）。不过，这类产品的分类只涉及人类在使用这类产品时的</w:t>
      </w:r>
      <w:r>
        <w:rPr>
          <w:rFonts w:hint="eastAsia" w:ascii="宋体" w:hAnsi="宋体" w:eastAsia="宋体" w:cs="宋体"/>
          <w:lang w:eastAsia="zh-CN"/>
        </w:rPr>
        <w:t>暴露情况</w:t>
      </w:r>
      <w:r>
        <w:rPr>
          <w:rFonts w:hint="eastAsia" w:eastAsia="宋体"/>
          <w:lang w:eastAsia="zh-CN"/>
        </w:rPr>
        <w:t>，而不涉及宠物对产品的</w:t>
      </w:r>
      <w:r>
        <w:rPr>
          <w:rFonts w:hint="eastAsia" w:ascii="宋体" w:hAnsi="宋体" w:eastAsia="宋体" w:cs="宋体"/>
          <w:lang w:eastAsia="zh-CN"/>
        </w:rPr>
        <w:t>暴露情况</w:t>
      </w:r>
      <w:r>
        <w:rPr>
          <w:rFonts w:hint="eastAsia" w:eastAsia="宋体"/>
          <w:lang w:eastAsia="zh-CN"/>
        </w:rPr>
        <w:t>。因此，对这些最终消费品的动物安全性的评估不属于</w:t>
      </w:r>
      <w:r>
        <w:rPr>
          <w:rFonts w:eastAsia="宋体"/>
          <w:lang w:eastAsia="zh-CN"/>
        </w:rPr>
        <w:t xml:space="preserve"> IFRA/RIFM </w:t>
      </w:r>
      <w:r>
        <w:rPr>
          <w:rFonts w:hint="eastAsia" w:eastAsia="宋体"/>
          <w:lang w:eastAsia="zh-CN"/>
        </w:rPr>
        <w:t>的范围，而是由制造商负责。</w:t>
      </w:r>
    </w:p>
    <w:p w14:paraId="1E8820FE">
      <w:pPr>
        <w:pStyle w:val="8"/>
        <w:spacing w:before="119" w:line="300" w:lineRule="auto"/>
        <w:ind w:left="210" w:right="782"/>
        <w:jc w:val="both"/>
        <w:rPr>
          <w:rFonts w:eastAsia="宋体"/>
          <w:lang w:eastAsia="zh-CN"/>
        </w:rPr>
      </w:pPr>
      <w:r>
        <w:rPr>
          <w:rFonts w:hint="eastAsia" w:eastAsia="宋体"/>
          <w:lang w:eastAsia="zh-CN"/>
        </w:rPr>
        <w:t>动物喷雾剂（或宠物喷雾剂）被归入第</w:t>
      </w:r>
      <w:r>
        <w:rPr>
          <w:lang w:eastAsia="zh-CN"/>
        </w:rPr>
        <w:t>10B</w:t>
      </w:r>
      <w:r>
        <w:rPr>
          <w:rFonts w:hint="eastAsia" w:eastAsia="宋体"/>
          <w:lang w:eastAsia="zh-CN"/>
        </w:rPr>
        <w:t>类，因为在使用产品时可能会最小程度地暴露于（人类）皮肤。</w:t>
      </w:r>
    </w:p>
    <w:p w14:paraId="6766852A">
      <w:pPr>
        <w:pStyle w:val="8"/>
        <w:rPr>
          <w:sz w:val="24"/>
          <w:lang w:eastAsia="zh-CN"/>
        </w:rPr>
      </w:pPr>
    </w:p>
    <w:p w14:paraId="630F94BE">
      <w:pPr>
        <w:pStyle w:val="8"/>
        <w:spacing w:before="9"/>
        <w:rPr>
          <w:sz w:val="18"/>
          <w:lang w:eastAsia="zh-CN"/>
        </w:rPr>
      </w:pPr>
    </w:p>
    <w:p w14:paraId="67CA19DC">
      <w:pPr>
        <w:pStyle w:val="4"/>
        <w:numPr>
          <w:ilvl w:val="2"/>
          <w:numId w:val="22"/>
        </w:numPr>
        <w:tabs>
          <w:tab w:val="left" w:pos="934"/>
        </w:tabs>
        <w:ind w:left="933" w:hanging="722"/>
        <w:rPr>
          <w:rFonts w:hint="eastAsia" w:ascii="宋体" w:hAnsi="宋体" w:eastAsia="宋体" w:cs="宋体"/>
          <w:color w:val="205768"/>
          <w:lang w:eastAsia="zh-CN"/>
        </w:rPr>
      </w:pPr>
      <w:bookmarkStart w:id="536" w:name="_Toc16992"/>
      <w:bookmarkStart w:id="537" w:name="_Toc488"/>
      <w:bookmarkStart w:id="538" w:name="_Toc187694178"/>
      <w:bookmarkStart w:id="539" w:name="_Toc14403"/>
      <w:bookmarkStart w:id="540" w:name="_Toc16469"/>
      <w:bookmarkStart w:id="541" w:name="_Toc28641"/>
      <w:bookmarkStart w:id="542" w:name="_Toc30386"/>
      <w:bookmarkStart w:id="543" w:name="_Toc5721"/>
      <w:bookmarkStart w:id="544" w:name="_Toc8531"/>
      <w:r>
        <w:rPr>
          <w:rFonts w:hint="eastAsia" w:ascii="宋体" w:hAnsi="宋体" w:eastAsia="宋体" w:cs="宋体"/>
          <w:color w:val="205768"/>
          <w:lang w:eastAsia="zh-CN"/>
        </w:rPr>
        <w:t>身体喷雾剂（包括体用喷雾）</w:t>
      </w:r>
      <w:bookmarkEnd w:id="536"/>
      <w:bookmarkEnd w:id="537"/>
      <w:bookmarkEnd w:id="538"/>
      <w:bookmarkEnd w:id="539"/>
      <w:bookmarkEnd w:id="540"/>
      <w:bookmarkEnd w:id="541"/>
      <w:bookmarkEnd w:id="542"/>
      <w:bookmarkEnd w:id="543"/>
      <w:bookmarkEnd w:id="544"/>
    </w:p>
    <w:p w14:paraId="495B921C">
      <w:pPr>
        <w:jc w:val="both"/>
        <w:rPr>
          <w:lang w:eastAsia="zh-CN"/>
        </w:rPr>
        <w:sectPr>
          <w:pgSz w:w="11910" w:h="16840"/>
          <w:pgMar w:top="960" w:right="340" w:bottom="960" w:left="920" w:header="227" w:footer="770" w:gutter="0"/>
          <w:cols w:space="720" w:num="1"/>
        </w:sectPr>
      </w:pPr>
    </w:p>
    <w:p w14:paraId="21453506">
      <w:pPr>
        <w:pStyle w:val="8"/>
        <w:spacing w:before="3"/>
        <w:rPr>
          <w:b/>
          <w:sz w:val="25"/>
          <w:lang w:eastAsia="zh-CN"/>
        </w:rPr>
      </w:pPr>
    </w:p>
    <w:p w14:paraId="770FDE06">
      <w:pPr>
        <w:pStyle w:val="8"/>
        <w:spacing w:line="20" w:lineRule="exact"/>
        <w:ind w:left="176"/>
        <w:rPr>
          <w:sz w:val="2"/>
        </w:rPr>
      </w:pPr>
      <w:r>
        <w:rPr>
          <w:sz w:val="2"/>
        </w:rPr>
        <mc:AlternateContent>
          <mc:Choice Requires="wpg">
            <w:drawing>
              <wp:inline distT="0" distB="0" distL="0" distR="0">
                <wp:extent cx="6158230" cy="9525"/>
                <wp:effectExtent l="9525" t="9525" r="13970" b="0"/>
                <wp:docPr id="948420418" name="Group 50"/>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1681027426" name="Line 51"/>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50"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&#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cFsejNQAAAADAQAADwAAAAAAAAABACAAAAAiAAAAZHJz&#10;L2Rvd25yZXYueG1sUEsBAhQAFAAAAAgAh07iQAYb7O5BAgAA7QQAAA4AAAAAAAAAAQAgAAAAIwEA&#10;AGRycy9lMm9Eb2MueG1sUEsFBgAAAAAGAAYAWQEAANYFAAAAAA==&#10;">
                <o:lock v:ext="edit" aspectratio="f"/>
                <v:line id="Line 51" o:spid="_x0000_s1026" o:spt="20" style="position:absolute;left:0;top:7;height:0;width:9698;" filled="f" stroked="t" coordsize="21600,21600" o:gfxdata="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664HD&#10;wAAAAOMAAAAPAAAAAAAAAAEAIAAAACIAAABkcnMvZG93bnJldi54bWxQSwECFAAUAAAACACHTuJA&#10;My8FnjsAAAA5AAAAEAAAAAAAAAABACAAAAAPAQAAZHJzL3NoYXBleG1sLnhtbFBLBQYAAAAABgAG&#10;AFsBAAC5AwAAAAA=&#10;">
                  <v:fill on="f" focussize="0,0"/>
                  <v:stroke weight="0.72pt" color="#000000" joinstyle="round"/>
                  <v:imagedata o:title=""/>
                  <o:lock v:ext="edit" aspectratio="f"/>
                </v:line>
                <w10:wrap type="none"/>
                <w10:anchorlock/>
              </v:group>
            </w:pict>
          </mc:Fallback>
        </mc:AlternateContent>
      </w:r>
    </w:p>
    <w:p w14:paraId="36C58AE2">
      <w:pPr>
        <w:pStyle w:val="8"/>
        <w:spacing w:before="119" w:line="300" w:lineRule="auto"/>
        <w:ind w:left="210" w:right="782"/>
        <w:jc w:val="both"/>
        <w:rPr>
          <w:rFonts w:eastAsia="宋体"/>
          <w:lang w:eastAsia="zh-CN"/>
        </w:rPr>
      </w:pPr>
      <w:r>
        <w:rPr>
          <w:rFonts w:hint="eastAsia" w:eastAsia="宋体"/>
          <w:lang w:eastAsia="zh-CN"/>
        </w:rPr>
        <w:t>尽管第</w:t>
      </w:r>
      <w:r>
        <w:rPr>
          <w:lang w:eastAsia="zh-CN"/>
        </w:rPr>
        <w:t>10B</w:t>
      </w:r>
      <w:r>
        <w:rPr>
          <w:rFonts w:hint="eastAsia" w:eastAsia="宋体"/>
          <w:lang w:eastAsia="zh-CN"/>
        </w:rPr>
        <w:t>类针对的是主要用于腋窝的产品，但由于在许多地区，</w:t>
      </w:r>
      <w:bookmarkStart w:id="545" w:name="_Hlk169098358"/>
      <w:r>
        <w:rPr>
          <w:rFonts w:hint="eastAsia" w:eastAsia="宋体"/>
          <w:lang w:eastAsia="zh-CN"/>
        </w:rPr>
        <w:t>身体喷雾（包括</w:t>
      </w:r>
      <w:r>
        <w:rPr>
          <w:rFonts w:hint="eastAsia" w:ascii="宋体" w:hAnsi="宋体" w:eastAsia="宋体" w:cs="宋体"/>
          <w:lang w:eastAsia="zh-CN"/>
        </w:rPr>
        <w:t>体用喷雾剂</w:t>
      </w:r>
      <w:r>
        <w:rPr>
          <w:rFonts w:hint="eastAsia" w:eastAsia="宋体"/>
          <w:lang w:eastAsia="zh-CN"/>
        </w:rPr>
        <w:t>）</w:t>
      </w:r>
      <w:bookmarkEnd w:id="545"/>
      <w:r>
        <w:rPr>
          <w:rFonts w:hint="eastAsia" w:eastAsia="宋体"/>
          <w:lang w:eastAsia="zh-CN"/>
        </w:rPr>
        <w:t>的预期和</w:t>
      </w:r>
      <w:r>
        <w:rPr>
          <w:rFonts w:eastAsia="宋体"/>
          <w:lang w:eastAsia="zh-CN"/>
        </w:rPr>
        <w:t>/</w:t>
      </w:r>
      <w:r>
        <w:rPr>
          <w:rFonts w:hint="eastAsia" w:eastAsia="宋体"/>
          <w:lang w:eastAsia="zh-CN"/>
        </w:rPr>
        <w:t>或可预见用途确实超出了仅用于身体的范围，因此也被归入这一类。</w:t>
      </w:r>
    </w:p>
    <w:p w14:paraId="536DDFEF">
      <w:pPr>
        <w:pStyle w:val="8"/>
        <w:spacing w:before="119" w:line="300" w:lineRule="auto"/>
        <w:ind w:left="210" w:right="782"/>
        <w:jc w:val="both"/>
        <w:rPr>
          <w:rFonts w:eastAsia="宋体"/>
          <w:lang w:eastAsia="zh-CN"/>
        </w:rPr>
      </w:pPr>
      <w:r>
        <w:rPr>
          <w:rFonts w:hint="eastAsia" w:eastAsia="宋体"/>
          <w:lang w:eastAsia="zh-CN"/>
        </w:rPr>
        <w:t>如果一种身体喷雾（包括体用喷雾）明确标明不得用于腋窝（意味着不得用作除臭剂），则该产品可被认为是第4类。建议日用香精供应商和客户公司就每种特定的身体喷雾剂（体用喷雾）适合的类别进行咨询。</w:t>
      </w:r>
    </w:p>
    <w:p w14:paraId="3934B9E1">
      <w:pPr>
        <w:pStyle w:val="8"/>
        <w:spacing w:before="119" w:line="300" w:lineRule="auto"/>
        <w:ind w:left="210" w:right="782"/>
        <w:jc w:val="both"/>
        <w:rPr>
          <w:rFonts w:hint="eastAsia" w:ascii="宋体" w:hAnsi="宋体" w:eastAsia="宋体" w:cs="宋体"/>
          <w:lang w:eastAsia="zh-CN"/>
        </w:rPr>
      </w:pPr>
    </w:p>
    <w:p w14:paraId="36CBAF5A">
      <w:pPr>
        <w:pStyle w:val="8"/>
        <w:spacing w:before="9"/>
        <w:rPr>
          <w:sz w:val="18"/>
          <w:lang w:eastAsia="zh-CN"/>
        </w:rPr>
      </w:pPr>
    </w:p>
    <w:p w14:paraId="3F12D587">
      <w:pPr>
        <w:pStyle w:val="4"/>
        <w:numPr>
          <w:ilvl w:val="2"/>
          <w:numId w:val="22"/>
        </w:numPr>
        <w:tabs>
          <w:tab w:val="left" w:pos="934"/>
        </w:tabs>
        <w:ind w:left="933" w:hanging="722"/>
        <w:rPr>
          <w:rFonts w:hint="eastAsia" w:ascii="宋体" w:hAnsi="宋体" w:eastAsia="宋体" w:cs="宋体"/>
          <w:color w:val="205768"/>
          <w:lang w:eastAsia="zh-CN"/>
        </w:rPr>
      </w:pPr>
      <w:bookmarkStart w:id="546" w:name="_Toc3063"/>
      <w:bookmarkStart w:id="547" w:name="_Toc187694179"/>
      <w:bookmarkStart w:id="548" w:name="_Toc22284"/>
      <w:bookmarkStart w:id="549" w:name="_Toc13877"/>
      <w:bookmarkStart w:id="550" w:name="_Toc2315"/>
      <w:bookmarkStart w:id="551" w:name="_Toc24907"/>
      <w:bookmarkStart w:id="552" w:name="_Toc9460"/>
      <w:bookmarkStart w:id="553" w:name="_Toc32065"/>
      <w:bookmarkStart w:id="554" w:name="_Toc10471"/>
      <w:r>
        <w:rPr>
          <w:rFonts w:hint="eastAsia" w:ascii="宋体" w:hAnsi="宋体" w:eastAsia="宋体" w:cs="宋体"/>
          <w:color w:val="205768"/>
          <w:lang w:eastAsia="zh-CN"/>
        </w:rPr>
        <w:t>身体、面部彩绘（成人、儿童专用）</w:t>
      </w:r>
      <w:bookmarkEnd w:id="546"/>
      <w:bookmarkEnd w:id="547"/>
      <w:bookmarkEnd w:id="548"/>
      <w:bookmarkEnd w:id="549"/>
      <w:bookmarkEnd w:id="550"/>
      <w:bookmarkEnd w:id="551"/>
      <w:bookmarkEnd w:id="552"/>
      <w:bookmarkEnd w:id="553"/>
      <w:bookmarkEnd w:id="554"/>
    </w:p>
    <w:p w14:paraId="509680F8">
      <w:pPr>
        <w:pStyle w:val="8"/>
        <w:spacing w:before="119" w:line="300" w:lineRule="auto"/>
        <w:ind w:left="210" w:right="782"/>
        <w:jc w:val="both"/>
        <w:rPr>
          <w:rFonts w:eastAsia="宋体"/>
          <w:lang w:eastAsia="zh-CN"/>
        </w:rPr>
      </w:pPr>
      <w:r>
        <w:rPr>
          <w:rFonts w:hint="eastAsia" w:eastAsia="宋体"/>
          <w:lang w:eastAsia="zh-CN"/>
        </w:rPr>
        <w:t>由于没有足够的习惯和实践信息来区分这些产品，身体和面部颜料（用于成人和儿童，有些产品可同时应用于成人和儿童）被归入第</w:t>
      </w:r>
      <w:r>
        <w:rPr>
          <w:rFonts w:eastAsia="宋体"/>
          <w:lang w:eastAsia="zh-CN"/>
        </w:rPr>
        <w:t xml:space="preserve"> 3 </w:t>
      </w:r>
      <w:r>
        <w:rPr>
          <w:rFonts w:hint="eastAsia" w:eastAsia="宋体"/>
          <w:lang w:eastAsia="zh-CN"/>
        </w:rPr>
        <w:t>类。</w:t>
      </w:r>
    </w:p>
    <w:p w14:paraId="38DE9DA2">
      <w:pPr>
        <w:pStyle w:val="8"/>
        <w:rPr>
          <w:sz w:val="24"/>
          <w:lang w:eastAsia="zh-CN"/>
        </w:rPr>
      </w:pPr>
    </w:p>
    <w:p w14:paraId="4F522D23">
      <w:pPr>
        <w:pStyle w:val="8"/>
        <w:spacing w:before="10"/>
        <w:rPr>
          <w:sz w:val="18"/>
          <w:lang w:eastAsia="zh-CN"/>
        </w:rPr>
      </w:pPr>
    </w:p>
    <w:p w14:paraId="1E9A7707">
      <w:pPr>
        <w:pStyle w:val="4"/>
        <w:numPr>
          <w:ilvl w:val="2"/>
          <w:numId w:val="22"/>
        </w:numPr>
        <w:tabs>
          <w:tab w:val="left" w:pos="934"/>
        </w:tabs>
        <w:ind w:left="933" w:hanging="722"/>
        <w:rPr>
          <w:rFonts w:hint="eastAsia" w:ascii="宋体" w:hAnsi="宋体" w:eastAsia="宋体" w:cs="宋体"/>
          <w:color w:val="205768"/>
          <w:lang w:eastAsia="zh-CN"/>
        </w:rPr>
      </w:pPr>
      <w:bookmarkStart w:id="555" w:name="_Toc19727"/>
      <w:bookmarkStart w:id="556" w:name="_Toc187694180"/>
      <w:bookmarkStart w:id="557" w:name="_Toc4776"/>
      <w:bookmarkStart w:id="558" w:name="_Toc9596"/>
      <w:bookmarkStart w:id="559" w:name="_Toc7784"/>
      <w:bookmarkStart w:id="560" w:name="_Toc17535"/>
      <w:bookmarkStart w:id="561" w:name="_Toc2158"/>
      <w:bookmarkStart w:id="562" w:name="_Toc11635"/>
      <w:bookmarkStart w:id="563" w:name="_Toc31411"/>
      <w:r>
        <w:rPr>
          <w:rFonts w:hint="eastAsia" w:ascii="宋体" w:hAnsi="宋体" w:eastAsia="宋体" w:cs="宋体"/>
          <w:color w:val="205768"/>
          <w:lang w:eastAsia="zh-CN"/>
        </w:rPr>
        <w:t>儿童玩具</w:t>
      </w:r>
      <w:bookmarkEnd w:id="555"/>
      <w:bookmarkEnd w:id="556"/>
      <w:bookmarkEnd w:id="557"/>
      <w:bookmarkEnd w:id="558"/>
      <w:bookmarkEnd w:id="559"/>
      <w:bookmarkEnd w:id="560"/>
      <w:bookmarkEnd w:id="561"/>
      <w:bookmarkEnd w:id="562"/>
      <w:bookmarkEnd w:id="563"/>
    </w:p>
    <w:p w14:paraId="26D4FCD2">
      <w:pPr>
        <w:pStyle w:val="8"/>
        <w:spacing w:before="119" w:line="300" w:lineRule="auto"/>
        <w:ind w:left="210" w:right="782"/>
        <w:jc w:val="both"/>
        <w:rPr>
          <w:rFonts w:eastAsia="宋体"/>
          <w:lang w:eastAsia="zh-CN"/>
        </w:rPr>
      </w:pPr>
      <w:r>
        <w:rPr>
          <w:rFonts w:hint="eastAsia" w:eastAsia="宋体"/>
          <w:lang w:eastAsia="zh-CN"/>
        </w:rPr>
        <w:t>如第</w:t>
      </w:r>
      <w:r>
        <w:rPr>
          <w:rFonts w:eastAsia="宋体"/>
          <w:lang w:eastAsia="zh-CN"/>
        </w:rPr>
        <w:t xml:space="preserve"> 1.6.3 </w:t>
      </w:r>
      <w:r>
        <w:rPr>
          <w:rFonts w:hint="eastAsia" w:eastAsia="宋体"/>
          <w:lang w:eastAsia="zh-CN"/>
        </w:rPr>
        <w:t>节所述，</w:t>
      </w:r>
      <w:r>
        <w:rPr>
          <w:rFonts w:eastAsia="宋体"/>
          <w:lang w:eastAsia="zh-CN"/>
        </w:rPr>
        <w:t xml:space="preserve">IFRA </w:t>
      </w:r>
      <w:r>
        <w:rPr>
          <w:rFonts w:hint="eastAsia" w:eastAsia="宋体"/>
          <w:lang w:eastAsia="zh-CN"/>
        </w:rPr>
        <w:t>禁止在玩具或其他可能与口腔有接触的儿童产品中使用日用香料和日用香精。根据玩具行业制定的标准，包括：</w:t>
      </w:r>
    </w:p>
    <w:p w14:paraId="53F3BD62">
      <w:pPr>
        <w:pStyle w:val="25"/>
        <w:numPr>
          <w:ilvl w:val="0"/>
          <w:numId w:val="26"/>
        </w:numPr>
        <w:tabs>
          <w:tab w:val="left" w:pos="934"/>
        </w:tabs>
        <w:spacing w:before="122"/>
        <w:rPr>
          <w:lang w:eastAsia="zh-CN"/>
        </w:rPr>
      </w:pPr>
      <w:r>
        <w:rPr>
          <w:rFonts w:hint="eastAsia" w:ascii="宋体" w:hAnsi="宋体" w:eastAsia="宋体" w:cs="宋体"/>
          <w:lang w:eastAsia="zh-CN"/>
        </w:rPr>
        <w:t>适合</w:t>
      </w:r>
      <w:r>
        <w:rPr>
          <w:lang w:eastAsia="zh-CN"/>
        </w:rPr>
        <w:t xml:space="preserve">3 </w:t>
      </w:r>
      <w:r>
        <w:rPr>
          <w:rFonts w:hint="eastAsia" w:ascii="宋体" w:hAnsi="宋体" w:eastAsia="宋体" w:cs="宋体"/>
          <w:lang w:eastAsia="zh-CN"/>
        </w:rPr>
        <w:t>岁以下儿童的玩具</w:t>
      </w:r>
      <w:r>
        <w:rPr>
          <w:lang w:eastAsia="zh-CN"/>
        </w:rPr>
        <w:t>;</w:t>
      </w:r>
    </w:p>
    <w:p w14:paraId="48B5422D">
      <w:pPr>
        <w:pStyle w:val="25"/>
        <w:numPr>
          <w:ilvl w:val="0"/>
          <w:numId w:val="26"/>
        </w:numPr>
        <w:tabs>
          <w:tab w:val="left" w:pos="934"/>
        </w:tabs>
        <w:spacing w:before="119"/>
        <w:rPr>
          <w:lang w:eastAsia="zh-CN"/>
        </w:rPr>
      </w:pPr>
      <w:r>
        <w:rPr>
          <w:rFonts w:hint="eastAsia" w:ascii="宋体" w:hAnsi="宋体" w:eastAsia="宋体" w:cs="宋体"/>
          <w:lang w:eastAsia="zh-CN"/>
        </w:rPr>
        <w:t>任何设计并打算放入口中的玩具；</w:t>
      </w:r>
      <w:r>
        <w:rPr>
          <w:rFonts w:hint="eastAsia" w:ascii="宋体" w:hAnsi="宋体" w:eastAsia="宋体" w:cs="宋体"/>
          <w:u w:val="single"/>
          <w:lang w:eastAsia="zh-CN"/>
        </w:rPr>
        <w:t>和</w:t>
      </w:r>
      <w:r>
        <w:rPr>
          <w:u w:val="single"/>
          <w:lang w:eastAsia="zh-CN"/>
        </w:rPr>
        <w:t>/</w:t>
      </w:r>
      <w:r>
        <w:rPr>
          <w:rFonts w:hint="eastAsia" w:ascii="宋体" w:hAnsi="宋体" w:eastAsia="宋体" w:cs="宋体"/>
          <w:u w:val="single"/>
          <w:lang w:eastAsia="zh-CN"/>
        </w:rPr>
        <w:t>或</w:t>
      </w:r>
    </w:p>
    <w:p w14:paraId="6CB88F90">
      <w:pPr>
        <w:pStyle w:val="25"/>
        <w:numPr>
          <w:ilvl w:val="0"/>
          <w:numId w:val="26"/>
        </w:numPr>
        <w:tabs>
          <w:tab w:val="left" w:pos="934"/>
        </w:tabs>
        <w:spacing w:before="119"/>
        <w:rPr>
          <w:lang w:eastAsia="zh-CN"/>
        </w:rPr>
      </w:pPr>
      <w:r>
        <w:rPr>
          <w:rFonts w:hint="eastAsia" w:ascii="宋体" w:hAnsi="宋体" w:eastAsia="宋体" w:cs="宋体"/>
          <w:lang w:eastAsia="zh-CN"/>
        </w:rPr>
        <w:t>可合理预见到会与口部接触的玩具。</w:t>
      </w:r>
    </w:p>
    <w:p w14:paraId="7F6871A2">
      <w:pPr>
        <w:pStyle w:val="8"/>
        <w:spacing w:before="119" w:line="300" w:lineRule="auto"/>
        <w:ind w:left="210" w:right="782"/>
        <w:jc w:val="both"/>
        <w:rPr>
          <w:rFonts w:eastAsia="宋体"/>
          <w:lang w:eastAsia="zh-CN"/>
        </w:rPr>
      </w:pPr>
      <w:r>
        <w:rPr>
          <w:rFonts w:hint="eastAsia" w:eastAsia="宋体"/>
          <w:lang w:eastAsia="zh-CN"/>
        </w:rPr>
        <w:t>如果这些条件不适用，则可根据</w:t>
      </w:r>
      <w:r>
        <w:rPr>
          <w:rFonts w:eastAsia="宋体"/>
          <w:lang w:eastAsia="zh-CN"/>
        </w:rPr>
        <w:t xml:space="preserve"> IFRA </w:t>
      </w:r>
      <w:r>
        <w:rPr>
          <w:rFonts w:hint="eastAsia" w:eastAsia="宋体"/>
          <w:lang w:eastAsia="zh-CN"/>
        </w:rPr>
        <w:t>标准第</w:t>
      </w:r>
      <w:r>
        <w:rPr>
          <w:rFonts w:eastAsia="宋体"/>
          <w:lang w:eastAsia="zh-CN"/>
        </w:rPr>
        <w:t>1</w:t>
      </w:r>
      <w:r>
        <w:rPr>
          <w:rFonts w:hint="eastAsia" w:eastAsia="宋体"/>
          <w:lang w:eastAsia="zh-CN"/>
        </w:rPr>
        <w:t>类所述的最大可接受浓度使用香料。由于可能摄入微量的香料，这些玩具被归入第</w:t>
      </w:r>
      <w:r>
        <w:rPr>
          <w:rFonts w:eastAsia="宋体"/>
          <w:lang w:eastAsia="zh-CN"/>
        </w:rPr>
        <w:t xml:space="preserve">1 </w:t>
      </w:r>
      <w:r>
        <w:rPr>
          <w:rFonts w:hint="eastAsia" w:eastAsia="宋体"/>
          <w:lang w:eastAsia="zh-CN"/>
        </w:rPr>
        <w:t>类（一般用于唇部的驻留类产品）。如果获得了暴露数据，这些产品类型可能会被重新归类。</w:t>
      </w:r>
    </w:p>
    <w:p w14:paraId="64DC4A76">
      <w:pPr>
        <w:pStyle w:val="8"/>
        <w:spacing w:before="119" w:line="300" w:lineRule="auto"/>
        <w:ind w:left="210" w:right="782"/>
        <w:jc w:val="both"/>
        <w:rPr>
          <w:rFonts w:eastAsia="宋体"/>
          <w:lang w:eastAsia="zh-CN"/>
        </w:rPr>
      </w:pPr>
      <w:r>
        <w:rPr>
          <w:rFonts w:hint="eastAsia" w:eastAsia="宋体"/>
          <w:lang w:eastAsia="zh-CN"/>
        </w:rPr>
        <w:t>由于有不可预见的暴露风险，芳香桌面（棋牌）游戏用品被归入第</w:t>
      </w:r>
      <w:r>
        <w:rPr>
          <w:rFonts w:eastAsia="宋体"/>
          <w:lang w:eastAsia="zh-CN"/>
        </w:rPr>
        <w:t>12</w:t>
      </w:r>
      <w:r>
        <w:rPr>
          <w:rFonts w:hint="eastAsia" w:eastAsia="宋体"/>
          <w:lang w:eastAsia="zh-CN"/>
        </w:rPr>
        <w:t>类。</w:t>
      </w:r>
    </w:p>
    <w:p w14:paraId="72217F62">
      <w:pPr>
        <w:pStyle w:val="8"/>
        <w:rPr>
          <w:sz w:val="24"/>
          <w:lang w:eastAsia="zh-CN"/>
        </w:rPr>
      </w:pPr>
    </w:p>
    <w:p w14:paraId="0A20CFBC">
      <w:pPr>
        <w:pStyle w:val="8"/>
        <w:spacing w:before="11"/>
        <w:rPr>
          <w:sz w:val="18"/>
          <w:lang w:eastAsia="zh-CN"/>
        </w:rPr>
      </w:pPr>
    </w:p>
    <w:p w14:paraId="27CE1FF6">
      <w:pPr>
        <w:pStyle w:val="4"/>
        <w:numPr>
          <w:ilvl w:val="2"/>
          <w:numId w:val="22"/>
        </w:numPr>
        <w:tabs>
          <w:tab w:val="left" w:pos="934"/>
        </w:tabs>
        <w:ind w:left="933" w:hanging="722"/>
        <w:rPr>
          <w:rFonts w:hint="eastAsia" w:ascii="宋体" w:hAnsi="宋体" w:eastAsia="宋体" w:cs="宋体"/>
          <w:color w:val="205768"/>
          <w:lang w:eastAsia="zh-CN"/>
        </w:rPr>
      </w:pPr>
      <w:bookmarkStart w:id="564" w:name="_Toc2029"/>
      <w:bookmarkStart w:id="565" w:name="_Toc16995"/>
      <w:bookmarkStart w:id="566" w:name="_Toc187694181"/>
      <w:bookmarkStart w:id="567" w:name="_Toc11845"/>
      <w:bookmarkStart w:id="568" w:name="_Toc6021"/>
      <w:bookmarkStart w:id="569" w:name="_Toc28218"/>
      <w:bookmarkStart w:id="570" w:name="_Toc12274"/>
      <w:bookmarkStart w:id="571" w:name="_Toc31758"/>
      <w:bookmarkStart w:id="572" w:name="_Toc16872"/>
      <w:r>
        <w:rPr>
          <w:rFonts w:hint="eastAsia" w:ascii="宋体" w:hAnsi="宋体" w:eastAsia="宋体" w:cs="宋体"/>
          <w:color w:val="205768"/>
          <w:lang w:eastAsia="zh-CN"/>
        </w:rPr>
        <w:t>口腔产品</w:t>
      </w:r>
      <w:bookmarkEnd w:id="564"/>
      <w:bookmarkEnd w:id="565"/>
      <w:bookmarkEnd w:id="566"/>
      <w:bookmarkEnd w:id="567"/>
      <w:bookmarkEnd w:id="568"/>
      <w:bookmarkEnd w:id="569"/>
      <w:bookmarkEnd w:id="570"/>
      <w:bookmarkEnd w:id="571"/>
      <w:bookmarkEnd w:id="572"/>
    </w:p>
    <w:p w14:paraId="29ACF0D8">
      <w:pPr>
        <w:rPr>
          <w:rFonts w:hint="eastAsia"/>
          <w:b/>
          <w:bCs/>
          <w:color w:val="376092" w:themeColor="accent1" w:themeShade="BF"/>
          <w:lang w:eastAsia="zh-CN"/>
        </w:rPr>
      </w:pPr>
      <w:bookmarkStart w:id="573" w:name="_Toc16893"/>
      <w:bookmarkStart w:id="574" w:name="_Toc25668"/>
      <w:bookmarkStart w:id="575" w:name="_Toc187694182"/>
      <w:bookmarkStart w:id="576" w:name="_Toc6723"/>
      <w:r>
        <w:rPr>
          <w:rFonts w:hint="eastAsia"/>
          <w:b/>
          <w:bCs/>
          <w:color w:val="376092" w:themeColor="accent1" w:themeShade="BF"/>
          <w:lang w:eastAsia="zh-CN"/>
        </w:rPr>
        <w:t>牙膏及漱口水产品：</w:t>
      </w:r>
      <w:bookmarkEnd w:id="573"/>
      <w:bookmarkEnd w:id="574"/>
      <w:bookmarkEnd w:id="575"/>
      <w:bookmarkEnd w:id="576"/>
    </w:p>
    <w:p w14:paraId="6AA04517">
      <w:pPr>
        <w:pStyle w:val="8"/>
        <w:spacing w:before="119" w:line="300" w:lineRule="auto"/>
        <w:ind w:left="210" w:right="782"/>
        <w:jc w:val="both"/>
        <w:rPr>
          <w:rFonts w:eastAsia="宋体"/>
          <w:lang w:eastAsia="zh-CN"/>
        </w:rPr>
      </w:pPr>
      <w:r>
        <w:rPr>
          <w:rFonts w:hint="eastAsia" w:eastAsia="宋体"/>
          <w:lang w:eastAsia="zh-CN"/>
        </w:rPr>
        <w:t>随着</w:t>
      </w:r>
      <w:r>
        <w:rPr>
          <w:rFonts w:eastAsia="宋体"/>
          <w:lang w:eastAsia="zh-CN"/>
        </w:rPr>
        <w:t>QRA</w:t>
      </w:r>
      <w:r>
        <w:rPr>
          <w:rFonts w:hint="eastAsia" w:eastAsia="宋体"/>
          <w:lang w:eastAsia="zh-CN"/>
        </w:rPr>
        <w:t>的实施，</w:t>
      </w:r>
      <w:r>
        <w:rPr>
          <w:rFonts w:eastAsia="宋体"/>
          <w:lang w:eastAsia="zh-CN"/>
        </w:rPr>
        <w:t xml:space="preserve">IFRA </w:t>
      </w:r>
      <w:r>
        <w:rPr>
          <w:rFonts w:hint="eastAsia" w:eastAsia="宋体"/>
          <w:lang w:eastAsia="zh-CN"/>
        </w:rPr>
        <w:t>标准包括口腔护理产品。漱口水和牙膏是目前</w:t>
      </w:r>
      <w:r>
        <w:rPr>
          <w:rFonts w:eastAsia="宋体"/>
          <w:lang w:eastAsia="zh-CN"/>
        </w:rPr>
        <w:t xml:space="preserve"> IFRA  </w:t>
      </w:r>
      <w:r>
        <w:rPr>
          <w:rFonts w:hint="eastAsia" w:eastAsia="宋体"/>
          <w:lang w:eastAsia="zh-CN"/>
        </w:rPr>
        <w:t>第</w:t>
      </w:r>
      <w:r>
        <w:rPr>
          <w:rFonts w:eastAsia="宋体"/>
          <w:lang w:eastAsia="zh-CN"/>
        </w:rPr>
        <w:t>6</w:t>
      </w:r>
      <w:r>
        <w:rPr>
          <w:rFonts w:hint="eastAsia" w:eastAsia="宋体"/>
          <w:lang w:eastAsia="zh-CN"/>
        </w:rPr>
        <w:t>类中的主要口腔护理产品。制定这类产品的暴露限值是为了降低对口腔周围皮肤过敏的风险。</w:t>
      </w:r>
    </w:p>
    <w:p w14:paraId="21876D28">
      <w:pPr>
        <w:pStyle w:val="8"/>
        <w:spacing w:before="119" w:line="300" w:lineRule="auto"/>
        <w:ind w:left="210" w:right="782"/>
        <w:jc w:val="both"/>
        <w:rPr>
          <w:rFonts w:eastAsia="宋体"/>
          <w:lang w:eastAsia="zh-CN"/>
        </w:rPr>
      </w:pPr>
      <w:r>
        <w:rPr>
          <w:rFonts w:hint="eastAsia" w:eastAsia="宋体"/>
          <w:lang w:eastAsia="zh-CN"/>
        </w:rPr>
        <w:t>参见第</w:t>
      </w:r>
      <w:r>
        <w:rPr>
          <w:rFonts w:eastAsia="宋体"/>
          <w:lang w:eastAsia="zh-CN"/>
        </w:rPr>
        <w:t xml:space="preserve"> 1.6.2 </w:t>
      </w:r>
      <w:r>
        <w:rPr>
          <w:rFonts w:hint="eastAsia" w:eastAsia="宋体"/>
          <w:lang w:eastAsia="zh-CN"/>
        </w:rPr>
        <w:t>节</w:t>
      </w:r>
      <w:r>
        <w:rPr>
          <w:rFonts w:eastAsia="宋体"/>
          <w:lang w:eastAsia="zh-CN"/>
        </w:rPr>
        <w:t xml:space="preserve"> "</w:t>
      </w:r>
      <w:r>
        <w:rPr>
          <w:rFonts w:hint="eastAsia" w:eastAsia="宋体"/>
          <w:lang w:eastAsia="zh-CN"/>
        </w:rPr>
        <w:t>口腔护理产品和其他可能摄入的产品</w:t>
      </w:r>
      <w:r>
        <w:rPr>
          <w:rFonts w:eastAsia="宋体"/>
          <w:lang w:eastAsia="zh-CN"/>
        </w:rPr>
        <w:t>"</w:t>
      </w:r>
      <w:r>
        <w:rPr>
          <w:rFonts w:hint="eastAsia" w:eastAsia="宋体"/>
          <w:lang w:eastAsia="zh-CN"/>
        </w:rPr>
        <w:t>，口腔护理产品中使用的日香精需要符合食用原料的规格。</w:t>
      </w:r>
    </w:p>
    <w:p w14:paraId="63735D4A">
      <w:pPr>
        <w:rPr>
          <w:rFonts w:hint="eastAsia"/>
          <w:b/>
          <w:bCs/>
          <w:color w:val="376092" w:themeColor="accent1" w:themeShade="BF"/>
          <w:lang w:eastAsia="zh-CN"/>
        </w:rPr>
      </w:pPr>
      <w:bookmarkStart w:id="577" w:name="_Toc187694183"/>
      <w:bookmarkStart w:id="578" w:name="_Toc21049"/>
      <w:bookmarkStart w:id="579" w:name="_Toc13148"/>
      <w:bookmarkStart w:id="580" w:name="_Toc25772"/>
      <w:r>
        <w:rPr>
          <w:rFonts w:hint="eastAsia"/>
          <w:b/>
          <w:bCs/>
          <w:color w:val="376092" w:themeColor="accent1" w:themeShade="BF"/>
          <w:lang w:eastAsia="zh-CN"/>
        </w:rPr>
        <w:t>义齿粘合剂和牙齿美白剂：</w:t>
      </w:r>
      <w:bookmarkEnd w:id="577"/>
      <w:bookmarkEnd w:id="578"/>
      <w:bookmarkEnd w:id="579"/>
      <w:bookmarkEnd w:id="580"/>
    </w:p>
    <w:p w14:paraId="5BCEBDD7">
      <w:pPr>
        <w:pStyle w:val="8"/>
        <w:spacing w:before="119" w:line="300" w:lineRule="auto"/>
        <w:ind w:left="210" w:right="782"/>
        <w:jc w:val="both"/>
        <w:rPr>
          <w:rFonts w:eastAsia="宋体"/>
          <w:lang w:eastAsia="zh-CN"/>
        </w:rPr>
      </w:pPr>
      <w:r>
        <w:rPr>
          <w:rFonts w:hint="eastAsia" w:eastAsia="宋体"/>
          <w:lang w:eastAsia="zh-CN"/>
        </w:rPr>
        <w:t>这类</w:t>
      </w:r>
      <w:r>
        <w:rPr>
          <w:rFonts w:eastAsia="宋体"/>
          <w:lang w:eastAsia="zh-CN"/>
        </w:rPr>
        <w:t>产品作为医疗器械在全球范围内受到监管。由于医疗器械法规包括单独的安全评估准则，因此</w:t>
      </w:r>
      <w:r>
        <w:rPr>
          <w:rFonts w:hint="eastAsia" w:eastAsia="宋体"/>
          <w:lang w:eastAsia="zh-CN"/>
        </w:rPr>
        <w:t>这类</w:t>
      </w:r>
      <w:r>
        <w:rPr>
          <w:rFonts w:eastAsia="宋体"/>
          <w:lang w:eastAsia="zh-CN"/>
        </w:rPr>
        <w:t>产品类型不包括在 IFRA 的分类中。</w:t>
      </w:r>
    </w:p>
    <w:p w14:paraId="2555D8C5">
      <w:pPr>
        <w:pStyle w:val="8"/>
        <w:rPr>
          <w:sz w:val="24"/>
          <w:lang w:eastAsia="zh-CN"/>
        </w:rPr>
      </w:pPr>
    </w:p>
    <w:p w14:paraId="6969B41D">
      <w:pPr>
        <w:pStyle w:val="4"/>
        <w:numPr>
          <w:ilvl w:val="2"/>
          <w:numId w:val="22"/>
        </w:numPr>
        <w:tabs>
          <w:tab w:val="left" w:pos="934"/>
        </w:tabs>
        <w:ind w:left="933" w:hanging="722"/>
        <w:rPr>
          <w:rFonts w:hint="eastAsia" w:ascii="宋体" w:hAnsi="宋体" w:eastAsia="宋体" w:cs="宋体"/>
          <w:color w:val="205768"/>
          <w:lang w:eastAsia="zh-CN"/>
        </w:rPr>
      </w:pPr>
      <w:bookmarkStart w:id="581" w:name="_Toc6427"/>
      <w:bookmarkStart w:id="582" w:name="_Toc187694184"/>
      <w:bookmarkStart w:id="583" w:name="_Toc8684"/>
      <w:bookmarkStart w:id="584" w:name="_Toc13815"/>
      <w:bookmarkStart w:id="585" w:name="_Toc10622"/>
      <w:bookmarkStart w:id="586" w:name="_Toc18931"/>
      <w:bookmarkStart w:id="587" w:name="_Toc11649"/>
      <w:bookmarkStart w:id="588" w:name="_Toc2269"/>
      <w:bookmarkStart w:id="589" w:name="_Toc5102"/>
      <w:r>
        <w:rPr>
          <w:rFonts w:hint="eastAsia" w:ascii="宋体" w:hAnsi="宋体" w:eastAsia="宋体" w:cs="宋体"/>
          <w:color w:val="205768"/>
          <w:lang w:eastAsia="zh-CN"/>
        </w:rPr>
        <w:t>口服的产品</w:t>
      </w:r>
      <w:bookmarkEnd w:id="581"/>
      <w:bookmarkEnd w:id="582"/>
      <w:bookmarkEnd w:id="583"/>
      <w:bookmarkEnd w:id="584"/>
      <w:bookmarkEnd w:id="585"/>
      <w:bookmarkEnd w:id="586"/>
      <w:bookmarkEnd w:id="587"/>
      <w:bookmarkEnd w:id="588"/>
      <w:bookmarkEnd w:id="589"/>
    </w:p>
    <w:p w14:paraId="172F9F5E">
      <w:pPr>
        <w:pStyle w:val="8"/>
        <w:spacing w:before="119" w:line="300" w:lineRule="auto"/>
        <w:ind w:left="210" w:right="771"/>
        <w:rPr>
          <w:lang w:eastAsia="zh-CN"/>
        </w:rPr>
      </w:pPr>
      <w:r>
        <w:rPr>
          <w:rFonts w:hint="eastAsia" w:ascii="宋体" w:hAnsi="宋体" w:eastAsia="宋体" w:cs="宋体"/>
          <w:lang w:eastAsia="zh-CN"/>
        </w:rPr>
        <w:t>第</w:t>
      </w:r>
      <w:r>
        <w:rPr>
          <w:lang w:eastAsia="zh-CN"/>
        </w:rPr>
        <w:t xml:space="preserve">1.6.2 </w:t>
      </w:r>
      <w:r>
        <w:rPr>
          <w:rFonts w:hint="eastAsia" w:ascii="宋体" w:hAnsi="宋体" w:eastAsia="宋体" w:cs="宋体"/>
          <w:lang w:eastAsia="zh-CN"/>
        </w:rPr>
        <w:t>节介绍了</w:t>
      </w:r>
      <w:r>
        <w:rPr>
          <w:lang w:eastAsia="zh-CN"/>
        </w:rPr>
        <w:t xml:space="preserve"> IFRA </w:t>
      </w:r>
      <w:r>
        <w:rPr>
          <w:rFonts w:hint="eastAsia" w:ascii="宋体" w:hAnsi="宋体" w:eastAsia="宋体" w:cs="宋体"/>
          <w:lang w:eastAsia="zh-CN"/>
        </w:rPr>
        <w:t>关于在可能被摄入的消费品中添加日</w:t>
      </w:r>
      <w:r>
        <w:rPr>
          <w:rFonts w:hint="eastAsia" w:eastAsia="宋体"/>
          <w:lang w:eastAsia="zh-CN"/>
        </w:rPr>
        <w:t>用</w:t>
      </w:r>
      <w:r>
        <w:rPr>
          <w:rFonts w:hint="eastAsia" w:ascii="宋体" w:hAnsi="宋体" w:eastAsia="宋体" w:cs="宋体"/>
          <w:lang w:eastAsia="zh-CN"/>
        </w:rPr>
        <w:t>香料的政策。</w:t>
      </w:r>
    </w:p>
    <w:p w14:paraId="562EB1B4">
      <w:pPr>
        <w:rPr>
          <w:lang w:eastAsia="zh-CN"/>
        </w:rPr>
        <w:sectPr>
          <w:pgSz w:w="11910" w:h="16840"/>
          <w:pgMar w:top="960" w:right="340" w:bottom="960" w:left="920" w:header="227" w:footer="770" w:gutter="0"/>
          <w:cols w:space="720" w:num="1"/>
        </w:sectPr>
      </w:pPr>
    </w:p>
    <w:p w14:paraId="6ED82120">
      <w:pPr>
        <w:pStyle w:val="8"/>
        <w:spacing w:before="3"/>
        <w:rPr>
          <w:sz w:val="25"/>
          <w:lang w:eastAsia="zh-CN"/>
        </w:rPr>
      </w:pPr>
    </w:p>
    <w:p w14:paraId="747BC3CE">
      <w:pPr>
        <w:pStyle w:val="8"/>
        <w:spacing w:line="20" w:lineRule="exact"/>
        <w:ind w:left="176"/>
        <w:rPr>
          <w:sz w:val="2"/>
        </w:rPr>
      </w:pPr>
      <w:r>
        <w:rPr>
          <w:sz w:val="2"/>
        </w:rPr>
        <mc:AlternateContent>
          <mc:Choice Requires="wpg">
            <w:drawing>
              <wp:inline distT="0" distB="0" distL="0" distR="0">
                <wp:extent cx="6158230" cy="9525"/>
                <wp:effectExtent l="9525" t="9525" r="13970" b="0"/>
                <wp:docPr id="621201018" name="Group 48"/>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1970545194" name="Line 49"/>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48"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HBbHozUAAAAAwEAAA8AAAAAAAAAAQAgAAAAIgAAAGRycy9k&#10;b3ducmV2LnhtbFBLAQIUABQAAAAIAIdO4kD3+wN7PwIAAO0EAAAOAAAAAAAAAAEAIAAAACMBAABk&#10;cnMvZTJvRG9jLnhtbFBLBQYAAAAABgAGAFkBAADUBQAAAAA=&#10;">
                <o:lock v:ext="edit" aspectratio="f"/>
                <v:line id="Line 49" o:spid="_x0000_s1026" o:spt="20" style="position:absolute;left:0;top:7;height:0;width:9698;" filled="f" stroked="t" coordsize="21600,21600" o:gfxdata="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MA7&#10;k8EAAADjAAAADwAAAAAAAAABACAAAAAiAAAAZHJzL2Rvd25yZXYueG1sUEsBAhQAFAAAAAgAh07i&#10;QDMvBZ47AAAAOQAAABAAAAAAAAAAAQAgAAAAEAEAAGRycy9zaGFwZXhtbC54bWxQSwUGAAAAAAYA&#10;BgBbAQAAugMAAAAA&#10;">
                  <v:fill on="f" focussize="0,0"/>
                  <v:stroke weight="0.72pt" color="#000000" joinstyle="round"/>
                  <v:imagedata o:title=""/>
                  <o:lock v:ext="edit" aspectratio="f"/>
                </v:line>
                <w10:wrap type="none"/>
                <w10:anchorlock/>
              </v:group>
            </w:pict>
          </mc:Fallback>
        </mc:AlternateContent>
      </w:r>
    </w:p>
    <w:p w14:paraId="4B13A75A">
      <w:pPr>
        <w:pStyle w:val="4"/>
        <w:numPr>
          <w:ilvl w:val="2"/>
          <w:numId w:val="22"/>
        </w:numPr>
        <w:tabs>
          <w:tab w:val="left" w:pos="934"/>
        </w:tabs>
        <w:spacing w:before="36"/>
        <w:ind w:left="933" w:right="789"/>
        <w:rPr>
          <w:rFonts w:hint="eastAsia" w:ascii="宋体" w:hAnsi="宋体" w:eastAsia="宋体" w:cs="宋体"/>
          <w:color w:val="205768"/>
          <w:lang w:eastAsia="zh-CN"/>
        </w:rPr>
      </w:pPr>
      <w:bookmarkStart w:id="590" w:name="_Toc5281"/>
      <w:bookmarkStart w:id="591" w:name="_Toc187694185"/>
      <w:bookmarkStart w:id="592" w:name="_Toc1318"/>
      <w:bookmarkStart w:id="593" w:name="_Toc23922"/>
      <w:bookmarkStart w:id="594" w:name="_Toc16598"/>
      <w:bookmarkStart w:id="595" w:name="_Toc29502"/>
      <w:bookmarkStart w:id="596" w:name="_Toc23219"/>
      <w:bookmarkStart w:id="597" w:name="_Toc30205"/>
      <w:bookmarkStart w:id="598" w:name="_Toc20122"/>
      <w:r>
        <w:rPr>
          <w:rFonts w:hint="eastAsia" w:ascii="宋体" w:hAnsi="宋体" w:eastAsia="宋体" w:cs="宋体"/>
          <w:color w:val="205768"/>
          <w:lang w:eastAsia="zh-CN"/>
        </w:rPr>
        <w:t>婴儿尿布、女性卫生巾、卫生护垫、阴唇垫、卫生棉条、纸尿裤/垫、清洁湿巾、婴儿湿巾、织物干燥剂和湿厕纸</w:t>
      </w:r>
      <w:bookmarkEnd w:id="590"/>
      <w:bookmarkEnd w:id="591"/>
      <w:bookmarkEnd w:id="592"/>
      <w:bookmarkEnd w:id="593"/>
      <w:bookmarkEnd w:id="594"/>
      <w:bookmarkEnd w:id="595"/>
      <w:bookmarkEnd w:id="596"/>
      <w:bookmarkEnd w:id="597"/>
      <w:bookmarkEnd w:id="598"/>
    </w:p>
    <w:p w14:paraId="4C0808BA">
      <w:pPr>
        <w:pStyle w:val="8"/>
        <w:spacing w:before="120" w:line="300" w:lineRule="auto"/>
        <w:ind w:left="212"/>
        <w:jc w:val="both"/>
        <w:rPr>
          <w:rFonts w:eastAsiaTheme="minorEastAsia"/>
          <w:lang w:eastAsia="zh-CN"/>
        </w:rPr>
      </w:pPr>
      <w:r>
        <w:rPr>
          <w:rFonts w:hint="eastAsia" w:ascii="宋体" w:hAnsi="宋体" w:eastAsia="宋体" w:cs="宋体"/>
          <w:lang w:eastAsia="zh-CN"/>
        </w:rPr>
        <w:t>关于组装产品，需要考虑两种情况：</w:t>
      </w:r>
    </w:p>
    <w:p w14:paraId="6B43AA06">
      <w:pPr>
        <w:pStyle w:val="25"/>
        <w:numPr>
          <w:ilvl w:val="0"/>
          <w:numId w:val="27"/>
        </w:numPr>
        <w:tabs>
          <w:tab w:val="left" w:pos="574"/>
        </w:tabs>
        <w:spacing w:before="1" w:line="300" w:lineRule="auto"/>
        <w:ind w:right="791"/>
        <w:jc w:val="both"/>
        <w:rPr>
          <w:rFonts w:hint="eastAsia" w:ascii="宋体" w:hAnsi="宋体" w:eastAsia="宋体" w:cs="宋体"/>
          <w:lang w:eastAsia="zh-CN"/>
        </w:rPr>
      </w:pPr>
      <w:r>
        <w:rPr>
          <w:rFonts w:hint="eastAsia" w:ascii="宋体" w:hAnsi="宋体" w:eastAsia="宋体" w:cs="宋体"/>
          <w:lang w:eastAsia="zh-CN"/>
        </w:rPr>
        <w:t>最大可接受浓度水平是根据最终消费品的产品类型。这包括婴儿尿布、女性卫生巾、卫生护垫、阴唇垫、卫生棉条和纸尿裤/垫。</w:t>
      </w:r>
    </w:p>
    <w:p w14:paraId="1DDE9BF2">
      <w:pPr>
        <w:pStyle w:val="8"/>
        <w:spacing w:before="1" w:line="300" w:lineRule="auto"/>
        <w:ind w:left="573" w:right="791"/>
        <w:jc w:val="both"/>
        <w:rPr>
          <w:rFonts w:hint="eastAsia" w:ascii="宋体" w:hAnsi="宋体" w:eastAsia="宋体" w:cs="宋体"/>
          <w:lang w:eastAsia="zh-CN"/>
        </w:rPr>
      </w:pPr>
      <w:r>
        <w:rPr>
          <w:rFonts w:hint="eastAsia" w:ascii="宋体" w:hAnsi="宋体" w:eastAsia="宋体" w:cs="宋体"/>
          <w:lang w:eastAsia="zh-CN"/>
        </w:rPr>
        <w:t>在此情况下，日用香精通常是根据含量而不是浓度百分比（如配方产品）计入最终成品中的。因此，最大可接受浓度反映的是日用香料含量与产品总量的比率。</w:t>
      </w:r>
    </w:p>
    <w:p w14:paraId="00115ED2">
      <w:pPr>
        <w:pStyle w:val="8"/>
        <w:spacing w:before="10" w:line="300" w:lineRule="auto"/>
        <w:rPr>
          <w:rFonts w:hint="eastAsia" w:ascii="宋体" w:hAnsi="宋体" w:eastAsia="宋体" w:cs="宋体"/>
          <w:lang w:eastAsia="zh-CN"/>
        </w:rPr>
      </w:pPr>
    </w:p>
    <w:p w14:paraId="356F51D7">
      <w:pPr>
        <w:pStyle w:val="25"/>
        <w:numPr>
          <w:ilvl w:val="0"/>
          <w:numId w:val="27"/>
        </w:numPr>
        <w:tabs>
          <w:tab w:val="left" w:pos="574"/>
        </w:tabs>
        <w:spacing w:line="300" w:lineRule="auto"/>
        <w:ind w:right="791"/>
        <w:jc w:val="both"/>
        <w:rPr>
          <w:rFonts w:hint="eastAsia" w:ascii="宋体" w:hAnsi="宋体" w:eastAsia="宋体" w:cs="宋体"/>
          <w:lang w:eastAsia="zh-CN"/>
        </w:rPr>
      </w:pPr>
      <w:r>
        <w:rPr>
          <w:rFonts w:hint="eastAsia" w:ascii="宋体" w:hAnsi="宋体" w:eastAsia="宋体" w:cs="宋体"/>
          <w:lang w:eastAsia="zh-CN"/>
        </w:rPr>
        <w:t>最大可接受浓度水平根据乳液/配方载体的产品类型，然后添加到最终消费品中。这包括清洁湿巾（如马桶座圈湿巾和家用清洁产品中的湿巾）、婴儿湿巾、织物干燥剂和湿厕纸。</w:t>
      </w:r>
    </w:p>
    <w:p w14:paraId="0AA37DC0">
      <w:pPr>
        <w:pStyle w:val="8"/>
        <w:spacing w:line="300" w:lineRule="auto"/>
        <w:ind w:left="573" w:right="791"/>
        <w:jc w:val="both"/>
        <w:rPr>
          <w:rFonts w:hint="eastAsia" w:ascii="宋体" w:hAnsi="宋体" w:eastAsia="宋体" w:cs="宋体"/>
          <w:lang w:eastAsia="zh-CN"/>
        </w:rPr>
      </w:pPr>
      <w:r>
        <w:rPr>
          <w:rFonts w:hint="eastAsia" w:ascii="宋体" w:hAnsi="宋体" w:eastAsia="宋体" w:cs="宋体"/>
          <w:lang w:eastAsia="zh-CN"/>
        </w:rPr>
        <w:t>日用香精作为乳液/配方载体的一部分，然后被添加到最终成品中。因此，最大可接受浓度水平反映的是在乳液//配方载体中日用香料的浓度百分比，而不是在最终成品中的浓度百分比。</w:t>
      </w:r>
    </w:p>
    <w:p w14:paraId="3D1BEB4B">
      <w:pPr>
        <w:pStyle w:val="8"/>
        <w:rPr>
          <w:rFonts w:hint="eastAsia" w:ascii="宋体" w:hAnsi="宋体" w:eastAsia="宋体" w:cs="宋体"/>
          <w:lang w:eastAsia="zh-CN"/>
        </w:rPr>
      </w:pPr>
    </w:p>
    <w:p w14:paraId="731E6D17">
      <w:pPr>
        <w:pStyle w:val="8"/>
        <w:spacing w:before="11"/>
        <w:rPr>
          <w:sz w:val="18"/>
          <w:lang w:eastAsia="zh-CN"/>
        </w:rPr>
      </w:pPr>
    </w:p>
    <w:p w14:paraId="714C0B2E">
      <w:pPr>
        <w:pStyle w:val="4"/>
        <w:numPr>
          <w:ilvl w:val="2"/>
          <w:numId w:val="22"/>
        </w:numPr>
        <w:tabs>
          <w:tab w:val="left" w:pos="934"/>
        </w:tabs>
        <w:ind w:left="933" w:hanging="722"/>
      </w:pPr>
      <w:bookmarkStart w:id="599" w:name="_Toc11784"/>
      <w:bookmarkStart w:id="600" w:name="_Toc187694186"/>
      <w:bookmarkStart w:id="601" w:name="_Toc26147"/>
      <w:bookmarkStart w:id="602" w:name="_Toc19996"/>
      <w:bookmarkStart w:id="603" w:name="_Toc888"/>
      <w:bookmarkStart w:id="604" w:name="_Toc11366"/>
      <w:bookmarkStart w:id="605" w:name="_Toc6895"/>
      <w:bookmarkStart w:id="606" w:name="_Toc15266"/>
      <w:bookmarkStart w:id="607" w:name="_Toc21837"/>
      <w:r>
        <w:rPr>
          <w:rFonts w:hint="eastAsia" w:ascii="宋体" w:hAnsi="宋体" w:eastAsia="宋体" w:cs="宋体"/>
          <w:color w:val="205768"/>
        </w:rPr>
        <w:t>香味垫和铝箔包装</w:t>
      </w:r>
      <w:bookmarkEnd w:id="599"/>
      <w:bookmarkEnd w:id="600"/>
      <w:bookmarkEnd w:id="601"/>
      <w:bookmarkEnd w:id="602"/>
      <w:bookmarkEnd w:id="603"/>
      <w:bookmarkEnd w:id="604"/>
      <w:bookmarkEnd w:id="605"/>
      <w:bookmarkEnd w:id="606"/>
      <w:bookmarkEnd w:id="607"/>
    </w:p>
    <w:p w14:paraId="0D55DF6C">
      <w:pPr>
        <w:pStyle w:val="8"/>
        <w:spacing w:before="119" w:line="300" w:lineRule="auto"/>
        <w:ind w:left="210" w:right="868"/>
        <w:jc w:val="both"/>
        <w:rPr>
          <w:lang w:eastAsia="zh-CN"/>
        </w:rPr>
      </w:pPr>
      <w:r>
        <w:rPr>
          <w:rFonts w:hint="eastAsia" w:ascii="宋体" w:hAnsi="宋体" w:eastAsia="宋体" w:cs="宋体"/>
          <w:lang w:eastAsia="zh-CN"/>
        </w:rPr>
        <w:t>香味垫和铝箔包装是两种香精取样技术，将水醇类产品装在香味垫上或铝箔包装中。因此，</w:t>
      </w:r>
      <w:r>
        <w:rPr>
          <w:rFonts w:hint="eastAsia" w:eastAsia="宋体"/>
          <w:lang w:eastAsia="zh-CN"/>
        </w:rPr>
        <w:t>这类</w:t>
      </w:r>
      <w:r>
        <w:rPr>
          <w:rFonts w:hint="eastAsia" w:ascii="宋体" w:hAnsi="宋体" w:eastAsia="宋体" w:cs="宋体"/>
          <w:lang w:eastAsia="zh-CN"/>
        </w:rPr>
        <w:t>产品类型被归入</w:t>
      </w:r>
      <w:r>
        <w:rPr>
          <w:rFonts w:hint="eastAsia" w:eastAsia="宋体"/>
          <w:lang w:eastAsia="zh-CN"/>
        </w:rPr>
        <w:t>第</w:t>
      </w:r>
      <w:r>
        <w:rPr>
          <w:rFonts w:eastAsia="宋体"/>
          <w:lang w:eastAsia="zh-CN"/>
        </w:rPr>
        <w:t>4</w:t>
      </w:r>
      <w:r>
        <w:rPr>
          <w:rFonts w:hint="eastAsia" w:eastAsia="宋体"/>
          <w:lang w:eastAsia="zh-CN"/>
        </w:rPr>
        <w:t>类</w:t>
      </w:r>
      <w:r>
        <w:rPr>
          <w:rFonts w:hint="eastAsia" w:ascii="宋体" w:hAnsi="宋体" w:eastAsia="宋体" w:cs="宋体"/>
          <w:lang w:eastAsia="zh-CN"/>
        </w:rPr>
        <w:t>。</w:t>
      </w:r>
    </w:p>
    <w:p w14:paraId="3268E184">
      <w:pPr>
        <w:pStyle w:val="8"/>
        <w:rPr>
          <w:sz w:val="24"/>
          <w:highlight w:val="yellow"/>
          <w:lang w:eastAsia="zh-CN"/>
        </w:rPr>
      </w:pPr>
    </w:p>
    <w:p w14:paraId="7CA05007">
      <w:pPr>
        <w:pStyle w:val="8"/>
        <w:spacing w:before="11"/>
        <w:rPr>
          <w:sz w:val="18"/>
          <w:highlight w:val="yellow"/>
          <w:lang w:eastAsia="zh-CN"/>
        </w:rPr>
      </w:pPr>
    </w:p>
    <w:p w14:paraId="2D2B1CE6">
      <w:pPr>
        <w:pStyle w:val="4"/>
        <w:numPr>
          <w:ilvl w:val="2"/>
          <w:numId w:val="22"/>
        </w:numPr>
        <w:tabs>
          <w:tab w:val="left" w:pos="934"/>
        </w:tabs>
        <w:ind w:left="933" w:hanging="722"/>
      </w:pPr>
      <w:bookmarkStart w:id="608" w:name="_Toc24125"/>
      <w:bookmarkStart w:id="609" w:name="_Toc18225"/>
      <w:bookmarkStart w:id="610" w:name="_Toc187694187"/>
      <w:bookmarkStart w:id="611" w:name="_Toc23360"/>
      <w:bookmarkStart w:id="612" w:name="_Toc4158"/>
      <w:bookmarkStart w:id="613" w:name="_Toc25222"/>
      <w:bookmarkStart w:id="614" w:name="_Toc5750"/>
      <w:bookmarkStart w:id="615" w:name="_Toc11411"/>
      <w:bookmarkStart w:id="616" w:name="_Toc574"/>
      <w:r>
        <w:rPr>
          <w:rFonts w:hint="eastAsia" w:ascii="宋体" w:hAnsi="宋体" w:eastAsia="宋体" w:cs="宋体"/>
          <w:color w:val="205768"/>
          <w:lang w:eastAsia="zh-CN"/>
        </w:rPr>
        <w:t>试香条</w:t>
      </w:r>
      <w:bookmarkEnd w:id="608"/>
      <w:bookmarkEnd w:id="609"/>
      <w:bookmarkEnd w:id="610"/>
      <w:bookmarkEnd w:id="611"/>
      <w:bookmarkEnd w:id="612"/>
      <w:bookmarkEnd w:id="613"/>
      <w:bookmarkEnd w:id="614"/>
      <w:bookmarkEnd w:id="615"/>
      <w:bookmarkEnd w:id="616"/>
    </w:p>
    <w:p w14:paraId="6A005CDF">
      <w:pPr>
        <w:pStyle w:val="8"/>
        <w:spacing w:before="119" w:line="300" w:lineRule="auto"/>
        <w:ind w:left="210" w:right="868"/>
        <w:jc w:val="both"/>
        <w:rPr>
          <w:rFonts w:eastAsia="宋体"/>
          <w:lang w:eastAsia="zh-CN"/>
        </w:rPr>
      </w:pPr>
      <w:r>
        <w:rPr>
          <w:rFonts w:eastAsia="宋体"/>
          <w:lang w:eastAsia="zh-CN"/>
        </w:rPr>
        <w:t>用于</w:t>
      </w:r>
      <w:r>
        <w:rPr>
          <w:rFonts w:hint="eastAsia" w:eastAsia="宋体"/>
          <w:lang w:eastAsia="zh-CN"/>
        </w:rPr>
        <w:t>试</w:t>
      </w:r>
      <w:r>
        <w:rPr>
          <w:rFonts w:eastAsia="宋体"/>
          <w:lang w:eastAsia="zh-CN"/>
        </w:rPr>
        <w:t>香条</w:t>
      </w:r>
      <w:r>
        <w:rPr>
          <w:rFonts w:eastAsia="宋体"/>
          <w:strike/>
          <w:lang w:eastAsia="zh-CN"/>
        </w:rPr>
        <w:t>状</w:t>
      </w:r>
      <w:r>
        <w:rPr>
          <w:rFonts w:eastAsia="宋体"/>
          <w:lang w:eastAsia="zh-CN"/>
        </w:rPr>
        <w:t>产品（一种可能被擦在皮肤上的取样技术）的</w:t>
      </w:r>
      <w:r>
        <w:rPr>
          <w:rFonts w:hint="eastAsia" w:eastAsia="宋体"/>
          <w:lang w:eastAsia="zh-CN"/>
        </w:rPr>
        <w:t>日用香精</w:t>
      </w:r>
      <w:r>
        <w:rPr>
          <w:rFonts w:eastAsia="宋体"/>
          <w:lang w:eastAsia="zh-CN"/>
        </w:rPr>
        <w:t>的浓度，应与</w:t>
      </w:r>
      <w:r>
        <w:rPr>
          <w:rFonts w:hint="eastAsia" w:eastAsia="宋体"/>
          <w:lang w:eastAsia="zh-CN"/>
        </w:rPr>
        <w:t>试</w:t>
      </w:r>
      <w:r>
        <w:rPr>
          <w:rFonts w:eastAsia="宋体"/>
          <w:lang w:eastAsia="zh-CN"/>
        </w:rPr>
        <w:t>香条</w:t>
      </w:r>
      <w:r>
        <w:rPr>
          <w:rFonts w:hint="eastAsia" w:eastAsia="宋体"/>
          <w:lang w:eastAsia="zh-CN"/>
        </w:rPr>
        <w:t>作为取样对象</w:t>
      </w:r>
      <w:r>
        <w:rPr>
          <w:rFonts w:eastAsia="宋体"/>
          <w:lang w:eastAsia="zh-CN"/>
        </w:rPr>
        <w:t>的消费品中相关精油（或</w:t>
      </w:r>
      <w:r>
        <w:rPr>
          <w:rFonts w:hint="eastAsia" w:eastAsia="宋体"/>
          <w:lang w:eastAsia="zh-CN"/>
        </w:rPr>
        <w:t>日用香精</w:t>
      </w:r>
      <w:r>
        <w:rPr>
          <w:rFonts w:eastAsia="宋体"/>
          <w:lang w:eastAsia="zh-CN"/>
        </w:rPr>
        <w:t>）的浓度相同。例如，如果消费品是含有 15%</w:t>
      </w:r>
      <w:r>
        <w:rPr>
          <w:rFonts w:hint="eastAsia" w:eastAsia="宋体"/>
          <w:lang w:eastAsia="zh-CN"/>
        </w:rPr>
        <w:t>日用香精</w:t>
      </w:r>
      <w:r>
        <w:rPr>
          <w:rFonts w:eastAsia="宋体"/>
          <w:lang w:eastAsia="zh-CN"/>
        </w:rPr>
        <w:t>的</w:t>
      </w:r>
      <w:r>
        <w:rPr>
          <w:rFonts w:hint="eastAsia" w:eastAsia="宋体"/>
          <w:lang w:eastAsia="zh-CN"/>
        </w:rPr>
        <w:t>香水</w:t>
      </w:r>
      <w:r>
        <w:rPr>
          <w:rFonts w:eastAsia="宋体"/>
          <w:lang w:eastAsia="zh-CN"/>
        </w:rPr>
        <w:t>产品，那么</w:t>
      </w:r>
      <w:r>
        <w:rPr>
          <w:rFonts w:hint="eastAsia" w:eastAsia="宋体"/>
          <w:lang w:eastAsia="zh-CN"/>
        </w:rPr>
        <w:t>试香条</w:t>
      </w:r>
      <w:r>
        <w:rPr>
          <w:rFonts w:eastAsia="宋体"/>
          <w:lang w:eastAsia="zh-CN"/>
        </w:rPr>
        <w:t>中使用的</w:t>
      </w:r>
      <w:r>
        <w:rPr>
          <w:rFonts w:hint="eastAsia" w:eastAsia="宋体"/>
          <w:lang w:eastAsia="zh-CN"/>
        </w:rPr>
        <w:t>日用香精</w:t>
      </w:r>
      <w:r>
        <w:rPr>
          <w:rFonts w:eastAsia="宋体"/>
          <w:lang w:eastAsia="zh-CN"/>
        </w:rPr>
        <w:t>的浓度应为 15%（</w:t>
      </w:r>
      <w:r>
        <w:rPr>
          <w:rFonts w:hint="eastAsia" w:eastAsia="宋体"/>
          <w:lang w:eastAsia="zh-CN"/>
        </w:rPr>
        <w:t>第</w:t>
      </w:r>
      <w:r>
        <w:rPr>
          <w:rFonts w:eastAsia="宋体"/>
          <w:lang w:eastAsia="zh-CN"/>
        </w:rPr>
        <w:t>4</w:t>
      </w:r>
      <w:r>
        <w:rPr>
          <w:rFonts w:hint="eastAsia" w:eastAsia="宋体"/>
          <w:lang w:eastAsia="zh-CN"/>
        </w:rPr>
        <w:t>类</w:t>
      </w:r>
      <w:r>
        <w:rPr>
          <w:rFonts w:eastAsia="宋体"/>
          <w:lang w:eastAsia="zh-CN"/>
        </w:rPr>
        <w:t>）。</w:t>
      </w:r>
    </w:p>
    <w:p w14:paraId="2AF7D57E">
      <w:pPr>
        <w:pStyle w:val="8"/>
        <w:rPr>
          <w:sz w:val="24"/>
          <w:lang w:eastAsia="zh-CN"/>
        </w:rPr>
      </w:pPr>
    </w:p>
    <w:p w14:paraId="00C60DA2">
      <w:pPr>
        <w:pStyle w:val="8"/>
        <w:spacing w:before="10"/>
        <w:rPr>
          <w:sz w:val="18"/>
          <w:lang w:eastAsia="zh-CN"/>
        </w:rPr>
      </w:pPr>
    </w:p>
    <w:p w14:paraId="49059E92">
      <w:pPr>
        <w:pStyle w:val="4"/>
        <w:numPr>
          <w:ilvl w:val="2"/>
          <w:numId w:val="22"/>
        </w:numPr>
        <w:tabs>
          <w:tab w:val="left" w:pos="934"/>
        </w:tabs>
        <w:spacing w:before="1"/>
        <w:ind w:left="933" w:hanging="722"/>
      </w:pPr>
      <w:bookmarkStart w:id="617" w:name="_Toc24010"/>
      <w:bookmarkStart w:id="618" w:name="_Toc17774"/>
      <w:bookmarkStart w:id="619" w:name="_Toc187694188"/>
      <w:bookmarkStart w:id="620" w:name="_Toc6433"/>
      <w:bookmarkStart w:id="621" w:name="_Toc24538"/>
      <w:bookmarkStart w:id="622" w:name="_Toc22866"/>
      <w:bookmarkStart w:id="623" w:name="_Toc29724"/>
      <w:bookmarkStart w:id="624" w:name="_Toc6482"/>
      <w:bookmarkStart w:id="625" w:name="_Toc18622"/>
      <w:r>
        <w:rPr>
          <w:rFonts w:hint="eastAsia" w:ascii="宋体" w:hAnsi="宋体" w:eastAsia="宋体" w:cs="宋体"/>
          <w:color w:val="205768"/>
          <w:lang w:eastAsia="zh-CN"/>
        </w:rPr>
        <w:t>纸巾与湿巾</w:t>
      </w:r>
      <w:bookmarkEnd w:id="617"/>
      <w:bookmarkEnd w:id="618"/>
      <w:bookmarkEnd w:id="619"/>
      <w:bookmarkEnd w:id="620"/>
      <w:bookmarkEnd w:id="621"/>
      <w:bookmarkEnd w:id="622"/>
      <w:bookmarkEnd w:id="623"/>
      <w:bookmarkEnd w:id="624"/>
      <w:bookmarkEnd w:id="625"/>
    </w:p>
    <w:p w14:paraId="77A13302">
      <w:pPr>
        <w:pStyle w:val="8"/>
        <w:spacing w:before="119" w:line="300" w:lineRule="auto"/>
        <w:ind w:left="210" w:right="868"/>
        <w:jc w:val="both"/>
        <w:rPr>
          <w:rFonts w:eastAsia="宋体"/>
          <w:lang w:eastAsia="zh-CN"/>
        </w:rPr>
      </w:pPr>
      <w:r>
        <w:rPr>
          <w:rFonts w:hint="eastAsia" w:eastAsia="宋体"/>
          <w:lang w:eastAsia="zh-CN"/>
        </w:rPr>
        <w:t>纸巾或面巾是柔软的（干燥的）纸巾（第</w:t>
      </w:r>
      <w:r>
        <w:rPr>
          <w:rFonts w:eastAsia="宋体"/>
          <w:lang w:eastAsia="zh-CN"/>
        </w:rPr>
        <w:t>11</w:t>
      </w:r>
      <w:r>
        <w:rPr>
          <w:rFonts w:hint="eastAsia" w:eastAsia="宋体"/>
          <w:lang w:eastAsia="zh-CN"/>
        </w:rPr>
        <w:t>类），通常装在盒子里。湿巾或清</w:t>
      </w:r>
      <w:r>
        <w:rPr>
          <w:rFonts w:hint="eastAsia" w:ascii="宋体" w:hAnsi="宋体" w:eastAsia="宋体" w:cs="宋体"/>
          <w:strike/>
          <w:lang w:eastAsia="zh-CN"/>
        </w:rPr>
        <w:t>爽</w:t>
      </w:r>
      <w:r>
        <w:rPr>
          <w:rFonts w:hint="eastAsia" w:ascii="宋体" w:hAnsi="宋体" w:eastAsia="宋体" w:cs="宋体"/>
          <w:lang w:eastAsia="zh-CN"/>
        </w:rPr>
        <w:t>新</w:t>
      </w:r>
      <w:r>
        <w:rPr>
          <w:rFonts w:hint="eastAsia" w:eastAsia="宋体"/>
          <w:lang w:eastAsia="zh-CN"/>
        </w:rPr>
        <w:t>纸巾（第</w:t>
      </w:r>
      <w:r>
        <w:rPr>
          <w:rFonts w:eastAsia="宋体"/>
          <w:lang w:eastAsia="zh-CN"/>
        </w:rPr>
        <w:t>3</w:t>
      </w:r>
      <w:r>
        <w:rPr>
          <w:rFonts w:hint="eastAsia" w:eastAsia="宋体"/>
          <w:lang w:eastAsia="zh-CN"/>
        </w:rPr>
        <w:t>类）是湿毛巾，通常装在密封的或可再密封的塑料包装中。</w:t>
      </w:r>
    </w:p>
    <w:p w14:paraId="7E2ED593">
      <w:pPr>
        <w:pStyle w:val="8"/>
        <w:rPr>
          <w:sz w:val="24"/>
          <w:lang w:eastAsia="zh-CN"/>
        </w:rPr>
      </w:pPr>
    </w:p>
    <w:p w14:paraId="65C4605C">
      <w:pPr>
        <w:pStyle w:val="4"/>
        <w:numPr>
          <w:ilvl w:val="2"/>
          <w:numId w:val="22"/>
        </w:numPr>
        <w:tabs>
          <w:tab w:val="left" w:pos="934"/>
        </w:tabs>
        <w:spacing w:before="216"/>
        <w:ind w:left="933" w:hanging="722"/>
      </w:pPr>
      <w:bookmarkStart w:id="626" w:name="_Toc32591"/>
      <w:bookmarkStart w:id="627" w:name="_Toc187694189"/>
      <w:bookmarkStart w:id="628" w:name="_Toc32052"/>
      <w:bookmarkStart w:id="629" w:name="_Toc26502"/>
      <w:bookmarkStart w:id="630" w:name="_Toc29555"/>
      <w:bookmarkStart w:id="631" w:name="_Toc12186"/>
      <w:bookmarkStart w:id="632" w:name="_Toc7082"/>
      <w:bookmarkStart w:id="633" w:name="_Toc7124"/>
      <w:bookmarkStart w:id="634" w:name="_Toc7156"/>
      <w:r>
        <w:rPr>
          <w:rFonts w:hint="eastAsia" w:ascii="宋体" w:hAnsi="宋体" w:eastAsia="宋体" w:cs="宋体"/>
          <w:color w:val="205768"/>
          <w:lang w:eastAsia="zh-CN"/>
        </w:rPr>
        <w:t>（芳香治疗用）小麦袋</w:t>
      </w:r>
      <w:bookmarkEnd w:id="626"/>
      <w:bookmarkEnd w:id="627"/>
      <w:bookmarkEnd w:id="628"/>
      <w:bookmarkEnd w:id="629"/>
      <w:bookmarkEnd w:id="630"/>
      <w:bookmarkEnd w:id="631"/>
      <w:bookmarkEnd w:id="632"/>
      <w:bookmarkEnd w:id="633"/>
      <w:bookmarkEnd w:id="634"/>
    </w:p>
    <w:p w14:paraId="39B1A248">
      <w:pPr>
        <w:pStyle w:val="8"/>
        <w:spacing w:before="119" w:line="300" w:lineRule="auto"/>
        <w:ind w:left="210" w:right="868"/>
        <w:jc w:val="both"/>
        <w:rPr>
          <w:rFonts w:eastAsia="宋体"/>
          <w:lang w:eastAsia="zh-CN"/>
        </w:rPr>
      </w:pPr>
      <w:r>
        <w:rPr>
          <w:rFonts w:hint="eastAsia" w:eastAsia="宋体"/>
          <w:lang w:eastAsia="zh-CN"/>
        </w:rPr>
        <w:t>各种形状或大小的发热垫，里面装满了谷物，可敷在身体的不同部位，通过冷热敷可起到舒缓作用。</w:t>
      </w:r>
    </w:p>
    <w:p w14:paraId="6EAB7D78">
      <w:pPr>
        <w:pStyle w:val="8"/>
        <w:rPr>
          <w:sz w:val="24"/>
          <w:lang w:eastAsia="zh-CN"/>
        </w:rPr>
      </w:pPr>
    </w:p>
    <w:p w14:paraId="43F95237">
      <w:pPr>
        <w:pStyle w:val="8"/>
        <w:spacing w:before="10"/>
        <w:rPr>
          <w:sz w:val="18"/>
          <w:lang w:eastAsia="zh-CN"/>
        </w:rPr>
      </w:pPr>
    </w:p>
    <w:p w14:paraId="4ED3D7EE">
      <w:pPr>
        <w:pStyle w:val="4"/>
        <w:numPr>
          <w:ilvl w:val="2"/>
          <w:numId w:val="22"/>
        </w:numPr>
        <w:tabs>
          <w:tab w:val="left" w:pos="934"/>
        </w:tabs>
        <w:ind w:left="933" w:hanging="722"/>
        <w:rPr>
          <w:lang w:eastAsia="zh-CN"/>
        </w:rPr>
      </w:pPr>
      <w:bookmarkStart w:id="635" w:name="_Toc6407"/>
      <w:bookmarkStart w:id="636" w:name="_Toc10624"/>
      <w:bookmarkStart w:id="637" w:name="_Toc187694190"/>
      <w:bookmarkStart w:id="638" w:name="_Toc31853"/>
      <w:bookmarkStart w:id="639" w:name="_Toc17612"/>
      <w:bookmarkStart w:id="640" w:name="_Toc10796"/>
      <w:bookmarkStart w:id="641" w:name="_Toc4078"/>
      <w:bookmarkStart w:id="642" w:name="_Toc15939"/>
      <w:bookmarkStart w:id="643" w:name="_Toc16932"/>
      <w:r>
        <w:rPr>
          <w:rFonts w:hint="eastAsia" w:ascii="宋体" w:hAnsi="宋体" w:eastAsia="宋体" w:cs="宋体"/>
          <w:color w:val="205768"/>
          <w:lang w:eastAsia="zh-CN"/>
        </w:rPr>
        <w:t>芳香油及芳香油类香水</w:t>
      </w:r>
      <w:bookmarkEnd w:id="635"/>
      <w:bookmarkEnd w:id="636"/>
      <w:bookmarkEnd w:id="637"/>
      <w:bookmarkEnd w:id="638"/>
      <w:bookmarkEnd w:id="639"/>
      <w:bookmarkEnd w:id="640"/>
      <w:bookmarkEnd w:id="641"/>
      <w:bookmarkEnd w:id="642"/>
      <w:bookmarkEnd w:id="643"/>
    </w:p>
    <w:p w14:paraId="56F0E123">
      <w:pPr>
        <w:rPr>
          <w:lang w:eastAsia="zh-CN"/>
        </w:rPr>
        <w:sectPr>
          <w:pgSz w:w="11910" w:h="16840"/>
          <w:pgMar w:top="960" w:right="340" w:bottom="960" w:left="920" w:header="227" w:footer="770" w:gutter="0"/>
          <w:cols w:space="720" w:num="1"/>
        </w:sectPr>
      </w:pPr>
    </w:p>
    <w:p w14:paraId="61484B30">
      <w:pPr>
        <w:pStyle w:val="8"/>
        <w:spacing w:before="3"/>
        <w:rPr>
          <w:b/>
          <w:sz w:val="25"/>
          <w:lang w:eastAsia="zh-CN"/>
        </w:rPr>
      </w:pPr>
    </w:p>
    <w:p w14:paraId="2D7959F0">
      <w:pPr>
        <w:pStyle w:val="8"/>
        <w:spacing w:line="20" w:lineRule="exact"/>
        <w:ind w:left="176"/>
        <w:rPr>
          <w:sz w:val="2"/>
        </w:rPr>
      </w:pPr>
      <w:r>
        <w:rPr>
          <w:sz w:val="2"/>
        </w:rPr>
        <mc:AlternateContent>
          <mc:Choice Requires="wpg">
            <w:drawing>
              <wp:inline distT="0" distB="0" distL="0" distR="0">
                <wp:extent cx="6158230" cy="9525"/>
                <wp:effectExtent l="9525" t="9525" r="13970" b="0"/>
                <wp:docPr id="1674311894" name="Group 46"/>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1616823075" name="Line 47"/>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46"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wWx6M1AAAAAMBAAAPAAAAAAAAAAEAIAAAACIAAABkcnMv&#10;ZG93bnJldi54bWxQSwECFAAUAAAACACHTuJA+iQtXUACAADuBAAADgAAAAAAAAABACAAAAAjAQAA&#10;ZHJzL2Uyb0RvYy54bWxQSwUGAAAAAAYABgBZAQAA1QUAAAAA&#10;">
                <o:lock v:ext="edit" aspectratio="f"/>
                <v:line id="Line 47" o:spid="_x0000_s1026" o:spt="20" style="position:absolute;left:0;top:7;height:0;width:9698;" filled="f" stroked="t" coordsize="21600,21600" o:gfxdata="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GuJ3j&#10;wAAAAOMAAAAPAAAAAAAAAAEAIAAAACIAAABkcnMvZG93bnJldi54bWxQSwECFAAUAAAACACHTuJA&#10;My8FnjsAAAA5AAAAEAAAAAAAAAABACAAAAAPAQAAZHJzL3NoYXBleG1sLnhtbFBLBQYAAAAABgAG&#10;AFsBAAC5AwAAAAA=&#10;">
                  <v:fill on="f" focussize="0,0"/>
                  <v:stroke weight="0.72pt" color="#000000" joinstyle="round"/>
                  <v:imagedata o:title=""/>
                  <o:lock v:ext="edit" aspectratio="f"/>
                </v:line>
                <w10:wrap type="none"/>
                <w10:anchorlock/>
              </v:group>
            </w:pict>
          </mc:Fallback>
        </mc:AlternateContent>
      </w:r>
    </w:p>
    <w:p w14:paraId="237C1C70">
      <w:pPr>
        <w:pStyle w:val="8"/>
        <w:spacing w:before="38" w:after="38" w:line="300" w:lineRule="auto"/>
        <w:ind w:left="210" w:right="794"/>
        <w:jc w:val="both"/>
        <w:rPr>
          <w:lang w:eastAsia="zh-CN"/>
        </w:rPr>
      </w:pPr>
      <w:r>
        <w:rPr>
          <w:rFonts w:hint="eastAsia" w:ascii="宋体" w:hAnsi="宋体" w:eastAsia="宋体" w:cs="宋体"/>
          <w:lang w:eastAsia="zh-CN"/>
        </w:rPr>
        <w:t>在全球范围内，</w:t>
      </w:r>
      <w:r>
        <w:rPr>
          <w:lang w:eastAsia="zh-CN"/>
        </w:rPr>
        <w:t xml:space="preserve"> </w:t>
      </w:r>
      <w:r>
        <w:rPr>
          <w:rFonts w:hint="eastAsia" w:ascii="宋体" w:hAnsi="宋体" w:eastAsia="宋体" w:cs="宋体"/>
          <w:lang w:eastAsia="zh-CN"/>
        </w:rPr>
        <w:t>芳香油的定义很宽泛，它是一种浓缩香油形式，消费者对其的用途多种多样（类似于油、乳液或喷雾形式），而非具有单一特定用途的一种产品类型</w:t>
      </w:r>
      <w:r>
        <w:rPr>
          <w:lang w:eastAsia="zh-CN"/>
        </w:rPr>
        <w:t xml:space="preserve"> [</w:t>
      </w:r>
      <w:r>
        <w:rPr>
          <w:rFonts w:hint="eastAsia" w:ascii="宋体" w:hAnsi="宋体" w:eastAsia="宋体" w:cs="宋体"/>
          <w:lang w:eastAsia="zh-CN"/>
        </w:rPr>
        <w:t>这是认识到的描述</w:t>
      </w:r>
      <w:r>
        <w:rPr>
          <w:vertAlign w:val="superscript"/>
          <w:lang w:eastAsia="zh-CN"/>
        </w:rPr>
        <w:t>6</w:t>
      </w:r>
      <w:r>
        <w:rPr>
          <w:lang w:eastAsia="zh-CN"/>
        </w:rPr>
        <w:t>]</w:t>
      </w:r>
      <w:r>
        <w:rPr>
          <w:rFonts w:hint="eastAsia" w:ascii="宋体" w:hAnsi="宋体" w:eastAsia="宋体" w:cs="宋体"/>
          <w:lang w:eastAsia="zh-CN"/>
        </w:rPr>
        <w:t>。</w:t>
      </w:r>
    </w:p>
    <w:p w14:paraId="6B5BBCC4">
      <w:pPr>
        <w:pStyle w:val="8"/>
        <w:spacing w:before="38" w:after="38" w:line="300" w:lineRule="auto"/>
        <w:ind w:left="210" w:right="794"/>
        <w:jc w:val="both"/>
        <w:rPr>
          <w:lang w:eastAsia="zh-CN"/>
        </w:rPr>
      </w:pPr>
      <w:r>
        <w:rPr>
          <w:rFonts w:hint="eastAsia" w:ascii="宋体" w:hAnsi="宋体" w:eastAsia="宋体" w:cs="宋体"/>
          <w:lang w:eastAsia="zh-CN"/>
        </w:rPr>
        <w:t>由于不含传统古龙水和盥洗水中使用的乙醇，未稀释的芳香油作为个人香水产品受到各种宗教团体的青睐。不仅可以在小面积</w:t>
      </w:r>
      <w:r>
        <w:rPr>
          <w:rFonts w:hint="eastAsia" w:ascii="宋体" w:hAnsi="宋体" w:eastAsia="宋体" w:cs="宋体"/>
          <w:strike/>
          <w:lang w:eastAsia="zh-CN"/>
        </w:rPr>
        <w:t>的</w:t>
      </w:r>
      <w:r>
        <w:rPr>
          <w:rFonts w:hint="eastAsia" w:ascii="宋体" w:hAnsi="宋体" w:eastAsia="宋体" w:cs="宋体"/>
          <w:lang w:eastAsia="zh-CN"/>
        </w:rPr>
        <w:t>皮肤表面上少量使用（如脉搏点上的香水），也可以在大面积的身体表面上使用更多的量（如身体油）。芳香油通常会不加稀释使用。然而，</w:t>
      </w:r>
      <w:r>
        <w:rPr>
          <w:rFonts w:hint="eastAsia" w:asciiTheme="minorEastAsia" w:hAnsiTheme="minorEastAsia" w:eastAsiaTheme="minorEastAsia"/>
          <w:lang w:eastAsia="zh-CN"/>
        </w:rPr>
        <w:t>“</w:t>
      </w:r>
      <w:r>
        <w:rPr>
          <w:rFonts w:hint="eastAsia" w:ascii="宋体" w:hAnsi="宋体" w:eastAsia="宋体" w:cs="宋体"/>
          <w:lang w:eastAsia="zh-CN"/>
        </w:rPr>
        <w:t>芳香油类香水</w:t>
      </w:r>
      <w:r>
        <w:rPr>
          <w:rFonts w:hint="eastAsia" w:asciiTheme="minorEastAsia" w:hAnsiTheme="minorEastAsia" w:eastAsiaTheme="minorEastAsia"/>
          <w:lang w:eastAsia="zh-CN"/>
        </w:rPr>
        <w:t>”</w:t>
      </w:r>
      <w:r>
        <w:rPr>
          <w:rFonts w:hint="eastAsia" w:ascii="宋体" w:hAnsi="宋体" w:eastAsia="宋体" w:cs="宋体"/>
          <w:lang w:eastAsia="zh-CN"/>
        </w:rPr>
        <w:t>则是稀释后的产品。例如，当宗教不担心酒精问题时，可将芳香油稀释为典型的香水、淡香水或衣物喷雾。</w:t>
      </w:r>
      <w:r>
        <w:rPr>
          <w:lang w:eastAsia="zh-CN"/>
        </w:rPr>
        <w:t xml:space="preserve"> </w:t>
      </w:r>
    </w:p>
    <w:p w14:paraId="3965A15E">
      <w:pPr>
        <w:pStyle w:val="8"/>
        <w:spacing w:before="38" w:after="38" w:line="300" w:lineRule="auto"/>
        <w:ind w:left="210" w:right="794"/>
        <w:jc w:val="both"/>
        <w:rPr>
          <w:lang w:eastAsia="zh-CN"/>
        </w:rPr>
      </w:pPr>
      <w:r>
        <w:rPr>
          <w:rFonts w:hint="eastAsia" w:ascii="宋体" w:hAnsi="宋体" w:eastAsia="宋体" w:cs="宋体"/>
          <w:lang w:eastAsia="zh-CN"/>
        </w:rPr>
        <w:t>芳香油还可作为空气清新产品使用。例如，熏香或</w:t>
      </w:r>
      <w:r>
        <w:rPr>
          <w:rStyle w:val="30"/>
          <w:rFonts w:hint="default" w:ascii="Arial" w:hAnsi="Arial"/>
          <w:color w:val="auto"/>
          <w:lang w:eastAsia="zh-CN"/>
        </w:rPr>
        <w:t>香熏藤条</w:t>
      </w:r>
      <w:r>
        <w:rPr>
          <w:rFonts w:hint="eastAsia" w:ascii="宋体" w:hAnsi="宋体" w:eastAsia="宋体" w:cs="宋体"/>
          <w:lang w:eastAsia="zh-CN"/>
        </w:rPr>
        <w:t>。熏香产生的烟可以用来熏香衣服或空气。</w:t>
      </w:r>
    </w:p>
    <w:p w14:paraId="0AEC57DC">
      <w:pPr>
        <w:pStyle w:val="8"/>
        <w:spacing w:before="38" w:after="38" w:line="300" w:lineRule="auto"/>
        <w:ind w:left="210" w:right="794"/>
        <w:jc w:val="both"/>
        <w:rPr>
          <w:lang w:eastAsia="zh-CN"/>
        </w:rPr>
      </w:pPr>
      <w:r>
        <w:rPr>
          <w:rFonts w:hint="eastAsia" w:ascii="宋体" w:hAnsi="宋体" w:eastAsia="宋体" w:cs="宋体"/>
          <w:lang w:eastAsia="zh-CN"/>
        </w:rPr>
        <w:t>因此，使用者的暴露情况可能会根据芳香油产品的实际使用模式而变化。</w:t>
      </w:r>
    </w:p>
    <w:p w14:paraId="27F35C0E">
      <w:pPr>
        <w:pStyle w:val="8"/>
        <w:spacing w:before="38" w:after="38" w:line="300" w:lineRule="auto"/>
        <w:ind w:left="210" w:right="794"/>
        <w:jc w:val="both"/>
        <w:rPr>
          <w:lang w:eastAsia="zh-CN"/>
        </w:rPr>
      </w:pPr>
      <w:r>
        <w:rPr>
          <w:rFonts w:hint="eastAsia" w:ascii="宋体" w:hAnsi="宋体" w:eastAsia="宋体" w:cs="宋体"/>
          <w:lang w:eastAsia="zh-CN"/>
        </w:rPr>
        <w:t>由于被标为芳香油或</w:t>
      </w:r>
      <w:r>
        <w:rPr>
          <w:rFonts w:hint="eastAsia" w:asciiTheme="minorEastAsia" w:hAnsiTheme="minorEastAsia" w:eastAsiaTheme="minorEastAsia"/>
          <w:lang w:eastAsia="zh-CN"/>
        </w:rPr>
        <w:t>“</w:t>
      </w:r>
      <w:r>
        <w:rPr>
          <w:rFonts w:hint="eastAsia" w:ascii="宋体" w:hAnsi="宋体" w:eastAsia="宋体" w:cs="宋体"/>
          <w:lang w:eastAsia="zh-CN"/>
        </w:rPr>
        <w:t>芳香油类香水</w:t>
      </w:r>
      <w:r>
        <w:rPr>
          <w:rFonts w:hint="eastAsia" w:asciiTheme="minorEastAsia" w:hAnsiTheme="minorEastAsia" w:eastAsiaTheme="minorEastAsia"/>
          <w:lang w:eastAsia="zh-CN"/>
        </w:rPr>
        <w:t>”</w:t>
      </w:r>
      <w:r>
        <w:rPr>
          <w:rFonts w:hint="eastAsia" w:ascii="宋体" w:hAnsi="宋体" w:eastAsia="宋体" w:cs="宋体"/>
          <w:lang w:eastAsia="zh-CN"/>
        </w:rPr>
        <w:t>的消费品有多种可能的用途（如上所述），而且潜在的暴露范围广泛，因此不可能将其归入单一的</w:t>
      </w:r>
      <w:r>
        <w:rPr>
          <w:lang w:eastAsia="zh-CN"/>
        </w:rPr>
        <w:t xml:space="preserve"> QRA </w:t>
      </w:r>
      <w:r>
        <w:rPr>
          <w:rFonts w:hint="eastAsia" w:ascii="宋体" w:hAnsi="宋体" w:eastAsia="宋体" w:cs="宋体"/>
          <w:lang w:eastAsia="zh-CN"/>
        </w:rPr>
        <w:t>类别。因此，应由最终产品的制造商选择适当的</w:t>
      </w:r>
      <w:r>
        <w:rPr>
          <w:lang w:eastAsia="zh-CN"/>
        </w:rPr>
        <w:t xml:space="preserve"> IFRA </w:t>
      </w:r>
      <w:r>
        <w:rPr>
          <w:rFonts w:hint="eastAsia" w:ascii="宋体" w:hAnsi="宋体" w:eastAsia="宋体" w:cs="宋体"/>
          <w:lang w:eastAsia="zh-CN"/>
        </w:rPr>
        <w:t>类别进行合规性评估。决策标准应包括产品预期或合理可预见的使用情况（身体部位、使用量等</w:t>
      </w:r>
      <w:r>
        <w:rPr>
          <w:rFonts w:ascii="宋体" w:hAnsi="宋体" w:eastAsia="宋体" w:cs="宋体"/>
          <w:lang w:eastAsia="zh-CN"/>
        </w:rPr>
        <w:t>)</w:t>
      </w:r>
      <w:r>
        <w:rPr>
          <w:rFonts w:hint="eastAsia" w:ascii="宋体" w:hAnsi="宋体" w:eastAsia="宋体" w:cs="宋体"/>
          <w:lang w:eastAsia="zh-CN"/>
        </w:rPr>
        <w:t xml:space="preserve"> 。应考虑皮肤</w:t>
      </w:r>
      <w:r>
        <w:rPr>
          <w:lang w:eastAsia="zh-CN"/>
        </w:rPr>
        <w:t xml:space="preserve"> QRA </w:t>
      </w:r>
      <w:r>
        <w:rPr>
          <w:rFonts w:hint="eastAsia" w:ascii="宋体" w:hAnsi="宋体" w:eastAsia="宋体" w:cs="宋体"/>
          <w:lang w:eastAsia="zh-CN"/>
        </w:rPr>
        <w:t>的单位面积剂量和全身风险评估的每日总暴露量。</w:t>
      </w:r>
      <w:r>
        <w:rPr>
          <w:lang w:eastAsia="zh-CN"/>
        </w:rPr>
        <w:t xml:space="preserve"> </w:t>
      </w:r>
      <w:r>
        <w:rPr>
          <w:rFonts w:hint="eastAsia" w:ascii="宋体" w:hAnsi="宋体" w:eastAsia="宋体" w:cs="宋体"/>
          <w:lang w:eastAsia="zh-CN"/>
        </w:rPr>
        <w:t>表</w:t>
      </w:r>
      <w:r>
        <w:rPr>
          <w:lang w:eastAsia="zh-CN"/>
        </w:rPr>
        <w:t>10</w:t>
      </w:r>
      <w:r>
        <w:rPr>
          <w:rFonts w:hint="eastAsia" w:ascii="宋体" w:hAnsi="宋体" w:eastAsia="宋体" w:cs="宋体"/>
          <w:lang w:eastAsia="zh-CN"/>
        </w:rPr>
        <w:t>列有可能的选择。</w:t>
      </w:r>
    </w:p>
    <w:p w14:paraId="3E1F435A">
      <w:pPr>
        <w:pStyle w:val="8"/>
        <w:spacing w:before="119"/>
        <w:ind w:left="212" w:right="788"/>
        <w:jc w:val="both"/>
        <w:rPr>
          <w:lang w:eastAsia="zh-CN"/>
        </w:rPr>
      </w:pPr>
    </w:p>
    <w:p w14:paraId="5067AB5C">
      <w:pPr>
        <w:spacing w:before="120"/>
        <w:ind w:left="212" w:right="791"/>
        <w:jc w:val="both"/>
        <w:rPr>
          <w:i/>
          <w:lang w:eastAsia="zh-CN"/>
        </w:rPr>
      </w:pPr>
      <w:r>
        <w:rPr>
          <w:rFonts w:hint="eastAsia" w:ascii="宋体" w:hAnsi="宋体" w:eastAsia="宋体" w:cs="宋体"/>
          <w:i/>
          <w:color w:val="1F487C"/>
          <w:lang w:eastAsia="zh-CN"/>
        </w:rPr>
        <w:t>表</w:t>
      </w:r>
      <w:r>
        <w:rPr>
          <w:i/>
          <w:color w:val="1F487C"/>
          <w:lang w:eastAsia="zh-CN"/>
        </w:rPr>
        <w:t xml:space="preserve"> 10: </w:t>
      </w:r>
      <w:r>
        <w:rPr>
          <w:rFonts w:hint="eastAsia" w:ascii="宋体" w:hAnsi="宋体" w:eastAsia="宋体" w:cs="宋体"/>
          <w:i/>
          <w:color w:val="1F487C"/>
          <w:lang w:eastAsia="zh-CN"/>
        </w:rPr>
        <w:t>根据标明为芳香油或</w:t>
      </w:r>
      <w:r>
        <w:rPr>
          <w:rFonts w:hint="eastAsia" w:asciiTheme="minorEastAsia" w:hAnsiTheme="minorEastAsia" w:eastAsiaTheme="minorEastAsia"/>
          <w:i/>
          <w:color w:val="1F487C"/>
          <w:lang w:eastAsia="zh-CN"/>
        </w:rPr>
        <w:t>“</w:t>
      </w:r>
      <w:r>
        <w:rPr>
          <w:rFonts w:hint="eastAsia" w:ascii="宋体" w:hAnsi="宋体" w:eastAsia="宋体" w:cs="宋体"/>
          <w:i/>
          <w:color w:val="1F487C"/>
          <w:lang w:eastAsia="zh-CN"/>
        </w:rPr>
        <w:t>芳香油类香水</w:t>
      </w:r>
      <w:r>
        <w:rPr>
          <w:rFonts w:hint="eastAsia" w:asciiTheme="minorEastAsia" w:hAnsiTheme="minorEastAsia" w:eastAsiaTheme="minorEastAsia"/>
          <w:i/>
          <w:color w:val="1F487C"/>
          <w:lang w:eastAsia="zh-CN"/>
        </w:rPr>
        <w:t>”</w:t>
      </w:r>
      <w:r>
        <w:rPr>
          <w:rFonts w:hint="eastAsia" w:ascii="宋体" w:hAnsi="宋体" w:eastAsia="宋体" w:cs="宋体"/>
          <w:i/>
          <w:color w:val="1F487C"/>
          <w:lang w:eastAsia="zh-CN"/>
        </w:rPr>
        <w:t>的消费品的潜在用途，芳香油产品可能的分类</w:t>
      </w:r>
    </w:p>
    <w:p w14:paraId="3425D631">
      <w:pPr>
        <w:pStyle w:val="8"/>
        <w:spacing w:before="5"/>
        <w:rPr>
          <w:i/>
          <w:sz w:val="10"/>
          <w:lang w:eastAsia="zh-CN"/>
        </w:rPr>
      </w:pPr>
    </w:p>
    <w:tbl>
      <w:tblPr>
        <w:tblStyle w:val="24"/>
        <w:tblW w:w="0" w:type="auto"/>
        <w:tblInd w:w="112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487"/>
        <w:gridCol w:w="2340"/>
      </w:tblGrid>
      <w:tr w14:paraId="0932B4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5487" w:type="dxa"/>
            <w:shd w:val="clear" w:color="auto" w:fill="D9D9D9"/>
            <w:vAlign w:val="center"/>
          </w:tcPr>
          <w:p w14:paraId="2A96F39D">
            <w:pPr>
              <w:pStyle w:val="26"/>
              <w:spacing w:before="127" w:line="300" w:lineRule="auto"/>
              <w:ind w:left="902"/>
              <w:jc w:val="center"/>
              <w:rPr>
                <w:b/>
                <w:lang w:eastAsia="zh-CN"/>
              </w:rPr>
            </w:pPr>
            <w:r>
              <w:rPr>
                <w:rFonts w:hint="eastAsia" w:eastAsia="宋体"/>
                <w:b/>
                <w:lang w:eastAsia="zh-CN"/>
              </w:rPr>
              <w:t>最终</w:t>
            </w:r>
            <w:r>
              <w:rPr>
                <w:rFonts w:eastAsia="宋体"/>
                <w:b/>
                <w:lang w:eastAsia="zh-CN"/>
              </w:rPr>
              <w:t>消费品的类型</w:t>
            </w:r>
          </w:p>
        </w:tc>
        <w:tc>
          <w:tcPr>
            <w:tcW w:w="2340" w:type="dxa"/>
            <w:shd w:val="clear" w:color="auto" w:fill="D9D9D9"/>
            <w:vAlign w:val="center"/>
          </w:tcPr>
          <w:p w14:paraId="7C0C9164">
            <w:pPr>
              <w:pStyle w:val="26"/>
              <w:spacing w:before="3" w:line="300" w:lineRule="auto"/>
              <w:ind w:left="425" w:right="393" w:firstLine="237"/>
              <w:jc w:val="center"/>
              <w:rPr>
                <w:b/>
              </w:rPr>
            </w:pPr>
            <w:r>
              <w:rPr>
                <w:rFonts w:eastAsia="宋体"/>
                <w:b/>
                <w:lang w:eastAsia="zh-CN"/>
              </w:rPr>
              <w:t>建议分类</w:t>
            </w:r>
          </w:p>
        </w:tc>
      </w:tr>
      <w:tr w14:paraId="0244ED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8" w:hRule="atLeast"/>
        </w:trPr>
        <w:tc>
          <w:tcPr>
            <w:tcW w:w="5487" w:type="dxa"/>
            <w:vAlign w:val="center"/>
          </w:tcPr>
          <w:p w14:paraId="7950A4B2">
            <w:pPr>
              <w:pStyle w:val="26"/>
              <w:spacing w:line="300" w:lineRule="auto"/>
              <w:ind w:left="107"/>
              <w:jc w:val="center"/>
            </w:pPr>
            <w:r>
              <w:rPr>
                <w:rStyle w:val="30"/>
                <w:rFonts w:hint="default" w:ascii="Arial" w:hAnsi="Arial"/>
                <w:color w:val="auto"/>
              </w:rPr>
              <w:t>香水</w:t>
            </w:r>
            <w:r>
              <w:rPr>
                <w:rStyle w:val="30"/>
                <w:rFonts w:hint="default" w:ascii="Arial" w:hAnsi="Arial"/>
                <w:color w:val="auto"/>
                <w:lang w:eastAsia="zh-CN"/>
              </w:rPr>
              <w:t>产品</w:t>
            </w:r>
          </w:p>
        </w:tc>
        <w:tc>
          <w:tcPr>
            <w:tcW w:w="2340" w:type="dxa"/>
            <w:vAlign w:val="center"/>
          </w:tcPr>
          <w:p w14:paraId="25CB45E3">
            <w:pPr>
              <w:pStyle w:val="26"/>
              <w:spacing w:line="300" w:lineRule="auto"/>
              <w:ind w:left="108"/>
              <w:jc w:val="center"/>
            </w:pPr>
            <w:r>
              <w:rPr>
                <w:rStyle w:val="30"/>
                <w:rFonts w:hint="default" w:ascii="Arial" w:hAnsi="Arial"/>
                <w:color w:val="auto"/>
                <w:sz w:val="20"/>
                <w:szCs w:val="20"/>
              </w:rPr>
              <w:t>4</w:t>
            </w:r>
          </w:p>
        </w:tc>
      </w:tr>
      <w:tr w14:paraId="5FCEAB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1" w:hRule="atLeast"/>
        </w:trPr>
        <w:tc>
          <w:tcPr>
            <w:tcW w:w="5487" w:type="dxa"/>
            <w:vAlign w:val="center"/>
          </w:tcPr>
          <w:p w14:paraId="2963D799">
            <w:pPr>
              <w:pStyle w:val="26"/>
              <w:spacing w:line="300" w:lineRule="auto"/>
              <w:ind w:left="107"/>
              <w:jc w:val="center"/>
              <w:rPr>
                <w:lang w:eastAsia="zh-CN"/>
              </w:rPr>
            </w:pPr>
            <w:r>
              <w:rPr>
                <w:rStyle w:val="30"/>
                <w:rFonts w:hint="default" w:ascii="Arial" w:hAnsi="Arial"/>
                <w:color w:val="auto"/>
                <w:lang w:eastAsia="zh-CN"/>
              </w:rPr>
              <w:t>淡香水(含酒精的精油)</w:t>
            </w:r>
            <w:r>
              <w:rPr>
                <w:rStyle w:val="30"/>
                <w:rFonts w:hint="default"/>
                <w:color w:val="auto"/>
                <w:lang w:eastAsia="zh-CN"/>
              </w:rPr>
              <w:t>（又称古龙水和盥洗水）</w:t>
            </w:r>
          </w:p>
        </w:tc>
        <w:tc>
          <w:tcPr>
            <w:tcW w:w="2340" w:type="dxa"/>
            <w:vAlign w:val="center"/>
          </w:tcPr>
          <w:p w14:paraId="7652C14D">
            <w:pPr>
              <w:pStyle w:val="26"/>
              <w:spacing w:line="300" w:lineRule="auto"/>
              <w:ind w:left="108"/>
              <w:jc w:val="center"/>
            </w:pPr>
            <w:r>
              <w:rPr>
                <w:rStyle w:val="30"/>
                <w:rFonts w:hint="default" w:ascii="Arial" w:hAnsi="Arial"/>
                <w:color w:val="auto"/>
                <w:sz w:val="20"/>
                <w:szCs w:val="20"/>
              </w:rPr>
              <w:t>4</w:t>
            </w:r>
          </w:p>
        </w:tc>
      </w:tr>
      <w:tr w14:paraId="27AF5B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3" w:hRule="atLeast"/>
        </w:trPr>
        <w:tc>
          <w:tcPr>
            <w:tcW w:w="5487" w:type="dxa"/>
            <w:vAlign w:val="center"/>
          </w:tcPr>
          <w:p w14:paraId="1685B45F">
            <w:pPr>
              <w:pStyle w:val="26"/>
              <w:spacing w:line="300" w:lineRule="auto"/>
              <w:ind w:left="107"/>
              <w:jc w:val="center"/>
              <w:rPr>
                <w:lang w:eastAsia="zh-CN"/>
              </w:rPr>
            </w:pPr>
            <w:r>
              <w:rPr>
                <w:rStyle w:val="30"/>
                <w:rFonts w:hint="default" w:ascii="Arial" w:hAnsi="Arial"/>
                <w:color w:val="auto"/>
                <w:lang w:eastAsia="zh-CN"/>
              </w:rPr>
              <w:t>身体</w:t>
            </w:r>
            <w:r>
              <w:rPr>
                <w:rStyle w:val="30"/>
                <w:rFonts w:hint="default"/>
                <w:color w:val="auto"/>
                <w:lang w:eastAsia="zh-CN"/>
              </w:rPr>
              <w:t>用</w:t>
            </w:r>
            <w:r>
              <w:rPr>
                <w:rStyle w:val="30"/>
                <w:rFonts w:hint="default" w:ascii="Arial" w:hAnsi="Arial"/>
                <w:color w:val="auto"/>
                <w:lang w:eastAsia="zh-CN"/>
              </w:rPr>
              <w:t>油/身体</w:t>
            </w:r>
            <w:r>
              <w:rPr>
                <w:rStyle w:val="30"/>
                <w:rFonts w:hint="default"/>
                <w:color w:val="auto"/>
                <w:lang w:eastAsia="zh-CN"/>
              </w:rPr>
              <w:t>用</w:t>
            </w:r>
            <w:r>
              <w:rPr>
                <w:rStyle w:val="30"/>
                <w:rFonts w:hint="default" w:ascii="Arial" w:hAnsi="Arial"/>
                <w:color w:val="auto"/>
                <w:lang w:eastAsia="zh-CN"/>
              </w:rPr>
              <w:t>乳</w:t>
            </w:r>
          </w:p>
        </w:tc>
        <w:tc>
          <w:tcPr>
            <w:tcW w:w="2340" w:type="dxa"/>
            <w:vAlign w:val="center"/>
          </w:tcPr>
          <w:p w14:paraId="22656A65">
            <w:pPr>
              <w:pStyle w:val="26"/>
              <w:spacing w:line="300" w:lineRule="auto"/>
              <w:ind w:left="108"/>
              <w:jc w:val="center"/>
            </w:pPr>
            <w:r>
              <w:rPr>
                <w:rStyle w:val="30"/>
                <w:rFonts w:hint="default" w:ascii="Arial" w:hAnsi="Arial"/>
                <w:color w:val="auto"/>
                <w:sz w:val="20"/>
                <w:szCs w:val="20"/>
              </w:rPr>
              <w:t>5A</w:t>
            </w:r>
          </w:p>
        </w:tc>
      </w:tr>
      <w:tr w14:paraId="6DD436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2" w:hRule="atLeast"/>
        </w:trPr>
        <w:tc>
          <w:tcPr>
            <w:tcW w:w="5487" w:type="dxa"/>
            <w:vAlign w:val="center"/>
          </w:tcPr>
          <w:p w14:paraId="0D65F4D4">
            <w:pPr>
              <w:pStyle w:val="26"/>
              <w:spacing w:line="300" w:lineRule="auto"/>
              <w:ind w:left="107"/>
              <w:jc w:val="center"/>
              <w:rPr>
                <w:lang w:eastAsia="zh-CN"/>
              </w:rPr>
            </w:pPr>
            <w:r>
              <w:rPr>
                <w:rStyle w:val="30"/>
                <w:rFonts w:hint="default" w:ascii="Arial" w:hAnsi="Arial"/>
                <w:color w:val="auto"/>
                <w:lang w:eastAsia="zh-CN"/>
              </w:rPr>
              <w:t>接触私密处（造成暴露）的产品</w:t>
            </w:r>
          </w:p>
        </w:tc>
        <w:tc>
          <w:tcPr>
            <w:tcW w:w="2340" w:type="dxa"/>
            <w:vAlign w:val="center"/>
          </w:tcPr>
          <w:p w14:paraId="1B6E342C">
            <w:pPr>
              <w:pStyle w:val="26"/>
              <w:spacing w:line="300" w:lineRule="auto"/>
              <w:ind w:left="108"/>
              <w:jc w:val="center"/>
            </w:pPr>
            <w:r>
              <w:rPr>
                <w:rStyle w:val="30"/>
                <w:rFonts w:hint="default" w:ascii="Arial" w:hAnsi="Arial"/>
                <w:color w:val="auto"/>
                <w:sz w:val="20"/>
                <w:szCs w:val="20"/>
              </w:rPr>
              <w:t>8</w:t>
            </w:r>
          </w:p>
        </w:tc>
      </w:tr>
      <w:tr w14:paraId="1FFCFC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4" w:hRule="atLeast"/>
        </w:trPr>
        <w:tc>
          <w:tcPr>
            <w:tcW w:w="5487" w:type="dxa"/>
            <w:vAlign w:val="center"/>
          </w:tcPr>
          <w:p w14:paraId="013EA742">
            <w:pPr>
              <w:pStyle w:val="26"/>
              <w:spacing w:line="300" w:lineRule="auto"/>
              <w:ind w:left="107"/>
              <w:jc w:val="center"/>
              <w:rPr>
                <w:lang w:eastAsia="zh-CN"/>
              </w:rPr>
            </w:pPr>
            <w:r>
              <w:rPr>
                <w:rStyle w:val="30"/>
                <w:rFonts w:hint="default" w:ascii="Arial" w:hAnsi="Arial"/>
                <w:color w:val="auto"/>
                <w:lang w:eastAsia="zh-CN"/>
              </w:rPr>
              <w:t>织物喷雾/香熏藤条</w:t>
            </w:r>
          </w:p>
        </w:tc>
        <w:tc>
          <w:tcPr>
            <w:tcW w:w="2340" w:type="dxa"/>
            <w:vAlign w:val="center"/>
          </w:tcPr>
          <w:p w14:paraId="5BA33A35">
            <w:pPr>
              <w:pStyle w:val="26"/>
              <w:spacing w:line="300" w:lineRule="auto"/>
              <w:ind w:left="108"/>
              <w:jc w:val="center"/>
            </w:pPr>
            <w:r>
              <w:rPr>
                <w:rStyle w:val="30"/>
                <w:rFonts w:hint="default" w:ascii="Arial" w:hAnsi="Arial"/>
                <w:color w:val="auto"/>
                <w:sz w:val="20"/>
                <w:szCs w:val="20"/>
              </w:rPr>
              <w:t>10A</w:t>
            </w:r>
          </w:p>
        </w:tc>
      </w:tr>
      <w:tr w14:paraId="17D2FA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53" w:hRule="atLeast"/>
        </w:trPr>
        <w:tc>
          <w:tcPr>
            <w:tcW w:w="5487" w:type="dxa"/>
            <w:vAlign w:val="center"/>
          </w:tcPr>
          <w:p w14:paraId="475DE971">
            <w:pPr>
              <w:pStyle w:val="26"/>
              <w:spacing w:line="300" w:lineRule="auto"/>
              <w:ind w:left="107"/>
              <w:jc w:val="center"/>
              <w:rPr>
                <w:lang w:eastAsia="zh-CN"/>
              </w:rPr>
            </w:pPr>
            <w:r>
              <w:rPr>
                <w:rFonts w:hint="eastAsia" w:ascii="宋体" w:hAnsi="宋体" w:eastAsia="宋体" w:cs="宋体"/>
                <w:lang w:eastAsia="zh-CN"/>
              </w:rPr>
              <w:t>熏</w:t>
            </w:r>
            <w:r>
              <w:rPr>
                <w:rStyle w:val="30"/>
                <w:rFonts w:hint="default" w:ascii="Arial" w:hAnsi="Arial"/>
                <w:color w:val="auto"/>
                <w:lang w:eastAsia="zh-CN"/>
              </w:rPr>
              <w:t>香/其他不接触皮肤</w:t>
            </w:r>
            <w:r>
              <w:rPr>
                <w:rStyle w:val="30"/>
                <w:rFonts w:hint="default"/>
                <w:color w:val="auto"/>
                <w:lang w:eastAsia="zh-CN"/>
              </w:rPr>
              <w:t>产品</w:t>
            </w:r>
          </w:p>
        </w:tc>
        <w:tc>
          <w:tcPr>
            <w:tcW w:w="2340" w:type="dxa"/>
            <w:vAlign w:val="center"/>
          </w:tcPr>
          <w:p w14:paraId="78D17DC5">
            <w:pPr>
              <w:pStyle w:val="26"/>
              <w:spacing w:line="300" w:lineRule="auto"/>
              <w:ind w:left="108"/>
              <w:jc w:val="center"/>
            </w:pPr>
            <w:r>
              <w:rPr>
                <w:rStyle w:val="30"/>
                <w:rFonts w:hint="default" w:ascii="Arial" w:hAnsi="Arial"/>
                <w:color w:val="auto"/>
                <w:sz w:val="20"/>
                <w:szCs w:val="20"/>
              </w:rPr>
              <w:t>12</w:t>
            </w:r>
          </w:p>
        </w:tc>
      </w:tr>
    </w:tbl>
    <w:p w14:paraId="13D0D9DD">
      <w:pPr>
        <w:pStyle w:val="8"/>
        <w:spacing w:before="120" w:line="300" w:lineRule="auto"/>
        <w:ind w:left="210" w:right="799"/>
        <w:jc w:val="both"/>
        <w:rPr>
          <w:lang w:eastAsia="zh-CN"/>
        </w:rPr>
      </w:pPr>
      <w:r>
        <w:rPr>
          <w:rFonts w:hint="eastAsia" w:ascii="宋体" w:hAnsi="宋体" w:eastAsia="宋体" w:cs="宋体"/>
          <w:lang w:eastAsia="zh-CN"/>
        </w:rPr>
        <w:t>如果对芳香油的最终用途没有明确的产品分类，</w:t>
      </w:r>
      <w:r>
        <w:rPr>
          <w:lang w:eastAsia="zh-CN"/>
        </w:rPr>
        <w:t xml:space="preserve">IFRA </w:t>
      </w:r>
      <w:r>
        <w:rPr>
          <w:rFonts w:hint="eastAsia" w:ascii="宋体" w:hAnsi="宋体" w:eastAsia="宋体" w:cs="宋体"/>
          <w:lang w:eastAsia="zh-CN"/>
        </w:rPr>
        <w:t>建议使用（在皮肤和全身毒性方面）最严格的安全评估结果。</w:t>
      </w:r>
    </w:p>
    <w:p w14:paraId="4E42ABC8">
      <w:pPr>
        <w:pStyle w:val="8"/>
        <w:rPr>
          <w:sz w:val="24"/>
          <w:lang w:eastAsia="zh-CN"/>
        </w:rPr>
      </w:pPr>
    </w:p>
    <w:p w14:paraId="6EC4EFD8">
      <w:pPr>
        <w:pStyle w:val="8"/>
        <w:spacing w:before="9"/>
        <w:rPr>
          <w:sz w:val="18"/>
          <w:lang w:eastAsia="zh-CN"/>
        </w:rPr>
      </w:pPr>
    </w:p>
    <w:p w14:paraId="143229A8">
      <w:pPr>
        <w:pStyle w:val="4"/>
        <w:numPr>
          <w:ilvl w:val="2"/>
          <w:numId w:val="22"/>
        </w:numPr>
        <w:tabs>
          <w:tab w:val="left" w:pos="934"/>
        </w:tabs>
        <w:ind w:left="933" w:hanging="722"/>
      </w:pPr>
      <w:bookmarkStart w:id="644" w:name="_Toc28896"/>
      <w:bookmarkStart w:id="645" w:name="_Toc187694191"/>
      <w:bookmarkStart w:id="646" w:name="_Toc11341"/>
      <w:bookmarkStart w:id="647" w:name="_Toc13540"/>
      <w:bookmarkStart w:id="648" w:name="_Toc12800"/>
      <w:bookmarkStart w:id="649" w:name="_Toc31208"/>
      <w:bookmarkStart w:id="650" w:name="_Toc11525"/>
      <w:bookmarkStart w:id="651" w:name="_Toc1204"/>
      <w:bookmarkStart w:id="652" w:name="_Toc29770"/>
      <w:r>
        <w:rPr>
          <w:rFonts w:hint="eastAsia" w:ascii="宋体" w:hAnsi="宋体" w:eastAsia="宋体" w:cs="宋体"/>
          <w:color w:val="205768"/>
        </w:rPr>
        <w:t>多用途产品的分类</w:t>
      </w:r>
      <w:bookmarkEnd w:id="644"/>
      <w:bookmarkEnd w:id="645"/>
      <w:bookmarkEnd w:id="646"/>
      <w:bookmarkEnd w:id="647"/>
      <w:bookmarkEnd w:id="648"/>
      <w:bookmarkEnd w:id="649"/>
      <w:bookmarkEnd w:id="650"/>
      <w:bookmarkEnd w:id="651"/>
      <w:bookmarkEnd w:id="652"/>
    </w:p>
    <w:p w14:paraId="6374D2FE">
      <w:pPr>
        <w:pStyle w:val="8"/>
        <w:spacing w:before="114" w:line="300" w:lineRule="auto"/>
        <w:ind w:left="212"/>
        <w:rPr>
          <w:lang w:eastAsia="zh-CN"/>
        </w:rPr>
      </w:pPr>
      <w:r>
        <w:rPr>
          <w:lang w:eastAsia="zh-CN"/>
        </w:rPr>
        <w:t>IFRA</w:t>
      </w:r>
      <w:r>
        <w:rPr>
          <w:rFonts w:hint="eastAsia" w:ascii="宋体" w:hAnsi="宋体" w:eastAsia="宋体" w:cs="宋体"/>
          <w:lang w:eastAsia="zh-CN"/>
        </w:rPr>
        <w:t>实践法规第</w:t>
      </w:r>
      <w:r>
        <w:rPr>
          <w:lang w:eastAsia="zh-CN"/>
        </w:rPr>
        <w:t xml:space="preserve"> 49 </w:t>
      </w:r>
      <w:r>
        <w:rPr>
          <w:rFonts w:hint="eastAsia" w:ascii="宋体" w:hAnsi="宋体" w:eastAsia="宋体" w:cs="宋体"/>
          <w:lang w:eastAsia="zh-CN"/>
        </w:rPr>
        <w:t>次修订包括两项重大更新：</w:t>
      </w:r>
    </w:p>
    <w:p w14:paraId="13CF469F">
      <w:pPr>
        <w:pStyle w:val="25"/>
        <w:numPr>
          <w:ilvl w:val="0"/>
          <w:numId w:val="28"/>
        </w:numPr>
        <w:tabs>
          <w:tab w:val="left" w:pos="472"/>
        </w:tabs>
        <w:spacing w:before="122" w:line="300" w:lineRule="auto"/>
        <w:ind w:hanging="260"/>
      </w:pPr>
      <w:r>
        <w:t xml:space="preserve">QRA2 </w:t>
      </w:r>
      <w:r>
        <w:rPr>
          <w:rFonts w:hint="eastAsia" w:ascii="宋体" w:hAnsi="宋体" w:eastAsia="宋体" w:cs="宋体"/>
        </w:rPr>
        <w:t>的实施</w:t>
      </w:r>
    </w:p>
    <w:p w14:paraId="11D50E44">
      <w:pPr>
        <w:pStyle w:val="25"/>
        <w:numPr>
          <w:ilvl w:val="0"/>
          <w:numId w:val="28"/>
        </w:numPr>
        <w:tabs>
          <w:tab w:val="left" w:pos="472"/>
        </w:tabs>
        <w:spacing w:before="119" w:line="300" w:lineRule="auto"/>
        <w:ind w:hanging="260"/>
      </w:pPr>
      <w:r>
        <w:rPr>
          <w:rFonts w:hint="eastAsia" w:ascii="宋体" w:hAnsi="宋体" w:eastAsia="宋体" w:cs="宋体"/>
          <w:lang w:eastAsia="zh-CN"/>
        </w:rPr>
        <w:t>系统</w:t>
      </w:r>
      <w:r>
        <w:rPr>
          <w:rFonts w:hint="eastAsia" w:ascii="宋体" w:hAnsi="宋体" w:eastAsia="宋体" w:cs="宋体"/>
        </w:rPr>
        <w:t>毒性考虑</w:t>
      </w:r>
      <w:r>
        <w:rPr>
          <w:rFonts w:hint="eastAsia" w:ascii="宋体" w:hAnsi="宋体" w:eastAsia="宋体" w:cs="宋体"/>
          <w:lang w:eastAsia="zh-CN"/>
        </w:rPr>
        <w:t>的实施。</w:t>
      </w:r>
    </w:p>
    <w:p w14:paraId="35910BA3">
      <w:pPr>
        <w:pStyle w:val="8"/>
        <w:spacing w:before="119" w:line="300" w:lineRule="auto"/>
        <w:ind w:left="210" w:right="788"/>
        <w:jc w:val="both"/>
        <w:rPr>
          <w:strike/>
          <w:lang w:eastAsia="zh-CN"/>
        </w:rPr>
      </w:pPr>
      <w:r>
        <w:rPr>
          <w:rFonts w:hint="eastAsia" w:ascii="宋体" w:hAnsi="宋体" w:eastAsia="宋体" w:cs="宋体"/>
          <w:lang w:eastAsia="zh-CN"/>
        </w:rPr>
        <w:t>二者之一或二者的结合可推动从</w:t>
      </w:r>
      <w:r>
        <w:rPr>
          <w:lang w:eastAsia="zh-CN"/>
        </w:rPr>
        <w:t xml:space="preserve"> RIFM </w:t>
      </w:r>
      <w:r>
        <w:rPr>
          <w:rFonts w:hint="eastAsia" w:ascii="宋体" w:hAnsi="宋体" w:eastAsia="宋体" w:cs="宋体"/>
          <w:lang w:eastAsia="zh-CN"/>
        </w:rPr>
        <w:t>安全评估中得出的最大可接受浓度</w:t>
      </w:r>
      <w:r>
        <w:rPr>
          <w:lang w:eastAsia="zh-CN"/>
        </w:rPr>
        <w:t xml:space="preserve"> (MAC</w:t>
      </w:r>
      <w:r>
        <w:rPr>
          <w:rFonts w:hint="eastAsia"/>
          <w:lang w:eastAsia="zh-CN"/>
        </w:rPr>
        <w:t>s</w:t>
      </w:r>
      <w:r>
        <w:rPr>
          <w:lang w:eastAsia="zh-CN"/>
        </w:rPr>
        <w:t>)</w:t>
      </w:r>
      <w:r>
        <w:rPr>
          <w:rFonts w:hint="eastAsia" w:ascii="宋体" w:hAnsi="宋体" w:eastAsia="宋体" w:cs="宋体"/>
          <w:lang w:eastAsia="zh-CN"/>
        </w:rPr>
        <w:t>，该评估已获得</w:t>
      </w:r>
      <w:r>
        <w:rPr>
          <w:rFonts w:hint="eastAsia" w:eastAsia="宋体"/>
          <w:lang w:eastAsia="zh-CN"/>
        </w:rPr>
        <w:t>日用香料安全性专家组</w:t>
      </w:r>
      <w:r>
        <w:rPr>
          <w:rFonts w:hint="eastAsia" w:ascii="宋体" w:hAnsi="宋体" w:eastAsia="宋体" w:cs="宋体"/>
          <w:lang w:eastAsia="zh-CN"/>
        </w:rPr>
        <w:t>的批准，并在</w:t>
      </w:r>
      <w:r>
        <w:rPr>
          <w:lang w:eastAsia="zh-CN"/>
        </w:rPr>
        <w:t xml:space="preserve"> IFRA </w:t>
      </w:r>
      <w:r>
        <w:rPr>
          <w:rFonts w:hint="eastAsia" w:ascii="宋体" w:hAnsi="宋体" w:eastAsia="宋体" w:cs="宋体"/>
          <w:lang w:eastAsia="zh-CN"/>
        </w:rPr>
        <w:t>标准中列出。因此，许多已有</w:t>
      </w:r>
      <w:r>
        <w:rPr>
          <w:lang w:eastAsia="zh-CN"/>
        </w:rPr>
        <w:t xml:space="preserve"> IFRA </w:t>
      </w:r>
      <w:r>
        <w:rPr>
          <w:rFonts w:hint="eastAsia" w:ascii="宋体" w:hAnsi="宋体" w:eastAsia="宋体" w:cs="宋体"/>
          <w:lang w:eastAsia="zh-CN"/>
        </w:rPr>
        <w:t>标准的物料的最大可接受浓度与之前发布的标准有所不同。有些物料现在在</w:t>
      </w:r>
      <w:r>
        <w:rPr>
          <w:lang w:eastAsia="zh-CN"/>
        </w:rPr>
        <w:t xml:space="preserve"> IFRA </w:t>
      </w:r>
      <w:r>
        <w:rPr>
          <w:rFonts w:hint="eastAsia"/>
          <w:lang w:eastAsia="zh-CN"/>
        </w:rPr>
        <w:t>加香产品</w:t>
      </w:r>
      <w:r>
        <w:rPr>
          <w:rFonts w:hint="eastAsia" w:ascii="宋体" w:hAnsi="宋体" w:eastAsia="宋体" w:cs="宋体"/>
          <w:lang w:eastAsia="zh-CN"/>
        </w:rPr>
        <w:t>类别中有更严格的限制，这可能是出于</w:t>
      </w:r>
      <w:r>
        <w:rPr>
          <w:lang w:eastAsia="zh-CN"/>
        </w:rPr>
        <w:t xml:space="preserve"> QRA2 </w:t>
      </w:r>
      <w:r>
        <w:rPr>
          <w:rFonts w:hint="eastAsia" w:ascii="宋体" w:hAnsi="宋体" w:eastAsia="宋体" w:cs="宋体"/>
          <w:lang w:eastAsia="zh-CN"/>
        </w:rPr>
        <w:t>或系统毒性方面的考虑。鉴于现在的流程更加复杂，之前标准中的最大可接受浓度与在第4</w:t>
      </w:r>
      <w:r>
        <w:rPr>
          <w:rFonts w:ascii="宋体" w:hAnsi="宋体" w:eastAsia="宋体" w:cs="宋体"/>
          <w:lang w:eastAsia="zh-CN"/>
        </w:rPr>
        <w:t>8</w:t>
      </w:r>
      <w:r>
        <w:rPr>
          <w:rFonts w:hint="eastAsia" w:ascii="宋体" w:hAnsi="宋体" w:eastAsia="宋体" w:cs="宋体"/>
          <w:lang w:eastAsia="zh-CN"/>
        </w:rPr>
        <w:t>次修正案的</w:t>
      </w:r>
      <w:r>
        <w:rPr>
          <w:lang w:eastAsia="zh-CN"/>
        </w:rPr>
        <w:t>QRA1</w:t>
      </w:r>
      <w:r>
        <w:rPr>
          <w:rFonts w:hint="eastAsia" w:ascii="宋体" w:hAnsi="宋体" w:eastAsia="宋体" w:cs="宋体"/>
          <w:lang w:eastAsia="zh-CN"/>
        </w:rPr>
        <w:t>不同</w:t>
      </w:r>
      <w:r>
        <w:rPr>
          <w:rFonts w:hint="eastAsia" w:ascii="微软雅黑" w:hAnsi="微软雅黑" w:eastAsia="微软雅黑" w:cs="微软雅黑"/>
          <w:lang w:eastAsia="zh-CN"/>
        </w:rPr>
        <w:t>。</w:t>
      </w:r>
    </w:p>
    <w:p w14:paraId="18784A41">
      <w:pPr>
        <w:pStyle w:val="8"/>
        <w:spacing w:before="9"/>
        <w:rPr>
          <w:sz w:val="21"/>
          <w:lang w:eastAsia="zh-CN"/>
        </w:rPr>
      </w:pPr>
      <w:r>
        <mc:AlternateContent>
          <mc:Choice Requires="wps">
            <w:drawing>
              <wp:anchor distT="0" distB="0" distL="0" distR="0" simplePos="0" relativeHeight="251692032" behindDoc="1" locked="0" layoutInCell="1" allowOverlap="1">
                <wp:simplePos x="0" y="0"/>
                <wp:positionH relativeFrom="page">
                  <wp:posOffset>719455</wp:posOffset>
                </wp:positionH>
                <wp:positionV relativeFrom="paragraph">
                  <wp:posOffset>187960</wp:posOffset>
                </wp:positionV>
                <wp:extent cx="1829435" cy="1270"/>
                <wp:effectExtent l="0" t="0" r="0" b="0"/>
                <wp:wrapTopAndBottom/>
                <wp:docPr id="897244475" name="Freeform 45"/>
                <wp:cNvGraphicFramePr/>
                <a:graphic xmlns:a="http://schemas.openxmlformats.org/drawingml/2006/main">
                  <a:graphicData uri="http://schemas.microsoft.com/office/word/2010/wordprocessingShape">
                    <wps:wsp>
                      <wps:cNvSpPr/>
                      <wps:spPr bwMode="auto">
                        <a:xfrm>
                          <a:off x="0" y="0"/>
                          <a:ext cx="1829435" cy="1270"/>
                        </a:xfrm>
                        <a:custGeom>
                          <a:avLst/>
                          <a:gdLst>
                            <a:gd name="T0" fmla="+- 0 1133 1133"/>
                            <a:gd name="T1" fmla="*/ T0 w 2881"/>
                            <a:gd name="T2" fmla="+- 0 4014 1133"/>
                            <a:gd name="T3" fmla="*/ T2 w 2881"/>
                          </a:gdLst>
                          <a:ahLst/>
                          <a:cxnLst>
                            <a:cxn ang="0">
                              <a:pos x="T1" y="0"/>
                            </a:cxn>
                            <a:cxn ang="0">
                              <a:pos x="T3" y="0"/>
                            </a:cxn>
                          </a:cxnLst>
                          <a:rect l="0" t="0" r="r" b="b"/>
                          <a:pathLst>
                            <a:path w="2881">
                              <a:moveTo>
                                <a:pt x="0" y="0"/>
                              </a:moveTo>
                              <a:lnTo>
                                <a:pt x="2881" y="0"/>
                              </a:lnTo>
                            </a:path>
                          </a:pathLst>
                        </a:custGeom>
                        <a:noFill/>
                        <a:ln w="7620">
                          <a:solidFill>
                            <a:srgbClr val="000000"/>
                          </a:solidFill>
                          <a:prstDash val="solid"/>
                          <a:round/>
                        </a:ln>
                      </wps:spPr>
                      <wps:bodyPr rot="0" vert="horz" wrap="square" lIns="91440" tIns="45720" rIns="91440" bIns="45720" anchor="t" anchorCtr="0" upright="1">
                        <a:noAutofit/>
                      </wps:bodyPr>
                    </wps:wsp>
                  </a:graphicData>
                </a:graphic>
              </wp:anchor>
            </w:drawing>
          </mc:Choice>
          <mc:Fallback>
            <w:pict>
              <v:shape id="Freeform 45" o:spid="_x0000_s1026" o:spt="100" style="position:absolute;left:0pt;margin-left:56.65pt;margin-top:14.8pt;height:0.1pt;width:144.05pt;mso-position-horizontal-relative:page;mso-wrap-distance-bottom:0pt;mso-wrap-distance-top:0pt;z-index:-251624448;mso-width-relative:page;mso-height-relative:page;" filled="f" stroked="t" coordsize="2881,1" o:gfxdata="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&#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" path="m0,0l2881,0e">
                <v:path o:connectlocs="0,0;1829435,0" o:connectangles="0,0"/>
                <v:fill on="f" focussize="0,0"/>
                <v:stroke weight="0.6pt" color="#000000" joinstyle="round"/>
                <v:imagedata o:title=""/>
                <o:lock v:ext="edit" aspectratio="f"/>
                <w10:wrap type="topAndBottom"/>
              </v:shape>
            </w:pict>
          </mc:Fallback>
        </mc:AlternateContent>
      </w:r>
    </w:p>
    <w:p w14:paraId="59C55184">
      <w:pPr>
        <w:pStyle w:val="8"/>
        <w:rPr>
          <w:sz w:val="20"/>
          <w:lang w:eastAsia="zh-CN"/>
        </w:rPr>
      </w:pPr>
    </w:p>
    <w:p w14:paraId="01D50DBF">
      <w:pPr>
        <w:pStyle w:val="8"/>
        <w:rPr>
          <w:sz w:val="20"/>
          <w:lang w:eastAsia="zh-CN"/>
        </w:rPr>
      </w:pPr>
    </w:p>
    <w:p w14:paraId="657D153A">
      <w:pPr>
        <w:spacing w:before="211"/>
        <w:ind w:left="212"/>
        <w:rPr>
          <w:sz w:val="18"/>
        </w:rPr>
      </w:pPr>
      <w:r>
        <w:rPr>
          <w:position w:val="8"/>
          <w:sz w:val="14"/>
        </w:rPr>
        <w:t xml:space="preserve">6 </w:t>
      </w:r>
      <w:r>
        <w:rPr>
          <w:sz w:val="18"/>
        </w:rPr>
        <w:t>Garry Dix, Perfumer and Flavorist, Vol. 40, 38-43, Jan. 2015</w:t>
      </w:r>
    </w:p>
    <w:p w14:paraId="7849F9CD">
      <w:pPr>
        <w:rPr>
          <w:sz w:val="18"/>
        </w:rPr>
        <w:sectPr>
          <w:pgSz w:w="11910" w:h="16840"/>
          <w:pgMar w:top="960" w:right="340" w:bottom="960" w:left="920" w:header="227" w:footer="770" w:gutter="0"/>
          <w:cols w:space="720" w:num="1"/>
        </w:sectPr>
      </w:pPr>
    </w:p>
    <w:p w14:paraId="5A09D1BA">
      <w:pPr>
        <w:pStyle w:val="8"/>
        <w:spacing w:before="3"/>
        <w:rPr>
          <w:sz w:val="25"/>
        </w:rPr>
      </w:pPr>
    </w:p>
    <w:p w14:paraId="45BFC08F">
      <w:pPr>
        <w:pStyle w:val="8"/>
        <w:spacing w:line="20" w:lineRule="exact"/>
        <w:ind w:left="176"/>
        <w:rPr>
          <w:sz w:val="2"/>
        </w:rPr>
      </w:pPr>
      <w:r>
        <w:rPr>
          <w:sz w:val="2"/>
        </w:rPr>
        <mc:AlternateContent>
          <mc:Choice Requires="wpg">
            <w:drawing>
              <wp:inline distT="0" distB="0" distL="0" distR="0">
                <wp:extent cx="6158230" cy="9525"/>
                <wp:effectExtent l="9525" t="9525" r="13970" b="0"/>
                <wp:docPr id="111883571" name="Group 43"/>
                <wp:cNvGraphicFramePr/>
                <a:graphic xmlns:a="http://schemas.openxmlformats.org/drawingml/2006/main">
                  <a:graphicData uri="http://schemas.microsoft.com/office/word/2010/wordprocessingGroup">
                    <wpg:wgp>
                      <wpg:cNvGrpSpPr/>
                      <wpg:grpSpPr>
                        <a:xfrm>
                          <a:off x="0" y="0"/>
                          <a:ext cx="6158230" cy="9525"/>
                          <a:chOff x="0" y="0"/>
                          <a:chExt cx="9698" cy="15"/>
                        </a:xfrm>
                      </wpg:grpSpPr>
                      <wps:wsp>
                        <wps:cNvPr id="583956125" name="Line 44"/>
                        <wps:cNvCnPr>
                          <a:cxnSpLocks noChangeShapeType="1"/>
                        </wps:cNvCnPr>
                        <wps:spPr bwMode="auto">
                          <a:xfrm>
                            <a:off x="0" y="7"/>
                            <a:ext cx="9698" cy="0"/>
                          </a:xfrm>
                          <a:prstGeom prst="line">
                            <a:avLst/>
                          </a:prstGeom>
                          <a:noFill/>
                          <a:ln w="9144">
                            <a:solidFill>
                              <a:srgbClr val="000000"/>
                            </a:solidFill>
                            <a:prstDash val="solid"/>
                            <a:round/>
                          </a:ln>
                        </wps:spPr>
                        <wps:bodyPr/>
                      </wps:wsp>
                    </wpg:wgp>
                  </a:graphicData>
                </a:graphic>
              </wp:inline>
            </w:drawing>
          </mc:Choice>
          <mc:Fallback>
            <w:pict>
              <v:group id="Group 43" o:spid="_x0000_s1026" o:spt="203" style="height:0.75pt;width:484.9pt;" coordsize="9698,15" o:gfxdata="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HBbHozUAAAAAwEAAA8AAAAAAAAAAQAgAAAAIgAAAGRycy9k&#10;b3ducmV2LnhtbFBLAQIUABQAAAAIAIdO4kDv5HsYPwIAAOwEAAAOAAAAAAAAAAEAIAAAACMBAABk&#10;cnMvZTJvRG9jLnhtbFBLBQYAAAAABgAGAFkBAADUBQAAAAA=&#10;">
                <o:lock v:ext="edit" aspectratio="f"/>
                <v:line id="Line 44" o:spid="_x0000_s1026" o:spt="20" style="position:absolute;left:0;top:7;height:0;width:9698;" filled="f" stroked="t" coordsize="21600,21600" o:gfxdata="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G&#10;J3FLwwAAAOIAAAAPAAAAAAAAAAEAIAAAACIAAABkcnMvZG93bnJldi54bWxQSwECFAAUAAAACACH&#10;TuJAMy8FnjsAAAA5AAAAEAAAAAAAAAABACAAAAASAQAAZHJzL3NoYXBleG1sLnhtbFBLBQYAAAAA&#10;BgAGAFsBAAC8AwAAAAA=&#10;">
                  <v:fill on="f" focussize="0,0"/>
                  <v:stroke weight="0.72pt" color="#000000" joinstyle="round"/>
                  <v:imagedata o:title=""/>
                  <o:lock v:ext="edit" aspectratio="f"/>
                </v:line>
                <w10:wrap type="none"/>
                <w10:anchorlock/>
              </v:group>
            </w:pict>
          </mc:Fallback>
        </mc:AlternateContent>
      </w:r>
    </w:p>
    <w:p w14:paraId="684B0EAE">
      <w:pPr>
        <w:pStyle w:val="8"/>
        <w:spacing w:before="31"/>
        <w:ind w:left="212" w:right="791"/>
        <w:jc w:val="both"/>
      </w:pPr>
    </w:p>
    <w:p w14:paraId="227F1629">
      <w:pPr>
        <w:pStyle w:val="8"/>
        <w:spacing w:before="118" w:line="300" w:lineRule="auto"/>
        <w:ind w:left="210" w:right="794"/>
        <w:jc w:val="both"/>
        <w:rPr>
          <w:lang w:eastAsia="zh-CN"/>
        </w:rPr>
      </w:pPr>
      <w:r>
        <w:rPr>
          <w:rFonts w:hint="eastAsia" w:eastAsia="宋体"/>
          <w:lang w:eastAsia="zh-CN"/>
        </w:rPr>
        <w:t>通过举例说明能更好的解释。</w:t>
      </w:r>
      <w:r>
        <w:rPr>
          <w:rFonts w:eastAsia="宋体"/>
          <w:lang w:eastAsia="zh-CN"/>
        </w:rPr>
        <w:t>利用</w:t>
      </w:r>
      <w:r>
        <w:rPr>
          <w:lang w:eastAsia="zh-CN"/>
        </w:rPr>
        <w:t xml:space="preserve"> QRA2 </w:t>
      </w:r>
      <w:r>
        <w:rPr>
          <w:rFonts w:eastAsia="宋体"/>
          <w:lang w:eastAsia="zh-CN"/>
        </w:rPr>
        <w:t>并仅考虑皮肤过敏风险作为标准的</w:t>
      </w:r>
      <w:r>
        <w:rPr>
          <w:rFonts w:hint="eastAsia" w:eastAsia="宋体"/>
          <w:lang w:eastAsia="zh-CN"/>
        </w:rPr>
        <w:t>依据</w:t>
      </w:r>
      <w:r>
        <w:rPr>
          <w:rFonts w:eastAsia="宋体"/>
          <w:lang w:eastAsia="zh-CN"/>
        </w:rPr>
        <w:t>，根据</w:t>
      </w:r>
      <w:r>
        <w:rPr>
          <w:lang w:eastAsia="zh-CN"/>
        </w:rPr>
        <w:t xml:space="preserve"> SAF</w:t>
      </w:r>
      <w:r>
        <w:rPr>
          <w:rFonts w:eastAsia="宋体"/>
          <w:lang w:eastAsia="zh-CN"/>
        </w:rPr>
        <w:t>（</w:t>
      </w:r>
      <w:r>
        <w:rPr>
          <w:lang w:eastAsia="zh-CN"/>
        </w:rPr>
        <w:t xml:space="preserve">100 </w:t>
      </w:r>
      <w:r>
        <w:rPr>
          <w:rFonts w:hint="eastAsia" w:eastAsia="宋体"/>
          <w:lang w:eastAsia="zh-CN"/>
        </w:rPr>
        <w:t>vs</w:t>
      </w:r>
      <w:r>
        <w:rPr>
          <w:lang w:eastAsia="zh-CN"/>
        </w:rPr>
        <w:t xml:space="preserve"> 30</w:t>
      </w:r>
      <w:r>
        <w:rPr>
          <w:rFonts w:eastAsia="宋体"/>
          <w:lang w:eastAsia="zh-CN"/>
        </w:rPr>
        <w:t>）和调整系数（</w:t>
      </w:r>
      <w:r>
        <w:rPr>
          <w:lang w:eastAsia="zh-CN"/>
        </w:rPr>
        <w:t xml:space="preserve">0.95 </w:t>
      </w:r>
      <w:r>
        <w:rPr>
          <w:rFonts w:hint="eastAsia" w:eastAsia="宋体"/>
          <w:lang w:eastAsia="zh-CN"/>
        </w:rPr>
        <w:t>v</w:t>
      </w:r>
      <w:r>
        <w:rPr>
          <w:rFonts w:eastAsia="宋体"/>
          <w:lang w:eastAsia="zh-CN"/>
        </w:rPr>
        <w:t>s</w:t>
      </w:r>
      <w:r>
        <w:rPr>
          <w:lang w:eastAsia="zh-CN"/>
        </w:rPr>
        <w:t xml:space="preserve"> 0.58</w:t>
      </w:r>
      <w:r>
        <w:rPr>
          <w:rFonts w:eastAsia="宋体"/>
          <w:lang w:eastAsia="zh-CN"/>
        </w:rPr>
        <w:t>）的不同，</w:t>
      </w:r>
      <w:r>
        <w:rPr>
          <w:rFonts w:hint="eastAsia" w:eastAsia="宋体"/>
          <w:lang w:eastAsia="zh-CN"/>
        </w:rPr>
        <w:t>第</w:t>
      </w:r>
      <w:r>
        <w:rPr>
          <w:rFonts w:eastAsia="宋体"/>
          <w:lang w:eastAsia="zh-CN"/>
        </w:rPr>
        <w:t>4</w:t>
      </w:r>
      <w:r>
        <w:rPr>
          <w:rFonts w:hint="eastAsia" w:eastAsia="宋体"/>
          <w:lang w:eastAsia="zh-CN"/>
        </w:rPr>
        <w:t>类</w:t>
      </w:r>
      <w:r>
        <w:rPr>
          <w:rFonts w:eastAsia="宋体"/>
          <w:lang w:eastAsia="zh-CN"/>
        </w:rPr>
        <w:t>（与</w:t>
      </w:r>
      <w:r>
        <w:rPr>
          <w:rFonts w:hint="eastAsia" w:eastAsia="宋体"/>
          <w:lang w:eastAsia="zh-CN"/>
        </w:rPr>
        <w:t>香水</w:t>
      </w:r>
      <w:r>
        <w:rPr>
          <w:rFonts w:eastAsia="宋体"/>
          <w:lang w:eastAsia="zh-CN"/>
        </w:rPr>
        <w:t>相关的产品）与</w:t>
      </w:r>
      <w:r>
        <w:rPr>
          <w:rFonts w:hint="eastAsia" w:eastAsia="宋体"/>
          <w:lang w:eastAsia="zh-CN"/>
        </w:rPr>
        <w:t>第</w:t>
      </w:r>
      <w:r>
        <w:rPr>
          <w:rFonts w:eastAsia="宋体"/>
          <w:lang w:eastAsia="zh-CN"/>
        </w:rPr>
        <w:t>7B</w:t>
      </w:r>
      <w:r>
        <w:rPr>
          <w:rFonts w:hint="eastAsia" w:eastAsia="宋体"/>
          <w:lang w:eastAsia="zh-CN"/>
        </w:rPr>
        <w:t>类</w:t>
      </w:r>
      <w:r>
        <w:rPr>
          <w:rFonts w:eastAsia="宋体"/>
          <w:lang w:eastAsia="zh-CN"/>
        </w:rPr>
        <w:t>（用于头发并有部分手部接触的</w:t>
      </w:r>
      <w:r>
        <w:rPr>
          <w:rFonts w:hint="eastAsia" w:eastAsia="宋体"/>
          <w:lang w:eastAsia="zh-CN"/>
        </w:rPr>
        <w:t>驻留类</w:t>
      </w:r>
      <w:r>
        <w:rPr>
          <w:rFonts w:eastAsia="宋体"/>
          <w:lang w:eastAsia="zh-CN"/>
        </w:rPr>
        <w:t>产品）的允许限值将低约</w:t>
      </w:r>
      <w:r>
        <w:rPr>
          <w:lang w:eastAsia="zh-CN"/>
        </w:rPr>
        <w:t xml:space="preserve"> 2</w:t>
      </w:r>
      <w:r>
        <w:rPr>
          <w:rFonts w:eastAsia="宋体"/>
          <w:lang w:eastAsia="zh-CN"/>
        </w:rPr>
        <w:t>倍。</w:t>
      </w:r>
    </w:p>
    <w:p w14:paraId="0081DA6C">
      <w:pPr>
        <w:pStyle w:val="8"/>
        <w:spacing w:before="118" w:line="300" w:lineRule="auto"/>
        <w:ind w:left="210" w:right="794"/>
        <w:jc w:val="both"/>
        <w:rPr>
          <w:rFonts w:eastAsia="宋体"/>
          <w:lang w:eastAsia="zh-CN"/>
        </w:rPr>
      </w:pPr>
      <w:r>
        <w:rPr>
          <w:rFonts w:hint="eastAsia" w:eastAsia="宋体"/>
          <w:lang w:eastAsia="zh-CN"/>
        </w:rPr>
        <w:t>例如，长叶烯（</w:t>
      </w:r>
      <w:r>
        <w:rPr>
          <w:rFonts w:eastAsia="宋体"/>
          <w:lang w:eastAsia="zh-CN"/>
        </w:rPr>
        <w:t xml:space="preserve"> CAS # 475-20-7</w:t>
      </w:r>
      <w:r>
        <w:rPr>
          <w:rFonts w:hint="eastAsia" w:eastAsia="宋体"/>
          <w:lang w:eastAsia="zh-CN"/>
        </w:rPr>
        <w:t>）</w:t>
      </w:r>
      <w:r>
        <w:rPr>
          <w:rFonts w:eastAsia="宋体"/>
          <w:lang w:eastAsia="zh-CN"/>
        </w:rPr>
        <w:t xml:space="preserve"> </w:t>
      </w:r>
      <w:r>
        <w:rPr>
          <w:rFonts w:hint="eastAsia" w:eastAsia="宋体"/>
          <w:lang w:eastAsia="zh-CN"/>
        </w:rPr>
        <w:t>的标准（仅基于皮肤过敏风险）规定了以下限值：</w:t>
      </w:r>
    </w:p>
    <w:p w14:paraId="10A50534">
      <w:pPr>
        <w:pStyle w:val="8"/>
        <w:spacing w:before="118" w:line="300" w:lineRule="auto"/>
        <w:ind w:left="210" w:right="794"/>
        <w:jc w:val="both"/>
        <w:rPr>
          <w:rFonts w:eastAsia="宋体"/>
          <w:lang w:eastAsia="zh-CN"/>
        </w:rPr>
      </w:pPr>
      <w:r>
        <w:rPr>
          <w:rFonts w:hint="eastAsia" w:eastAsia="宋体"/>
          <w:lang w:eastAsia="zh-CN"/>
        </w:rPr>
        <w:t>第</w:t>
      </w:r>
      <w:r>
        <w:rPr>
          <w:rFonts w:eastAsia="宋体"/>
          <w:lang w:eastAsia="zh-CN"/>
        </w:rPr>
        <w:t>4</w:t>
      </w:r>
      <w:r>
        <w:rPr>
          <w:rFonts w:hint="eastAsia" w:eastAsia="宋体"/>
          <w:lang w:eastAsia="zh-CN"/>
        </w:rPr>
        <w:t>类</w:t>
      </w:r>
      <w:r>
        <w:rPr>
          <w:rFonts w:eastAsia="宋体"/>
          <w:lang w:eastAsia="zh-CN"/>
        </w:rPr>
        <w:t xml:space="preserve">= 1.5% </w:t>
      </w:r>
    </w:p>
    <w:p w14:paraId="25C55690">
      <w:pPr>
        <w:pStyle w:val="8"/>
        <w:spacing w:before="118" w:line="300" w:lineRule="auto"/>
        <w:ind w:left="210" w:right="794"/>
        <w:jc w:val="both"/>
        <w:rPr>
          <w:rFonts w:eastAsia="宋体"/>
          <w:lang w:eastAsia="zh-CN"/>
        </w:rPr>
      </w:pPr>
      <w:r>
        <w:rPr>
          <w:rFonts w:hint="eastAsia" w:eastAsia="宋体"/>
          <w:lang w:eastAsia="zh-CN"/>
        </w:rPr>
        <w:t>第</w:t>
      </w:r>
      <w:r>
        <w:rPr>
          <w:rFonts w:eastAsia="宋体"/>
          <w:lang w:eastAsia="zh-CN"/>
        </w:rPr>
        <w:t>7B</w:t>
      </w:r>
      <w:r>
        <w:rPr>
          <w:rFonts w:hint="eastAsia" w:eastAsia="宋体"/>
          <w:lang w:eastAsia="zh-CN"/>
        </w:rPr>
        <w:t>类</w:t>
      </w:r>
      <w:r>
        <w:rPr>
          <w:rFonts w:eastAsia="宋体"/>
          <w:lang w:eastAsia="zh-CN"/>
        </w:rPr>
        <w:t>= 3.1%</w:t>
      </w:r>
    </w:p>
    <w:p w14:paraId="1E9699E9">
      <w:pPr>
        <w:pStyle w:val="8"/>
        <w:spacing w:before="118" w:line="355" w:lineRule="auto"/>
        <w:ind w:left="212" w:right="8454"/>
        <w:jc w:val="both"/>
        <w:rPr>
          <w:lang w:eastAsia="zh-CN"/>
        </w:rPr>
      </w:pPr>
    </w:p>
    <w:p w14:paraId="129B3555">
      <w:pPr>
        <w:pStyle w:val="8"/>
        <w:spacing w:before="118" w:line="300" w:lineRule="auto"/>
        <w:ind w:left="210" w:right="794"/>
        <w:jc w:val="both"/>
        <w:rPr>
          <w:rFonts w:eastAsia="宋体"/>
          <w:lang w:eastAsia="zh-CN"/>
        </w:rPr>
      </w:pPr>
      <w:r>
        <w:rPr>
          <w:rFonts w:hint="eastAsia" w:eastAsia="宋体"/>
          <w:lang w:eastAsia="zh-CN"/>
        </w:rPr>
        <w:t>另一方面，</w:t>
      </w:r>
      <w:r>
        <w:rPr>
          <w:rFonts w:eastAsia="宋体"/>
          <w:lang w:eastAsia="zh-CN"/>
        </w:rPr>
        <w:t xml:space="preserve">IFRA </w:t>
      </w:r>
      <w:r>
        <w:rPr>
          <w:rFonts w:hint="eastAsia" w:eastAsia="宋体"/>
          <w:lang w:eastAsia="zh-CN"/>
        </w:rPr>
        <w:t>关于龙涎酮（OTNE）（</w:t>
      </w:r>
      <w:r>
        <w:rPr>
          <w:rFonts w:eastAsia="宋体"/>
          <w:lang w:eastAsia="zh-CN"/>
        </w:rPr>
        <w:t>CAS # 54464-57-2</w:t>
      </w:r>
      <w:r>
        <w:rPr>
          <w:rFonts w:hint="eastAsia" w:eastAsia="宋体"/>
          <w:lang w:eastAsia="zh-CN"/>
        </w:rPr>
        <w:t>）的标准（基于皮肤过敏和系统毒性风险）规定了以下限值：</w:t>
      </w:r>
    </w:p>
    <w:p w14:paraId="6759CA1E">
      <w:pPr>
        <w:pStyle w:val="8"/>
        <w:spacing w:before="118" w:line="300" w:lineRule="auto"/>
        <w:ind w:left="210" w:right="794"/>
        <w:jc w:val="both"/>
        <w:rPr>
          <w:rFonts w:eastAsia="宋体"/>
          <w:lang w:eastAsia="zh-CN"/>
        </w:rPr>
      </w:pPr>
      <w:r>
        <w:rPr>
          <w:rFonts w:hint="eastAsia" w:eastAsia="宋体"/>
          <w:lang w:eastAsia="zh-CN"/>
        </w:rPr>
        <w:t>第</w:t>
      </w:r>
      <w:r>
        <w:rPr>
          <w:rFonts w:eastAsia="宋体"/>
          <w:lang w:eastAsia="zh-CN"/>
        </w:rPr>
        <w:t>4</w:t>
      </w:r>
      <w:r>
        <w:rPr>
          <w:rFonts w:hint="eastAsia" w:eastAsia="宋体"/>
          <w:lang w:eastAsia="zh-CN"/>
        </w:rPr>
        <w:t>类</w:t>
      </w:r>
      <w:r>
        <w:rPr>
          <w:rFonts w:eastAsia="宋体"/>
          <w:lang w:eastAsia="zh-CN"/>
        </w:rPr>
        <w:t xml:space="preserve">= 20% </w:t>
      </w:r>
    </w:p>
    <w:p w14:paraId="7AABC6FC">
      <w:pPr>
        <w:pStyle w:val="8"/>
        <w:spacing w:before="118" w:line="300" w:lineRule="auto"/>
        <w:ind w:left="210" w:right="794"/>
        <w:jc w:val="both"/>
        <w:rPr>
          <w:rFonts w:eastAsia="宋体"/>
          <w:lang w:eastAsia="zh-CN"/>
        </w:rPr>
      </w:pPr>
      <w:r>
        <w:rPr>
          <w:rFonts w:hint="eastAsia" w:eastAsia="宋体"/>
          <w:lang w:eastAsia="zh-CN"/>
        </w:rPr>
        <w:t>第</w:t>
      </w:r>
      <w:r>
        <w:rPr>
          <w:rFonts w:eastAsia="宋体"/>
          <w:lang w:eastAsia="zh-CN"/>
        </w:rPr>
        <w:t>7B</w:t>
      </w:r>
      <w:r>
        <w:rPr>
          <w:rFonts w:hint="eastAsia" w:eastAsia="宋体"/>
          <w:lang w:eastAsia="zh-CN"/>
        </w:rPr>
        <w:t>类</w:t>
      </w:r>
      <w:r>
        <w:rPr>
          <w:rFonts w:eastAsia="宋体"/>
          <w:lang w:eastAsia="zh-CN"/>
        </w:rPr>
        <w:t>= 0.67%</w:t>
      </w:r>
    </w:p>
    <w:p w14:paraId="2AFDB13A">
      <w:pPr>
        <w:pStyle w:val="8"/>
        <w:spacing w:before="118" w:line="300" w:lineRule="auto"/>
        <w:ind w:left="210" w:right="794"/>
        <w:jc w:val="both"/>
        <w:rPr>
          <w:rFonts w:eastAsia="宋体"/>
          <w:lang w:eastAsia="zh-CN"/>
        </w:rPr>
      </w:pPr>
      <w:r>
        <w:rPr>
          <w:rFonts w:hint="eastAsia" w:eastAsia="宋体"/>
          <w:lang w:eastAsia="zh-CN"/>
        </w:rPr>
        <w:t>（为便于比较，仅基于皮肤过敏的</w:t>
      </w:r>
      <w:r>
        <w:rPr>
          <w:rFonts w:eastAsia="宋体"/>
          <w:lang w:eastAsia="zh-CN"/>
        </w:rPr>
        <w:t xml:space="preserve"> MAC </w:t>
      </w:r>
      <w:r>
        <w:rPr>
          <w:rFonts w:hint="eastAsia" w:eastAsia="宋体"/>
          <w:lang w:eastAsia="zh-CN"/>
        </w:rPr>
        <w:t>值为</w:t>
      </w:r>
      <w:r>
        <w:rPr>
          <w:rFonts w:eastAsia="宋体"/>
          <w:lang w:eastAsia="zh-CN"/>
        </w:rPr>
        <w:t xml:space="preserve"> </w:t>
      </w:r>
      <w:r>
        <w:rPr>
          <w:rFonts w:hint="eastAsia" w:eastAsia="宋体"/>
          <w:lang w:eastAsia="zh-CN"/>
        </w:rPr>
        <w:t>第</w:t>
      </w:r>
      <w:r>
        <w:rPr>
          <w:rFonts w:eastAsia="宋体"/>
          <w:lang w:eastAsia="zh-CN"/>
        </w:rPr>
        <w:t>4</w:t>
      </w:r>
      <w:r>
        <w:rPr>
          <w:rFonts w:hint="eastAsia" w:eastAsia="宋体"/>
          <w:lang w:eastAsia="zh-CN"/>
        </w:rPr>
        <w:t>类香水产品</w:t>
      </w:r>
      <w:r>
        <w:rPr>
          <w:rFonts w:eastAsia="宋体"/>
          <w:lang w:eastAsia="zh-CN"/>
        </w:rPr>
        <w:t xml:space="preserve"> 20.4% </w:t>
      </w:r>
      <w:r>
        <w:rPr>
          <w:rFonts w:hint="eastAsia" w:eastAsia="宋体"/>
          <w:lang w:eastAsia="zh-CN"/>
        </w:rPr>
        <w:t>和</w:t>
      </w:r>
      <w:r>
        <w:rPr>
          <w:rFonts w:eastAsia="宋体"/>
          <w:lang w:eastAsia="zh-CN"/>
        </w:rPr>
        <w:t xml:space="preserve"> </w:t>
      </w:r>
      <w:r>
        <w:rPr>
          <w:rFonts w:hint="eastAsia" w:eastAsia="宋体"/>
          <w:lang w:eastAsia="zh-CN"/>
        </w:rPr>
        <w:t>第</w:t>
      </w:r>
      <w:r>
        <w:rPr>
          <w:rFonts w:eastAsia="宋体"/>
          <w:lang w:eastAsia="zh-CN"/>
        </w:rPr>
        <w:t xml:space="preserve">7B </w:t>
      </w:r>
      <w:r>
        <w:rPr>
          <w:rFonts w:hint="eastAsia" w:eastAsia="宋体"/>
          <w:lang w:eastAsia="zh-CN"/>
        </w:rPr>
        <w:t>类护发产品</w:t>
      </w:r>
      <w:r>
        <w:rPr>
          <w:rFonts w:eastAsia="宋体"/>
          <w:lang w:eastAsia="zh-CN"/>
        </w:rPr>
        <w:t xml:space="preserve"> = 41.1%</w:t>
      </w:r>
      <w:r>
        <w:rPr>
          <w:rFonts w:hint="eastAsia" w:eastAsia="宋体"/>
          <w:lang w:eastAsia="zh-CN"/>
        </w:rPr>
        <w:t>）</w:t>
      </w:r>
    </w:p>
    <w:p w14:paraId="6184C553">
      <w:pPr>
        <w:pStyle w:val="8"/>
        <w:spacing w:before="2"/>
        <w:ind w:left="212"/>
        <w:rPr>
          <w:lang w:eastAsia="zh-CN"/>
        </w:rPr>
      </w:pPr>
    </w:p>
    <w:p w14:paraId="3D92F764">
      <w:pPr>
        <w:pStyle w:val="8"/>
        <w:spacing w:before="119" w:line="300" w:lineRule="auto"/>
        <w:ind w:left="210" w:right="794"/>
        <w:jc w:val="both"/>
        <w:rPr>
          <w:lang w:eastAsia="zh-CN"/>
        </w:rPr>
      </w:pPr>
      <w:r>
        <w:rPr>
          <w:rFonts w:hint="eastAsia" w:ascii="宋体" w:hAnsi="宋体" w:eastAsia="宋体" w:cs="宋体"/>
          <w:lang w:eastAsia="zh-CN"/>
        </w:rPr>
        <w:t>若要将产品归类为</w:t>
      </w:r>
      <w:r>
        <w:rPr>
          <w:rFonts w:hint="eastAsia" w:asciiTheme="minorEastAsia" w:hAnsiTheme="minorEastAsia" w:eastAsiaTheme="minorEastAsia"/>
          <w:lang w:eastAsia="zh-CN"/>
        </w:rPr>
        <w:t>“</w:t>
      </w:r>
      <w:r>
        <w:rPr>
          <w:rFonts w:hint="eastAsia" w:ascii="宋体" w:hAnsi="宋体" w:eastAsia="宋体" w:cs="宋体"/>
          <w:lang w:eastAsia="zh-CN"/>
        </w:rPr>
        <w:t>两用</w:t>
      </w:r>
      <w:r>
        <w:rPr>
          <w:rFonts w:hint="eastAsia" w:asciiTheme="minorEastAsia" w:hAnsiTheme="minorEastAsia" w:eastAsiaTheme="minorEastAsia"/>
          <w:lang w:eastAsia="zh-CN"/>
        </w:rPr>
        <w:t>”</w:t>
      </w:r>
      <w:r>
        <w:rPr>
          <w:rFonts w:hint="eastAsia" w:ascii="宋体" w:hAnsi="宋体" w:eastAsia="宋体" w:cs="宋体"/>
          <w:lang w:eastAsia="zh-CN"/>
        </w:rPr>
        <w:t>产品，如</w:t>
      </w:r>
      <w:r>
        <w:rPr>
          <w:rFonts w:hint="eastAsia" w:eastAsia="宋体"/>
          <w:lang w:eastAsia="zh-CN"/>
        </w:rPr>
        <w:t>香水产品</w:t>
      </w:r>
      <w:r>
        <w:rPr>
          <w:rFonts w:hint="eastAsia" w:ascii="宋体" w:hAnsi="宋体" w:eastAsia="宋体" w:cs="宋体"/>
          <w:lang w:eastAsia="zh-CN"/>
        </w:rPr>
        <w:t>和护发喷雾，则有必要将该产品归入两个不同类别中限制更严的类别（这些例子中的</w:t>
      </w:r>
      <w:r>
        <w:rPr>
          <w:rFonts w:hint="eastAsia" w:eastAsia="宋体"/>
          <w:lang w:eastAsia="zh-CN"/>
        </w:rPr>
        <w:t>第</w:t>
      </w:r>
      <w:r>
        <w:rPr>
          <w:rFonts w:eastAsia="宋体"/>
          <w:lang w:eastAsia="zh-CN"/>
        </w:rPr>
        <w:t>4</w:t>
      </w:r>
      <w:r>
        <w:rPr>
          <w:rFonts w:hint="eastAsia" w:eastAsia="宋体"/>
          <w:lang w:eastAsia="zh-CN"/>
        </w:rPr>
        <w:t>类</w:t>
      </w:r>
      <w:r>
        <w:rPr>
          <w:rFonts w:hint="eastAsia" w:ascii="宋体" w:hAnsi="宋体" w:eastAsia="宋体" w:cs="宋体"/>
          <w:lang w:eastAsia="zh-CN"/>
        </w:rPr>
        <w:t>或</w:t>
      </w:r>
      <w:r>
        <w:rPr>
          <w:rFonts w:hint="eastAsia" w:eastAsia="宋体"/>
          <w:lang w:eastAsia="zh-CN"/>
        </w:rPr>
        <w:t>第</w:t>
      </w:r>
      <w:r>
        <w:rPr>
          <w:rFonts w:eastAsia="宋体"/>
          <w:lang w:eastAsia="zh-CN"/>
        </w:rPr>
        <w:t>7B</w:t>
      </w:r>
      <w:r>
        <w:rPr>
          <w:rFonts w:hint="eastAsia" w:eastAsia="宋体"/>
          <w:lang w:eastAsia="zh-CN"/>
        </w:rPr>
        <w:t>类</w:t>
      </w:r>
      <w:r>
        <w:rPr>
          <w:rFonts w:hint="eastAsia" w:ascii="宋体" w:hAnsi="宋体" w:eastAsia="宋体" w:cs="宋体"/>
          <w:lang w:eastAsia="zh-CN"/>
        </w:rPr>
        <w:t>）。</w:t>
      </w:r>
    </w:p>
    <w:p w14:paraId="4A2982EE">
      <w:pPr>
        <w:pStyle w:val="8"/>
        <w:spacing w:before="119" w:line="300" w:lineRule="auto"/>
        <w:ind w:left="210" w:right="794"/>
        <w:jc w:val="both"/>
        <w:rPr>
          <w:lang w:eastAsia="zh-CN"/>
        </w:rPr>
      </w:pPr>
      <w:r>
        <w:rPr>
          <w:rFonts w:hint="eastAsia" w:ascii="宋体" w:hAnsi="宋体" w:eastAsia="宋体" w:cs="宋体"/>
          <w:lang w:eastAsia="zh-CN"/>
        </w:rPr>
        <w:t>与过去以致敏性作为标准唯一根据时的做法一样，直观地说，在上述例子中两用产品长叶烯应符合限制更严的</w:t>
      </w:r>
      <w:r>
        <w:rPr>
          <w:rFonts w:hint="eastAsia" w:eastAsia="宋体"/>
          <w:lang w:eastAsia="zh-CN"/>
        </w:rPr>
        <w:t>第</w:t>
      </w:r>
      <w:r>
        <w:rPr>
          <w:rFonts w:eastAsia="宋体"/>
          <w:lang w:eastAsia="zh-CN"/>
        </w:rPr>
        <w:t>4</w:t>
      </w:r>
      <w:r>
        <w:rPr>
          <w:rFonts w:hint="eastAsia" w:eastAsia="宋体"/>
          <w:lang w:eastAsia="zh-CN"/>
        </w:rPr>
        <w:t>类</w:t>
      </w:r>
      <w:r>
        <w:rPr>
          <w:rFonts w:hint="eastAsia" w:ascii="宋体" w:hAnsi="宋体" w:eastAsia="宋体" w:cs="宋体"/>
          <w:lang w:eastAsia="zh-CN"/>
        </w:rPr>
        <w:t>，</w:t>
      </w:r>
      <w:r>
        <w:rPr>
          <w:lang w:eastAsia="zh-CN"/>
        </w:rPr>
        <w:t>1.5%</w:t>
      </w:r>
      <w:r>
        <w:rPr>
          <w:rFonts w:hint="eastAsia" w:ascii="宋体" w:hAnsi="宋体" w:eastAsia="宋体" w:cs="宋体"/>
          <w:lang w:eastAsia="zh-CN"/>
        </w:rPr>
        <w:t>将是其限制量。</w:t>
      </w:r>
    </w:p>
    <w:p w14:paraId="3590C8DE">
      <w:pPr>
        <w:pStyle w:val="8"/>
        <w:spacing w:before="119" w:line="300" w:lineRule="auto"/>
        <w:ind w:left="210" w:right="794"/>
        <w:jc w:val="both"/>
        <w:rPr>
          <w:lang w:eastAsia="zh-CN"/>
        </w:rPr>
      </w:pPr>
      <w:r>
        <w:rPr>
          <w:rFonts w:hint="eastAsia" w:ascii="宋体" w:hAnsi="宋体" w:eastAsia="宋体" w:cs="宋体"/>
          <w:lang w:eastAsia="zh-CN"/>
        </w:rPr>
        <w:t>但是，如果某种材料的标准并非完全以皮肤过敏为依据，而是以皮肤过敏和系统毒性为依据时，这种情况就不成立了。这可能会导致其他</w:t>
      </w:r>
      <w:r>
        <w:rPr>
          <w:lang w:eastAsia="zh-CN"/>
        </w:rPr>
        <w:t xml:space="preserve"> IFRA </w:t>
      </w:r>
      <w:r>
        <w:rPr>
          <w:rFonts w:hint="eastAsia"/>
          <w:lang w:eastAsia="zh-CN"/>
        </w:rPr>
        <w:t>加香产品</w:t>
      </w:r>
      <w:r>
        <w:rPr>
          <w:rFonts w:hint="eastAsia" w:ascii="宋体" w:hAnsi="宋体" w:eastAsia="宋体" w:cs="宋体"/>
          <w:lang w:eastAsia="zh-CN"/>
        </w:rPr>
        <w:t>类别的限值降低，而如果仅以皮肤过敏为依据，限值会更高。</w:t>
      </w:r>
    </w:p>
    <w:p w14:paraId="0E76AF6A">
      <w:pPr>
        <w:pStyle w:val="8"/>
        <w:spacing w:before="119" w:line="300" w:lineRule="auto"/>
        <w:ind w:left="210" w:right="794"/>
        <w:jc w:val="both"/>
        <w:rPr>
          <w:rFonts w:hint="eastAsia" w:ascii="宋体" w:hAnsi="宋体" w:eastAsia="宋体" w:cs="宋体"/>
          <w:lang w:eastAsia="zh-CN"/>
        </w:rPr>
      </w:pPr>
      <w:r>
        <w:rPr>
          <w:lang w:eastAsia="zh-CN"/>
        </w:rPr>
        <w:t xml:space="preserve">OTNE </w:t>
      </w:r>
      <w:r>
        <w:rPr>
          <w:rFonts w:hint="eastAsia" w:ascii="宋体" w:hAnsi="宋体" w:eastAsia="宋体" w:cs="宋体"/>
          <w:lang w:eastAsia="zh-CN"/>
        </w:rPr>
        <w:t>就证明了这一点，在上述案例中，护发喷雾的最低限制（</w:t>
      </w:r>
      <w:r>
        <w:rPr>
          <w:rFonts w:hint="eastAsia" w:eastAsia="宋体"/>
          <w:lang w:eastAsia="zh-CN"/>
        </w:rPr>
        <w:t>第</w:t>
      </w:r>
      <w:r>
        <w:rPr>
          <w:rFonts w:eastAsia="宋体"/>
          <w:lang w:eastAsia="zh-CN"/>
        </w:rPr>
        <w:t>7B</w:t>
      </w:r>
      <w:r>
        <w:rPr>
          <w:rFonts w:hint="eastAsia" w:eastAsia="宋体"/>
          <w:lang w:eastAsia="zh-CN"/>
        </w:rPr>
        <w:t>类</w:t>
      </w:r>
      <w:r>
        <w:rPr>
          <w:lang w:eastAsia="zh-CN"/>
        </w:rPr>
        <w:t>= 0.67%</w:t>
      </w:r>
      <w:r>
        <w:rPr>
          <w:rFonts w:hint="eastAsia" w:ascii="宋体" w:hAnsi="宋体" w:eastAsia="宋体" w:cs="宋体"/>
          <w:lang w:eastAsia="zh-CN"/>
        </w:rPr>
        <w:t>）将作为两用产品的总体最高可接受浓度（</w:t>
      </w:r>
      <w:r>
        <w:rPr>
          <w:lang w:eastAsia="zh-CN"/>
        </w:rPr>
        <w:t>MAC</w:t>
      </w:r>
      <w:r>
        <w:rPr>
          <w:rFonts w:hint="eastAsia" w:ascii="宋体" w:hAnsi="宋体" w:eastAsia="宋体" w:cs="宋体"/>
          <w:lang w:eastAsia="zh-CN"/>
        </w:rPr>
        <w:t>）。</w:t>
      </w:r>
    </w:p>
    <w:p w14:paraId="7A3422E9">
      <w:pPr>
        <w:pStyle w:val="8"/>
        <w:spacing w:before="120" w:line="300" w:lineRule="auto"/>
        <w:ind w:left="210" w:right="788"/>
        <w:jc w:val="both"/>
        <w:rPr>
          <w:lang w:eastAsia="zh-CN"/>
        </w:rPr>
      </w:pPr>
      <w:r>
        <w:rPr>
          <w:rFonts w:hint="eastAsia" w:ascii="宋体" w:hAnsi="宋体" w:eastAsia="宋体" w:cs="宋体"/>
          <w:lang w:eastAsia="zh-CN"/>
        </w:rPr>
        <w:t>在标准中，对不同类别的</w:t>
      </w:r>
      <w:r>
        <w:rPr>
          <w:lang w:eastAsia="zh-CN"/>
        </w:rPr>
        <w:t>MAC</w:t>
      </w:r>
      <w:r>
        <w:rPr>
          <w:rFonts w:hint="eastAsia" w:ascii="宋体" w:hAnsi="宋体" w:eastAsia="宋体" w:cs="宋体"/>
          <w:lang w:eastAsia="zh-CN"/>
        </w:rPr>
        <w:t>如何得出进行解释时，考虑到了系统毒性。决定最大浓度使用水平的主要因素是根据向</w:t>
      </w:r>
      <w:r>
        <w:rPr>
          <w:lang w:eastAsia="zh-CN"/>
        </w:rPr>
        <w:t>RIFM</w:t>
      </w:r>
      <w:r>
        <w:rPr>
          <w:rFonts w:hint="eastAsia" w:ascii="宋体" w:hAnsi="宋体" w:eastAsia="宋体" w:cs="宋体"/>
          <w:lang w:eastAsia="zh-CN"/>
        </w:rPr>
        <w:t>报告定期浓度调查中</w:t>
      </w:r>
      <w:bookmarkStart w:id="653" w:name="_Hlk169253893"/>
      <w:r>
        <w:rPr>
          <w:rFonts w:hint="eastAsia" w:ascii="宋体" w:hAnsi="宋体" w:eastAsia="宋体" w:cs="宋体"/>
          <w:lang w:eastAsia="zh-CN"/>
        </w:rPr>
        <w:t>物</w:t>
      </w:r>
      <w:bookmarkEnd w:id="653"/>
      <w:r>
        <w:rPr>
          <w:rFonts w:hint="eastAsia" w:ascii="宋体" w:hAnsi="宋体" w:eastAsia="宋体" w:cs="宋体"/>
          <w:lang w:eastAsia="zh-CN"/>
        </w:rPr>
        <w:t>料现有使用水平的分布情况。因此，如果某种材料在某一类别（例如，</w:t>
      </w:r>
      <w:r>
        <w:rPr>
          <w:rFonts w:hint="eastAsia" w:eastAsia="宋体"/>
          <w:lang w:eastAsia="zh-CN"/>
        </w:rPr>
        <w:t>第</w:t>
      </w:r>
      <w:r>
        <w:rPr>
          <w:rFonts w:eastAsia="宋体"/>
          <w:lang w:eastAsia="zh-CN"/>
        </w:rPr>
        <w:t>4</w:t>
      </w:r>
      <w:r>
        <w:rPr>
          <w:rFonts w:hint="eastAsia" w:eastAsia="宋体"/>
          <w:lang w:eastAsia="zh-CN"/>
        </w:rPr>
        <w:t>类</w:t>
      </w:r>
      <w:r>
        <w:rPr>
          <w:rFonts w:hint="eastAsia" w:ascii="宋体" w:hAnsi="宋体" w:eastAsia="宋体" w:cs="宋体"/>
          <w:lang w:eastAsia="zh-CN"/>
        </w:rPr>
        <w:t>）中的报告使用量较高，则该物料在该类别中的后续标准限值</w:t>
      </w:r>
      <w:r>
        <w:rPr>
          <w:lang w:eastAsia="zh-CN"/>
        </w:rPr>
        <w:t xml:space="preserve"> </w:t>
      </w:r>
      <w:r>
        <w:rPr>
          <w:rFonts w:hint="eastAsia" w:ascii="宋体" w:hAnsi="宋体" w:eastAsia="宋体" w:cs="宋体"/>
          <w:lang w:eastAsia="zh-CN"/>
        </w:rPr>
        <w:t>（</w:t>
      </w:r>
      <w:r>
        <w:rPr>
          <w:lang w:eastAsia="zh-CN"/>
        </w:rPr>
        <w:t>MAC</w:t>
      </w:r>
      <w:r>
        <w:rPr>
          <w:rFonts w:hint="eastAsia" w:ascii="宋体" w:hAnsi="宋体" w:eastAsia="宋体" w:cs="宋体"/>
          <w:lang w:eastAsia="zh-CN"/>
        </w:rPr>
        <w:t>）有可能高于皮肤或全身暴露量通常较低的其他类别（例如，</w:t>
      </w:r>
      <w:r>
        <w:rPr>
          <w:rFonts w:hint="eastAsia" w:eastAsia="宋体"/>
          <w:lang w:eastAsia="zh-CN"/>
        </w:rPr>
        <w:t>第</w:t>
      </w:r>
      <w:r>
        <w:rPr>
          <w:rFonts w:eastAsia="宋体"/>
          <w:lang w:eastAsia="zh-CN"/>
        </w:rPr>
        <w:t>7B</w:t>
      </w:r>
      <w:r>
        <w:rPr>
          <w:rFonts w:hint="eastAsia" w:eastAsia="宋体"/>
          <w:lang w:eastAsia="zh-CN"/>
        </w:rPr>
        <w:t>类</w:t>
      </w:r>
      <w:r>
        <w:rPr>
          <w:rFonts w:hint="eastAsia" w:ascii="宋体" w:hAnsi="宋体" w:eastAsia="宋体" w:cs="宋体"/>
          <w:lang w:eastAsia="zh-CN"/>
        </w:rPr>
        <w:t>）。不过，从全身性考虑得出的最大使用量决不能超过基于</w:t>
      </w:r>
      <w:r>
        <w:rPr>
          <w:lang w:eastAsia="zh-CN"/>
        </w:rPr>
        <w:t xml:space="preserve"> QRA2 </w:t>
      </w:r>
      <w:r>
        <w:rPr>
          <w:rFonts w:hint="eastAsia" w:ascii="宋体" w:hAnsi="宋体" w:eastAsia="宋体" w:cs="宋体"/>
          <w:lang w:eastAsia="zh-CN"/>
        </w:rPr>
        <w:t>的使用上限。这一过程正在</w:t>
      </w:r>
      <w:r>
        <w:rPr>
          <w:lang w:eastAsia="zh-CN"/>
        </w:rPr>
        <w:t xml:space="preserve"> RIFM </w:t>
      </w:r>
      <w:r>
        <w:rPr>
          <w:rFonts w:hint="eastAsia" w:ascii="宋体" w:hAnsi="宋体" w:eastAsia="宋体" w:cs="宋体"/>
          <w:lang w:eastAsia="zh-CN"/>
        </w:rPr>
        <w:t>进行，标准中报告的</w:t>
      </w:r>
      <w:r>
        <w:rPr>
          <w:lang w:eastAsia="zh-CN"/>
        </w:rPr>
        <w:t xml:space="preserve"> MAC </w:t>
      </w:r>
      <w:r>
        <w:rPr>
          <w:rFonts w:hint="eastAsia" w:ascii="宋体" w:hAnsi="宋体" w:eastAsia="宋体" w:cs="宋体"/>
          <w:lang w:eastAsia="zh-CN"/>
        </w:rPr>
        <w:t>是这一工作的最终结果。以上述</w:t>
      </w:r>
      <w:r>
        <w:rPr>
          <w:lang w:eastAsia="zh-CN"/>
        </w:rPr>
        <w:t xml:space="preserve"> OTNE </w:t>
      </w:r>
      <w:r>
        <w:rPr>
          <w:rFonts w:hint="eastAsia" w:ascii="宋体" w:hAnsi="宋体" w:eastAsia="宋体" w:cs="宋体"/>
          <w:lang w:eastAsia="zh-CN"/>
        </w:rPr>
        <w:t>为例，</w:t>
      </w:r>
      <w:r>
        <w:rPr>
          <w:rFonts w:hint="eastAsia" w:eastAsia="宋体"/>
          <w:lang w:eastAsia="zh-CN"/>
        </w:rPr>
        <w:t>第</w:t>
      </w:r>
      <w:r>
        <w:rPr>
          <w:rFonts w:eastAsia="宋体"/>
          <w:lang w:eastAsia="zh-CN"/>
        </w:rPr>
        <w:t>4</w:t>
      </w:r>
      <w:r>
        <w:rPr>
          <w:rFonts w:hint="eastAsia" w:eastAsia="宋体"/>
          <w:lang w:eastAsia="zh-CN"/>
        </w:rPr>
        <w:t>类</w:t>
      </w:r>
      <w:r>
        <w:rPr>
          <w:rFonts w:hint="eastAsia" w:ascii="宋体" w:hAnsi="宋体" w:eastAsia="宋体" w:cs="宋体"/>
          <w:lang w:eastAsia="zh-CN"/>
        </w:rPr>
        <w:t>中的</w:t>
      </w:r>
      <w:r>
        <w:rPr>
          <w:lang w:eastAsia="zh-CN"/>
        </w:rPr>
        <w:t xml:space="preserve"> MAC </w:t>
      </w:r>
      <w:r>
        <w:rPr>
          <w:rFonts w:hint="eastAsia" w:ascii="宋体" w:hAnsi="宋体" w:eastAsia="宋体" w:cs="宋体"/>
          <w:lang w:eastAsia="zh-CN"/>
        </w:rPr>
        <w:t>值接近</w:t>
      </w:r>
      <w:r>
        <w:rPr>
          <w:lang w:eastAsia="zh-CN"/>
        </w:rPr>
        <w:t xml:space="preserve"> QRA2 </w:t>
      </w:r>
      <w:r>
        <w:rPr>
          <w:rFonts w:hint="eastAsia" w:ascii="宋体" w:hAnsi="宋体" w:eastAsia="宋体" w:cs="宋体"/>
          <w:lang w:eastAsia="zh-CN"/>
        </w:rPr>
        <w:t>值，因为系统毒性允许达到该类材料报告使用量的第</w:t>
      </w:r>
      <w:r>
        <w:rPr>
          <w:lang w:eastAsia="zh-CN"/>
        </w:rPr>
        <w:t xml:space="preserve"> 95 </w:t>
      </w:r>
      <w:r>
        <w:rPr>
          <w:rFonts w:hint="eastAsia" w:ascii="宋体" w:hAnsi="宋体" w:eastAsia="宋体" w:cs="宋体"/>
          <w:lang w:eastAsia="zh-CN"/>
        </w:rPr>
        <w:t>百分位数所影响的水平，比</w:t>
      </w:r>
      <w:r>
        <w:rPr>
          <w:rFonts w:hint="eastAsia" w:eastAsia="宋体"/>
          <w:lang w:eastAsia="zh-CN"/>
        </w:rPr>
        <w:t>第</w:t>
      </w:r>
      <w:r>
        <w:rPr>
          <w:rFonts w:eastAsia="宋体"/>
          <w:lang w:eastAsia="zh-CN"/>
        </w:rPr>
        <w:t>7B</w:t>
      </w:r>
      <w:r>
        <w:rPr>
          <w:rFonts w:hint="eastAsia" w:eastAsia="宋体"/>
          <w:lang w:eastAsia="zh-CN"/>
        </w:rPr>
        <w:t>类</w:t>
      </w:r>
      <w:r>
        <w:rPr>
          <w:rFonts w:hint="eastAsia" w:ascii="宋体" w:hAnsi="宋体" w:eastAsia="宋体" w:cs="宋体"/>
          <w:lang w:eastAsia="zh-CN"/>
        </w:rPr>
        <w:t>的报告使用量高</w:t>
      </w:r>
      <w:r>
        <w:rPr>
          <w:lang w:eastAsia="zh-CN"/>
        </w:rPr>
        <w:t xml:space="preserve"> 62%</w:t>
      </w:r>
      <w:r>
        <w:rPr>
          <w:rFonts w:hint="eastAsia" w:ascii="宋体" w:hAnsi="宋体" w:eastAsia="宋体" w:cs="宋体"/>
          <w:lang w:eastAsia="zh-CN"/>
        </w:rPr>
        <w:t>。</w:t>
      </w:r>
    </w:p>
    <w:p w14:paraId="3D2C47B2">
      <w:pPr>
        <w:pStyle w:val="8"/>
        <w:spacing w:before="120" w:line="300" w:lineRule="auto"/>
        <w:ind w:left="210" w:right="788"/>
        <w:jc w:val="both"/>
        <w:rPr>
          <w:rFonts w:hint="eastAsia" w:ascii="宋体" w:hAnsi="宋体" w:eastAsia="宋体" w:cs="宋体"/>
          <w:lang w:eastAsia="zh-CN"/>
        </w:rPr>
      </w:pPr>
      <w:r>
        <w:rPr>
          <w:rFonts w:hint="eastAsia" w:ascii="宋体" w:hAnsi="宋体" w:eastAsia="宋体" w:cs="宋体"/>
          <w:lang w:eastAsia="zh-CN"/>
        </w:rPr>
        <w:t>因此，企业在</w:t>
      </w:r>
      <w:r>
        <w:rPr>
          <w:lang w:eastAsia="zh-CN"/>
        </w:rPr>
        <w:t xml:space="preserve"> RIFM </w:t>
      </w:r>
      <w:r>
        <w:rPr>
          <w:rFonts w:hint="eastAsia" w:ascii="宋体" w:hAnsi="宋体" w:eastAsia="宋体" w:cs="宋体"/>
          <w:lang w:eastAsia="zh-CN"/>
        </w:rPr>
        <w:t>浓度调查中报告日用香精的使用浓度极为重要，这样才能体现这些用途，因为它们会影响标准中允许用途的归属。这意味着报告的暴露量将准确反映实际生活中的暴露量，而</w:t>
      </w:r>
      <w:r>
        <w:rPr>
          <w:lang w:eastAsia="zh-CN"/>
        </w:rPr>
        <w:t xml:space="preserve"> MAC </w:t>
      </w:r>
      <w:r>
        <w:rPr>
          <w:rFonts w:hint="eastAsia" w:ascii="宋体" w:hAnsi="宋体" w:eastAsia="宋体" w:cs="宋体"/>
          <w:lang w:eastAsia="zh-CN"/>
        </w:rPr>
        <w:t>也将从这些实际生活中的暴露量中得出。如果某种材料用于具有双重用途的产品中，则应报告两种产品类别的浓度。</w:t>
      </w:r>
    </w:p>
    <w:p w14:paraId="66C745AA">
      <w:pPr>
        <w:pStyle w:val="8"/>
        <w:spacing w:before="120" w:line="300" w:lineRule="auto"/>
        <w:ind w:left="210" w:right="788"/>
        <w:jc w:val="both"/>
        <w:rPr>
          <w:rFonts w:hint="eastAsia" w:ascii="宋体" w:hAnsi="宋体" w:eastAsia="宋体" w:cs="宋体"/>
          <w:lang w:eastAsia="zh-CN"/>
        </w:rPr>
      </w:pPr>
    </w:p>
    <w:p w14:paraId="05C867F9">
      <w:pPr>
        <w:pStyle w:val="8"/>
        <w:spacing w:before="36" w:line="300" w:lineRule="auto"/>
        <w:ind w:left="210" w:right="788"/>
        <w:jc w:val="both"/>
        <w:rPr>
          <w:lang w:eastAsia="zh-CN"/>
        </w:rPr>
      </w:pPr>
      <w:r>
        <w:rPr>
          <w:rFonts w:hint="eastAsia" w:ascii="宋体" w:hAnsi="宋体" w:eastAsia="宋体" w:cs="宋体"/>
          <w:lang w:eastAsia="zh-CN"/>
        </w:rPr>
        <w:t>总之，对于两用产品，有必要始终采取以下方法：比较应用于两个类别产品的香精中所有成分的限值，并确定两个类别中所有成分的最低限值，以确定两用产品的总体</w:t>
      </w:r>
      <w:r>
        <w:rPr>
          <w:lang w:eastAsia="zh-CN"/>
        </w:rPr>
        <w:t xml:space="preserve"> MAC</w:t>
      </w:r>
      <w:r>
        <w:rPr>
          <w:rFonts w:hint="eastAsia" w:ascii="宋体" w:hAnsi="宋体" w:eastAsia="宋体" w:cs="宋体"/>
          <w:lang w:eastAsia="zh-CN"/>
        </w:rPr>
        <w:t>。同样的原则和规则也适用于有两种以上预期用途（不同产品类别）的产品。</w:t>
      </w:r>
    </w:p>
    <w:p w14:paraId="74496D6E">
      <w:pPr>
        <w:pStyle w:val="8"/>
        <w:spacing w:before="36" w:line="300" w:lineRule="auto"/>
        <w:ind w:left="210" w:right="788"/>
        <w:jc w:val="both"/>
        <w:rPr>
          <w:lang w:eastAsia="zh-CN"/>
        </w:rPr>
      </w:pPr>
      <w:r>
        <w:rPr>
          <w:lang w:eastAsia="zh-CN"/>
        </w:rPr>
        <w:t xml:space="preserve">1.6.2.2 </w:t>
      </w:r>
      <w:r>
        <w:rPr>
          <w:rFonts w:hint="eastAsia" w:ascii="宋体" w:hAnsi="宋体" w:eastAsia="宋体" w:cs="宋体"/>
          <w:lang w:eastAsia="zh-CN"/>
        </w:rPr>
        <w:t>项中介绍了涉及嘴唇接触的多用途产品的其他考虑因素。</w:t>
      </w:r>
    </w:p>
    <w:p w14:paraId="3FF81B15">
      <w:pPr>
        <w:pStyle w:val="8"/>
        <w:spacing w:before="120"/>
        <w:ind w:left="212" w:right="787"/>
        <w:jc w:val="both"/>
        <w:rPr>
          <w:lang w:eastAsia="zh-CN"/>
        </w:rPr>
      </w:pPr>
    </w:p>
    <w:p w14:paraId="2C33D3DD">
      <w:pPr>
        <w:pStyle w:val="8"/>
        <w:rPr>
          <w:sz w:val="24"/>
          <w:lang w:eastAsia="zh-CN"/>
        </w:rPr>
      </w:pPr>
    </w:p>
    <w:p w14:paraId="5B5399F4">
      <w:pPr>
        <w:pStyle w:val="8"/>
        <w:spacing w:before="9"/>
        <w:rPr>
          <w:sz w:val="18"/>
          <w:lang w:eastAsia="zh-CN"/>
        </w:rPr>
      </w:pPr>
    </w:p>
    <w:p w14:paraId="31460939">
      <w:pPr>
        <w:pStyle w:val="4"/>
        <w:numPr>
          <w:ilvl w:val="2"/>
          <w:numId w:val="22"/>
        </w:numPr>
        <w:tabs>
          <w:tab w:val="left" w:pos="934"/>
        </w:tabs>
        <w:ind w:left="933" w:hanging="722"/>
        <w:rPr>
          <w:rFonts w:hint="eastAsia" w:ascii="宋体" w:hAnsi="宋体" w:eastAsia="宋体" w:cs="宋体"/>
          <w:color w:val="205768"/>
        </w:rPr>
      </w:pPr>
      <w:bookmarkStart w:id="654" w:name="_Toc32622"/>
      <w:bookmarkStart w:id="655" w:name="_Toc8345"/>
      <w:bookmarkStart w:id="656" w:name="_Toc187694192"/>
      <w:bookmarkStart w:id="657" w:name="_Toc32687"/>
      <w:bookmarkStart w:id="658" w:name="_Toc30103"/>
      <w:bookmarkStart w:id="659" w:name="_Toc25935"/>
      <w:bookmarkStart w:id="660" w:name="_Toc30728"/>
      <w:bookmarkStart w:id="661" w:name="_Toc31637"/>
      <w:bookmarkStart w:id="662" w:name="_Toc8998"/>
      <w:r>
        <w:rPr>
          <w:rFonts w:hint="eastAsia" w:ascii="宋体" w:hAnsi="宋体" w:eastAsia="宋体" w:cs="宋体"/>
          <w:color w:val="205768"/>
        </w:rPr>
        <w:t>香薰藤条（</w:t>
      </w:r>
      <w:r>
        <w:rPr>
          <w:rFonts w:eastAsia="宋体"/>
          <w:color w:val="205768"/>
        </w:rPr>
        <w:t>reed diffuser</w:t>
      </w:r>
      <w:r>
        <w:rPr>
          <w:rFonts w:hint="eastAsia" w:ascii="宋体" w:hAnsi="宋体" w:eastAsia="宋体" w:cs="宋体"/>
          <w:color w:val="205768"/>
        </w:rPr>
        <w:t>）</w:t>
      </w:r>
      <w:bookmarkEnd w:id="654"/>
      <w:bookmarkEnd w:id="655"/>
      <w:bookmarkEnd w:id="656"/>
      <w:bookmarkEnd w:id="657"/>
      <w:bookmarkEnd w:id="658"/>
      <w:bookmarkEnd w:id="659"/>
      <w:bookmarkEnd w:id="660"/>
      <w:bookmarkEnd w:id="661"/>
      <w:bookmarkEnd w:id="662"/>
    </w:p>
    <w:p w14:paraId="66DC928B">
      <w:pPr>
        <w:pStyle w:val="8"/>
        <w:spacing w:before="119" w:line="300" w:lineRule="auto"/>
        <w:ind w:left="210" w:right="794"/>
        <w:jc w:val="both"/>
        <w:rPr>
          <w:lang w:eastAsia="zh-CN"/>
        </w:rPr>
      </w:pPr>
      <w:r>
        <w:rPr>
          <w:rFonts w:hint="eastAsia" w:ascii="宋体" w:hAnsi="宋体" w:eastAsia="宋体" w:cs="宋体"/>
          <w:lang w:eastAsia="zh-CN"/>
        </w:rPr>
        <w:t>通过</w:t>
      </w:r>
      <w:r>
        <w:rPr>
          <w:lang w:eastAsia="zh-CN"/>
        </w:rPr>
        <w:t xml:space="preserve"> IFRA IL 1107 </w:t>
      </w:r>
      <w:r>
        <w:rPr>
          <w:rFonts w:hint="eastAsia" w:ascii="宋体" w:hAnsi="宋体" w:eastAsia="宋体" w:cs="宋体"/>
          <w:lang w:eastAsia="zh-CN"/>
        </w:rPr>
        <w:t>对香</w:t>
      </w:r>
      <w:r>
        <w:rPr>
          <w:rFonts w:ascii="宋体" w:hAnsi="宋体" w:eastAsia="宋体" w:cs="宋体"/>
          <w:lang w:eastAsia="zh-CN"/>
        </w:rPr>
        <w:t>薰</w:t>
      </w:r>
      <w:r>
        <w:rPr>
          <w:rFonts w:hint="eastAsia" w:ascii="宋体" w:hAnsi="宋体" w:eastAsia="宋体" w:cs="宋体"/>
          <w:lang w:eastAsia="zh-CN"/>
        </w:rPr>
        <w:t>藤条（reed diffuser）进行分类的理由如下：</w:t>
      </w:r>
    </w:p>
    <w:p w14:paraId="36EEB93C">
      <w:pPr>
        <w:pStyle w:val="8"/>
        <w:spacing w:before="119" w:line="300" w:lineRule="auto"/>
        <w:ind w:left="210" w:right="794"/>
        <w:jc w:val="both"/>
        <w:rPr>
          <w:lang w:eastAsia="zh-CN"/>
        </w:rPr>
      </w:pPr>
      <w:r>
        <w:rPr>
          <w:rFonts w:hint="eastAsia" w:ascii="宋体" w:hAnsi="宋体" w:eastAsia="宋体" w:cs="宋体"/>
          <w:lang w:eastAsia="zh-CN"/>
        </w:rPr>
        <w:t>随着第</w:t>
      </w:r>
      <w:r>
        <w:rPr>
          <w:lang w:eastAsia="zh-CN"/>
        </w:rPr>
        <w:t xml:space="preserve"> 49 </w:t>
      </w:r>
      <w:r>
        <w:rPr>
          <w:rFonts w:hint="eastAsia" w:ascii="宋体" w:hAnsi="宋体" w:eastAsia="宋体" w:cs="宋体"/>
          <w:lang w:eastAsia="zh-CN"/>
        </w:rPr>
        <w:t>项修正案中</w:t>
      </w:r>
      <w:r>
        <w:rPr>
          <w:lang w:eastAsia="zh-CN"/>
        </w:rPr>
        <w:t xml:space="preserve"> QRA2 </w:t>
      </w:r>
      <w:r>
        <w:rPr>
          <w:rFonts w:hint="eastAsia" w:ascii="宋体" w:hAnsi="宋体" w:eastAsia="宋体" w:cs="宋体"/>
          <w:lang w:eastAsia="zh-CN"/>
        </w:rPr>
        <w:t>的实施，香</w:t>
      </w:r>
      <w:r>
        <w:rPr>
          <w:rFonts w:ascii="宋体" w:hAnsi="宋体" w:eastAsia="宋体" w:cs="宋体"/>
          <w:lang w:eastAsia="zh-CN"/>
        </w:rPr>
        <w:t>薰</w:t>
      </w:r>
      <w:r>
        <w:rPr>
          <w:rFonts w:hint="eastAsia" w:ascii="宋体" w:hAnsi="宋体" w:eastAsia="宋体" w:cs="宋体"/>
          <w:lang w:eastAsia="zh-CN"/>
        </w:rPr>
        <w:t>藤条（</w:t>
      </w:r>
      <w:r>
        <w:rPr>
          <w:rFonts w:hint="eastAsia"/>
          <w:lang w:eastAsia="zh-CN"/>
        </w:rPr>
        <w:t>reed diffuser</w:t>
      </w:r>
      <w:r>
        <w:rPr>
          <w:rFonts w:hint="eastAsia" w:ascii="宋体" w:hAnsi="宋体" w:eastAsia="宋体" w:cs="宋体"/>
          <w:lang w:eastAsia="zh-CN"/>
        </w:rPr>
        <w:t>）和一些相关产品</w:t>
      </w:r>
      <w:r>
        <w:rPr>
          <w:lang w:eastAsia="zh-CN"/>
        </w:rPr>
        <w:t>[</w:t>
      </w:r>
      <w:r>
        <w:rPr>
          <w:rFonts w:hint="eastAsia" w:ascii="宋体" w:hAnsi="宋体" w:eastAsia="宋体" w:cs="宋体"/>
          <w:lang w:eastAsia="zh-CN"/>
        </w:rPr>
        <w:t>灯圈用芳香油（</w:t>
      </w:r>
      <w:r>
        <w:rPr>
          <w:lang w:eastAsia="zh-CN"/>
        </w:rPr>
        <w:t>fragranced oil for lamp ring</w:t>
      </w:r>
      <w:r>
        <w:rPr>
          <w:rFonts w:hint="eastAsia" w:ascii="宋体" w:hAnsi="宋体" w:eastAsia="宋体" w:cs="宋体"/>
          <w:lang w:eastAsia="zh-CN"/>
        </w:rPr>
        <w:t>）、房间熏香用的干花和叶的混合物（</w:t>
      </w:r>
      <w:r>
        <w:rPr>
          <w:lang w:eastAsia="zh-CN"/>
        </w:rPr>
        <w:t>pot-pourri</w:t>
      </w:r>
      <w:r>
        <w:rPr>
          <w:rFonts w:hint="eastAsia" w:ascii="宋体" w:hAnsi="宋体" w:eastAsia="宋体" w:cs="宋体"/>
          <w:lang w:eastAsia="zh-CN"/>
        </w:rPr>
        <w:t>）和液体空气清新剂替换装,非替芯包装液态可重新灌装的空气清新剂</w:t>
      </w:r>
      <w:r>
        <w:rPr>
          <w:rFonts w:ascii="宋体" w:hAnsi="宋体" w:eastAsia="宋体" w:cs="宋体"/>
          <w:lang w:eastAsia="zh-CN"/>
        </w:rPr>
        <w:t>(</w:t>
      </w:r>
      <w:r>
        <w:rPr>
          <w:rFonts w:hint="eastAsia" w:ascii="宋体" w:hAnsi="宋体" w:eastAsia="宋体" w:cs="宋体"/>
          <w:lang w:eastAsia="zh-CN"/>
        </w:rPr>
        <w:t>非筒装系统</w:t>
      </w:r>
      <w:r>
        <w:rPr>
          <w:rFonts w:ascii="宋体" w:hAnsi="宋体" w:eastAsia="宋体" w:cs="宋体"/>
          <w:lang w:eastAsia="zh-CN"/>
        </w:rPr>
        <w:t>)</w:t>
      </w:r>
      <w:r>
        <w:rPr>
          <w:rFonts w:hint="eastAsia" w:ascii="宋体" w:hAnsi="宋体" w:eastAsia="宋体" w:cs="宋体"/>
          <w:lang w:eastAsia="zh-CN"/>
        </w:rPr>
        <w:t>等</w:t>
      </w:r>
      <w:r>
        <w:rPr>
          <w:lang w:eastAsia="zh-CN"/>
        </w:rPr>
        <w:t>]</w:t>
      </w:r>
      <w:r>
        <w:rPr>
          <w:rFonts w:hint="eastAsia" w:ascii="宋体" w:hAnsi="宋体" w:eastAsia="宋体" w:cs="宋体"/>
          <w:lang w:eastAsia="zh-CN"/>
        </w:rPr>
        <w:t>被归入第</w:t>
      </w:r>
      <w:r>
        <w:rPr>
          <w:lang w:eastAsia="zh-CN"/>
        </w:rPr>
        <w:t xml:space="preserve"> 10A </w:t>
      </w:r>
      <w:r>
        <w:rPr>
          <w:rFonts w:hint="eastAsia" w:ascii="宋体" w:hAnsi="宋体" w:eastAsia="宋体" w:cs="宋体"/>
          <w:lang w:eastAsia="zh-CN"/>
        </w:rPr>
        <w:t>类。</w:t>
      </w:r>
      <w:r>
        <w:rPr>
          <w:lang w:eastAsia="zh-CN"/>
        </w:rPr>
        <w:t xml:space="preserve">IFRA </w:t>
      </w:r>
      <w:r>
        <w:rPr>
          <w:rFonts w:hint="eastAsia" w:ascii="宋体" w:hAnsi="宋体" w:eastAsia="宋体" w:cs="宋体"/>
          <w:lang w:eastAsia="zh-CN"/>
        </w:rPr>
        <w:t>和</w:t>
      </w:r>
      <w:r>
        <w:rPr>
          <w:lang w:eastAsia="zh-CN"/>
        </w:rPr>
        <w:t xml:space="preserve"> RIFM </w:t>
      </w:r>
      <w:r>
        <w:rPr>
          <w:rFonts w:hint="eastAsia" w:ascii="宋体" w:hAnsi="宋体" w:eastAsia="宋体" w:cs="宋体"/>
          <w:lang w:eastAsia="zh-CN"/>
        </w:rPr>
        <w:t>选择了这一限制性更强的分类，以反映手工处理（翻转）浸湿的香</w:t>
      </w:r>
      <w:r>
        <w:rPr>
          <w:rFonts w:ascii="宋体" w:hAnsi="宋体" w:eastAsia="宋体" w:cs="宋体"/>
          <w:lang w:eastAsia="zh-CN"/>
        </w:rPr>
        <w:t>薰</w:t>
      </w:r>
      <w:r>
        <w:rPr>
          <w:rFonts w:hint="eastAsia" w:ascii="宋体" w:hAnsi="宋体" w:eastAsia="宋体" w:cs="宋体"/>
          <w:lang w:eastAsia="zh-CN"/>
        </w:rPr>
        <w:t>藤条和</w:t>
      </w:r>
      <w:r>
        <w:rPr>
          <w:lang w:eastAsia="zh-CN"/>
        </w:rPr>
        <w:t>/</w:t>
      </w:r>
      <w:r>
        <w:rPr>
          <w:rFonts w:hint="eastAsia" w:ascii="宋体" w:hAnsi="宋体" w:eastAsia="宋体" w:cs="宋体"/>
          <w:lang w:eastAsia="zh-CN"/>
        </w:rPr>
        <w:t>或填装物的潜在暴露。其他同类产品（如灯圈用芳香油）也存在类似问题。这一决定得到了</w:t>
      </w:r>
      <w:r>
        <w:rPr>
          <w:lang w:eastAsia="zh-CN"/>
        </w:rPr>
        <w:t xml:space="preserve"> RIFM QRA </w:t>
      </w:r>
      <w:r>
        <w:rPr>
          <w:rFonts w:hint="eastAsia" w:ascii="宋体" w:hAnsi="宋体" w:eastAsia="宋体" w:cs="宋体"/>
          <w:lang w:eastAsia="zh-CN"/>
        </w:rPr>
        <w:t>专家小组的确认。</w:t>
      </w:r>
    </w:p>
    <w:p w14:paraId="7F450B5C">
      <w:pPr>
        <w:pStyle w:val="8"/>
        <w:spacing w:before="119" w:line="300" w:lineRule="auto"/>
        <w:ind w:left="210" w:right="794"/>
        <w:jc w:val="both"/>
        <w:rPr>
          <w:lang w:eastAsia="zh-CN"/>
        </w:rPr>
      </w:pPr>
      <w:r>
        <w:rPr>
          <w:rFonts w:hint="eastAsia" w:ascii="宋体" w:hAnsi="宋体" w:eastAsia="宋体" w:cs="宋体"/>
          <w:lang w:eastAsia="zh-CN"/>
        </w:rPr>
        <w:t>作为第</w:t>
      </w:r>
      <w:r>
        <w:rPr>
          <w:lang w:eastAsia="zh-CN"/>
        </w:rPr>
        <w:t xml:space="preserve"> 52 </w:t>
      </w:r>
      <w:r>
        <w:rPr>
          <w:rFonts w:hint="eastAsia" w:ascii="宋体" w:hAnsi="宋体" w:eastAsia="宋体" w:cs="宋体"/>
          <w:lang w:eastAsia="zh-CN"/>
        </w:rPr>
        <w:t>次修正案准备工作的一部分，预计将对第</w:t>
      </w:r>
      <w:r>
        <w:rPr>
          <w:lang w:eastAsia="zh-CN"/>
        </w:rPr>
        <w:t xml:space="preserve"> 10</w:t>
      </w:r>
      <w:r>
        <w:rPr>
          <w:rFonts w:hint="eastAsia" w:ascii="宋体" w:hAnsi="宋体" w:eastAsia="宋体" w:cs="宋体"/>
          <w:lang w:eastAsia="zh-CN"/>
        </w:rPr>
        <w:t>、</w:t>
      </w:r>
      <w:r>
        <w:rPr>
          <w:lang w:eastAsia="zh-CN"/>
        </w:rPr>
        <w:t xml:space="preserve">11 </w:t>
      </w:r>
      <w:r>
        <w:rPr>
          <w:rFonts w:hint="eastAsia" w:ascii="宋体" w:hAnsi="宋体" w:eastAsia="宋体" w:cs="宋体"/>
          <w:lang w:eastAsia="zh-CN"/>
        </w:rPr>
        <w:t>和</w:t>
      </w:r>
      <w:r>
        <w:rPr>
          <w:lang w:eastAsia="zh-CN"/>
        </w:rPr>
        <w:t xml:space="preserve"> 12 </w:t>
      </w:r>
      <w:r>
        <w:rPr>
          <w:rFonts w:hint="eastAsia" w:ascii="宋体" w:hAnsi="宋体" w:eastAsia="宋体" w:cs="宋体"/>
          <w:lang w:eastAsia="zh-CN"/>
        </w:rPr>
        <w:t>类产品类型进行另一次全面审查。</w:t>
      </w:r>
    </w:p>
    <w:p w14:paraId="16D1BD17">
      <w:pPr>
        <w:pStyle w:val="8"/>
        <w:spacing w:before="121" w:line="235" w:lineRule="auto"/>
        <w:ind w:left="212" w:right="791"/>
        <w:jc w:val="both"/>
        <w:rPr>
          <w:lang w:eastAsia="zh-CN"/>
        </w:rPr>
      </w:pPr>
    </w:p>
    <w:p w14:paraId="074FC7CB">
      <w:pPr>
        <w:pStyle w:val="8"/>
        <w:rPr>
          <w:sz w:val="24"/>
          <w:lang w:eastAsia="zh-CN"/>
        </w:rPr>
      </w:pPr>
    </w:p>
    <w:p w14:paraId="1AB05F36">
      <w:pPr>
        <w:pStyle w:val="8"/>
        <w:spacing w:before="10"/>
        <w:rPr>
          <w:sz w:val="18"/>
          <w:lang w:eastAsia="zh-CN"/>
        </w:rPr>
      </w:pPr>
    </w:p>
    <w:p w14:paraId="7B415163">
      <w:pPr>
        <w:pStyle w:val="4"/>
        <w:numPr>
          <w:ilvl w:val="2"/>
          <w:numId w:val="22"/>
        </w:numPr>
        <w:tabs>
          <w:tab w:val="left" w:pos="934"/>
        </w:tabs>
        <w:ind w:left="933" w:hanging="722"/>
        <w:rPr>
          <w:rFonts w:hint="eastAsia" w:ascii="宋体" w:hAnsi="宋体" w:eastAsia="宋体" w:cs="宋体"/>
          <w:color w:val="205768"/>
          <w:lang w:eastAsia="zh-CN"/>
        </w:rPr>
      </w:pPr>
      <w:bookmarkStart w:id="663" w:name="_Toc187694193"/>
      <w:bookmarkStart w:id="664" w:name="_Toc14547"/>
      <w:bookmarkStart w:id="665" w:name="_Toc23455"/>
      <w:bookmarkStart w:id="666" w:name="_Toc30125"/>
      <w:bookmarkStart w:id="667" w:name="_Toc15467"/>
      <w:bookmarkStart w:id="668" w:name="_Toc2166"/>
      <w:bookmarkStart w:id="669" w:name="_Toc16476"/>
      <w:bookmarkStart w:id="670" w:name="_Toc32259"/>
      <w:bookmarkStart w:id="671" w:name="_Toc27736"/>
      <w:r>
        <w:rPr>
          <w:rFonts w:hint="eastAsia" w:ascii="宋体" w:hAnsi="宋体" w:eastAsia="宋体" w:cs="宋体"/>
          <w:color w:val="205768"/>
          <w:lang w:eastAsia="zh-CN"/>
        </w:rPr>
        <w:t>面罩喷雾剂（防护面罩）</w:t>
      </w:r>
      <w:bookmarkEnd w:id="663"/>
      <w:bookmarkEnd w:id="664"/>
      <w:bookmarkEnd w:id="665"/>
      <w:bookmarkEnd w:id="666"/>
      <w:bookmarkEnd w:id="667"/>
      <w:bookmarkEnd w:id="668"/>
      <w:bookmarkEnd w:id="669"/>
      <w:bookmarkEnd w:id="670"/>
      <w:bookmarkEnd w:id="671"/>
    </w:p>
    <w:p w14:paraId="13DC3AB4">
      <w:pPr>
        <w:pStyle w:val="8"/>
        <w:spacing w:before="119" w:line="300" w:lineRule="auto"/>
        <w:ind w:left="210" w:right="788"/>
        <w:jc w:val="both"/>
        <w:rPr>
          <w:lang w:eastAsia="zh-CN"/>
        </w:rPr>
      </w:pPr>
      <w:r>
        <w:rPr>
          <w:rFonts w:hint="eastAsia" w:ascii="宋体" w:hAnsi="宋体" w:eastAsia="宋体" w:cs="宋体"/>
          <w:lang w:eastAsia="zh-CN"/>
        </w:rPr>
        <w:t>已向</w:t>
      </w:r>
      <w:r>
        <w:rPr>
          <w:rFonts w:eastAsia="宋体"/>
          <w:lang w:eastAsia="zh-CN"/>
        </w:rPr>
        <w:t>IFRA和RIFM</w:t>
      </w:r>
      <w:r>
        <w:rPr>
          <w:rFonts w:hint="eastAsia" w:ascii="宋体" w:hAnsi="宋体" w:eastAsia="宋体" w:cs="宋体"/>
          <w:lang w:eastAsia="zh-CN"/>
        </w:rPr>
        <w:t>提出如何对面罩喷雾剂进行分类的问题。经确定，需要由生产商负责对这类产品的安全性进行适当的定性和评估。</w:t>
      </w:r>
    </w:p>
    <w:p w14:paraId="02C4C910">
      <w:pPr>
        <w:pStyle w:val="8"/>
        <w:rPr>
          <w:sz w:val="24"/>
          <w:lang w:eastAsia="zh-CN"/>
        </w:rPr>
      </w:pPr>
    </w:p>
    <w:p w14:paraId="52620ABB">
      <w:pPr>
        <w:pStyle w:val="8"/>
        <w:spacing w:before="10"/>
        <w:rPr>
          <w:sz w:val="18"/>
          <w:lang w:eastAsia="zh-CN"/>
        </w:rPr>
      </w:pPr>
    </w:p>
    <w:p w14:paraId="16429050">
      <w:pPr>
        <w:pStyle w:val="4"/>
        <w:numPr>
          <w:ilvl w:val="2"/>
          <w:numId w:val="22"/>
        </w:numPr>
        <w:tabs>
          <w:tab w:val="left" w:pos="934"/>
        </w:tabs>
        <w:ind w:left="933" w:hanging="722"/>
        <w:rPr>
          <w:rFonts w:hint="eastAsia" w:ascii="宋体" w:hAnsi="宋体" w:eastAsia="宋体" w:cs="宋体"/>
          <w:color w:val="205768"/>
        </w:rPr>
      </w:pPr>
      <w:bookmarkStart w:id="672" w:name="_Toc187694194"/>
      <w:bookmarkStart w:id="673" w:name="_Toc3882"/>
      <w:bookmarkStart w:id="674" w:name="_Toc4354"/>
      <w:bookmarkStart w:id="675" w:name="_Toc14273"/>
      <w:bookmarkStart w:id="676" w:name="_Toc22939"/>
      <w:bookmarkStart w:id="677" w:name="_Toc20314"/>
      <w:bookmarkStart w:id="678" w:name="_Toc31417"/>
      <w:bookmarkStart w:id="679" w:name="_Toc12410"/>
      <w:bookmarkStart w:id="680" w:name="_Toc24158"/>
      <w:r>
        <w:rPr>
          <w:rFonts w:hint="eastAsia" w:ascii="宋体" w:hAnsi="宋体" w:eastAsia="宋体" w:cs="宋体"/>
          <w:color w:val="205768"/>
        </w:rPr>
        <w:t>枕头喷雾</w:t>
      </w:r>
      <w:bookmarkEnd w:id="672"/>
      <w:bookmarkEnd w:id="673"/>
      <w:bookmarkEnd w:id="674"/>
      <w:bookmarkEnd w:id="675"/>
      <w:bookmarkEnd w:id="676"/>
      <w:bookmarkEnd w:id="677"/>
      <w:bookmarkEnd w:id="678"/>
      <w:bookmarkEnd w:id="679"/>
      <w:bookmarkEnd w:id="680"/>
    </w:p>
    <w:p w14:paraId="12A71885">
      <w:pPr>
        <w:pStyle w:val="8"/>
        <w:spacing w:before="119" w:line="300" w:lineRule="auto"/>
        <w:ind w:left="210" w:right="788"/>
        <w:jc w:val="both"/>
        <w:rPr>
          <w:lang w:eastAsia="zh-CN"/>
        </w:rPr>
      </w:pPr>
      <w:r>
        <w:rPr>
          <w:rFonts w:hint="eastAsia" w:ascii="宋体" w:hAnsi="宋体" w:eastAsia="宋体" w:cs="宋体"/>
          <w:lang w:eastAsia="zh-CN"/>
        </w:rPr>
        <w:t>将枕头喷雾列入第</w:t>
      </w:r>
      <w:r>
        <w:rPr>
          <w:lang w:eastAsia="zh-CN"/>
        </w:rPr>
        <w:t xml:space="preserve"> 11 </w:t>
      </w:r>
      <w:r>
        <w:rPr>
          <w:rFonts w:hint="eastAsia" w:ascii="宋体" w:hAnsi="宋体" w:eastAsia="宋体" w:cs="宋体"/>
          <w:lang w:eastAsia="zh-CN"/>
        </w:rPr>
        <w:t>类的理由：行业</w:t>
      </w:r>
      <w:r>
        <w:rPr>
          <w:rFonts w:hint="eastAsia" w:eastAsia="宋体"/>
          <w:lang w:eastAsia="zh-CN"/>
        </w:rPr>
        <w:t>QRA</w:t>
      </w:r>
      <w:r>
        <w:rPr>
          <w:rFonts w:hint="eastAsia" w:ascii="宋体" w:hAnsi="宋体" w:eastAsia="宋体" w:cs="宋体"/>
          <w:lang w:eastAsia="zh-CN"/>
        </w:rPr>
        <w:t>专家组确实研究了所提供的信息。据我们所知，分类表中提供的消费者须知没有说明枕头表面应晾干后再躺上去。我们假定产品会喷洒在枕头的表面，消费者会在面料干透之前把脸放在枕头上，而且把脸放在枕头上时还会有绞合的问题。假设</w:t>
      </w:r>
      <w:r>
        <w:rPr>
          <w:lang w:eastAsia="zh-CN"/>
        </w:rPr>
        <w:t xml:space="preserve"> 100%</w:t>
      </w:r>
      <w:r>
        <w:rPr>
          <w:rFonts w:hint="eastAsia" w:ascii="宋体" w:hAnsi="宋体" w:eastAsia="宋体" w:cs="宋体"/>
          <w:lang w:eastAsia="zh-CN"/>
        </w:rPr>
        <w:t>转移到皮肤上过于保守。代用方法是用湿巾擦脸，假定皮肤上残留的产品量为</w:t>
      </w:r>
      <w:r>
        <w:rPr>
          <w:lang w:eastAsia="zh-CN"/>
        </w:rPr>
        <w:t xml:space="preserve"> 20%</w:t>
      </w:r>
      <w:r>
        <w:rPr>
          <w:rFonts w:hint="eastAsia" w:ascii="宋体" w:hAnsi="宋体" w:eastAsia="宋体" w:cs="宋体"/>
          <w:lang w:eastAsia="zh-CN"/>
        </w:rPr>
        <w:t>。因此，假设有</w:t>
      </w:r>
      <w:r>
        <w:rPr>
          <w:lang w:eastAsia="zh-CN"/>
        </w:rPr>
        <w:t xml:space="preserve"> 20% </w:t>
      </w:r>
      <w:r>
        <w:rPr>
          <w:rFonts w:hint="eastAsia" w:ascii="宋体" w:hAnsi="宋体" w:eastAsia="宋体" w:cs="宋体"/>
          <w:lang w:eastAsia="zh-CN"/>
        </w:rPr>
        <w:t>的产品残留在皮肤上，则第</w:t>
      </w:r>
      <w:r>
        <w:rPr>
          <w:lang w:eastAsia="zh-CN"/>
        </w:rPr>
        <w:t xml:space="preserve"> 11 </w:t>
      </w:r>
      <w:r>
        <w:rPr>
          <w:rFonts w:hint="eastAsia" w:ascii="宋体" w:hAnsi="宋体" w:eastAsia="宋体" w:cs="宋体"/>
          <w:lang w:eastAsia="zh-CN"/>
        </w:rPr>
        <w:t>类是合适的，应用无需提供更多数据。</w:t>
      </w:r>
    </w:p>
    <w:p w14:paraId="2F64566C">
      <w:pPr>
        <w:pStyle w:val="8"/>
        <w:rPr>
          <w:sz w:val="24"/>
          <w:lang w:eastAsia="zh-CN"/>
        </w:rPr>
      </w:pPr>
    </w:p>
    <w:p w14:paraId="3754383D">
      <w:pPr>
        <w:pStyle w:val="8"/>
        <w:rPr>
          <w:sz w:val="21"/>
          <w:lang w:eastAsia="zh-CN"/>
        </w:rPr>
      </w:pPr>
    </w:p>
    <w:p w14:paraId="34FE4F2F">
      <w:pPr>
        <w:pStyle w:val="3"/>
        <w:numPr>
          <w:ilvl w:val="1"/>
          <w:numId w:val="22"/>
        </w:numPr>
        <w:tabs>
          <w:tab w:val="left" w:pos="574"/>
        </w:tabs>
        <w:spacing w:before="1"/>
        <w:ind w:hanging="362"/>
        <w:jc w:val="left"/>
        <w:rPr>
          <w:rFonts w:hint="eastAsia" w:ascii="宋体" w:hAnsi="宋体" w:eastAsia="宋体" w:cs="宋体"/>
          <w:color w:val="205768"/>
          <w:lang w:eastAsia="zh-CN"/>
        </w:rPr>
      </w:pPr>
      <w:bookmarkStart w:id="681" w:name="_Toc29410"/>
      <w:bookmarkStart w:id="682" w:name="_Toc187694195"/>
      <w:bookmarkStart w:id="683" w:name="_Toc12163"/>
      <w:bookmarkStart w:id="684" w:name="_Toc20422"/>
      <w:bookmarkStart w:id="685" w:name="_Toc31160"/>
      <w:bookmarkStart w:id="686" w:name="_Toc2133"/>
      <w:bookmarkStart w:id="687" w:name="_Toc9031"/>
      <w:bookmarkStart w:id="688" w:name="_Toc24316"/>
      <w:bookmarkStart w:id="689" w:name="_Toc29355"/>
      <w:r>
        <w:rPr>
          <w:rFonts w:hint="eastAsia" w:eastAsia="宋体"/>
          <w:color w:val="205768"/>
          <w:lang w:eastAsia="zh-CN"/>
        </w:rPr>
        <w:t>IFRA</w:t>
      </w:r>
      <w:r>
        <w:rPr>
          <w:rFonts w:ascii="宋体" w:hAnsi="宋体" w:eastAsia="宋体" w:cs="宋体"/>
          <w:color w:val="205768"/>
          <w:lang w:eastAsia="zh-CN"/>
        </w:rPr>
        <w:t xml:space="preserve"> 加香产品类别:每个类别的最终消费品清单</w:t>
      </w:r>
      <w:bookmarkEnd w:id="681"/>
      <w:bookmarkEnd w:id="682"/>
      <w:bookmarkEnd w:id="683"/>
      <w:bookmarkEnd w:id="684"/>
      <w:bookmarkEnd w:id="685"/>
      <w:bookmarkEnd w:id="686"/>
      <w:bookmarkEnd w:id="687"/>
      <w:bookmarkEnd w:id="688"/>
      <w:bookmarkEnd w:id="689"/>
    </w:p>
    <w:p w14:paraId="1B307B71">
      <w:pPr>
        <w:pStyle w:val="8"/>
        <w:spacing w:before="121"/>
        <w:ind w:left="212"/>
        <w:rPr>
          <w:lang w:eastAsia="zh-CN"/>
        </w:rPr>
      </w:pPr>
      <w:r>
        <w:rPr>
          <w:rFonts w:hint="eastAsia" w:ascii="宋体" w:hAnsi="宋体" w:eastAsia="宋体" w:cs="宋体"/>
          <w:lang w:eastAsia="zh-CN"/>
        </w:rPr>
        <w:t>表</w:t>
      </w:r>
      <w:r>
        <w:rPr>
          <w:lang w:eastAsia="zh-CN"/>
        </w:rPr>
        <w:t xml:space="preserve"> 11 </w:t>
      </w:r>
      <w:r>
        <w:rPr>
          <w:rFonts w:hint="eastAsia" w:ascii="宋体" w:hAnsi="宋体" w:eastAsia="宋体" w:cs="宋体"/>
          <w:lang w:eastAsia="zh-CN"/>
        </w:rPr>
        <w:t>列出了列入</w:t>
      </w:r>
      <w:r>
        <w:rPr>
          <w:lang w:eastAsia="zh-CN"/>
        </w:rPr>
        <w:t xml:space="preserve"> 12 </w:t>
      </w:r>
      <w:r>
        <w:rPr>
          <w:rFonts w:hint="eastAsia" w:ascii="宋体" w:hAnsi="宋体" w:eastAsia="宋体" w:cs="宋体"/>
          <w:lang w:eastAsia="zh-CN"/>
        </w:rPr>
        <w:t>个</w:t>
      </w:r>
      <w:r>
        <w:rPr>
          <w:lang w:eastAsia="zh-CN"/>
        </w:rPr>
        <w:t xml:space="preserve"> IFRA </w:t>
      </w:r>
      <w:r>
        <w:rPr>
          <w:rFonts w:hint="eastAsia" w:ascii="宋体" w:hAnsi="宋体" w:eastAsia="宋体" w:cs="宋体"/>
          <w:lang w:eastAsia="zh-CN"/>
        </w:rPr>
        <w:t>类别和子类别的加香产品，并附有对具体产品类别的详细评论。</w:t>
      </w:r>
    </w:p>
    <w:p w14:paraId="2DFC6ED3">
      <w:pPr>
        <w:pStyle w:val="8"/>
        <w:spacing w:before="121"/>
        <w:ind w:left="212"/>
        <w:rPr>
          <w:lang w:eastAsia="zh-CN"/>
        </w:rPr>
      </w:pPr>
      <w:r>
        <w:rPr>
          <w:rFonts w:hint="eastAsia" w:ascii="宋体" w:hAnsi="宋体" w:eastAsia="宋体" w:cs="宋体"/>
          <w:lang w:eastAsia="zh-CN"/>
        </w:rPr>
        <w:t>表</w:t>
      </w:r>
      <w:r>
        <w:rPr>
          <w:lang w:eastAsia="zh-CN"/>
        </w:rPr>
        <w:t xml:space="preserve"> 12 </w:t>
      </w:r>
      <w:r>
        <w:rPr>
          <w:rFonts w:hint="eastAsia" w:ascii="宋体" w:hAnsi="宋体" w:eastAsia="宋体" w:cs="宋体"/>
          <w:lang w:eastAsia="zh-CN"/>
        </w:rPr>
        <w:t>按字母顺序列出了产品类型及其相应的</w:t>
      </w:r>
      <w:r>
        <w:rPr>
          <w:lang w:eastAsia="zh-CN"/>
        </w:rPr>
        <w:t xml:space="preserve"> IFRA </w:t>
      </w:r>
      <w:r>
        <w:rPr>
          <w:rFonts w:hint="eastAsia"/>
          <w:lang w:eastAsia="zh-CN"/>
        </w:rPr>
        <w:t>加香产品</w:t>
      </w:r>
      <w:r>
        <w:rPr>
          <w:rFonts w:hint="eastAsia" w:ascii="宋体" w:hAnsi="宋体" w:eastAsia="宋体" w:cs="宋体"/>
          <w:lang w:eastAsia="zh-CN"/>
        </w:rPr>
        <w:t>类别。</w:t>
      </w:r>
    </w:p>
    <w:p w14:paraId="48346726">
      <w:pPr>
        <w:pStyle w:val="8"/>
        <w:spacing w:before="36" w:line="300" w:lineRule="auto"/>
        <w:ind w:right="788"/>
        <w:jc w:val="both"/>
        <w:rPr>
          <w:rFonts w:hint="eastAsia" w:ascii="宋体" w:hAnsi="宋体" w:eastAsia="宋体" w:cs="宋体"/>
          <w:lang w:eastAsia="zh-CN"/>
        </w:rPr>
      </w:pPr>
    </w:p>
    <w:p w14:paraId="1D65F61F">
      <w:pPr>
        <w:pStyle w:val="8"/>
        <w:spacing w:before="36" w:line="300" w:lineRule="auto"/>
        <w:ind w:right="788"/>
        <w:rPr>
          <w:rFonts w:eastAsiaTheme="minorEastAsia"/>
          <w:b/>
          <w:bCs/>
          <w:lang w:eastAsia="zh-CN"/>
        </w:rPr>
      </w:pPr>
    </w:p>
    <w:p w14:paraId="65470426">
      <w:pPr>
        <w:rPr>
          <w:lang w:eastAsia="zh-CN"/>
        </w:rPr>
        <w:sectPr>
          <w:pgSz w:w="11910" w:h="16840"/>
          <w:pgMar w:top="960" w:right="340" w:bottom="960" w:left="920" w:header="227" w:footer="770" w:gutter="0"/>
          <w:cols w:space="720" w:num="1"/>
        </w:sectPr>
      </w:pPr>
    </w:p>
    <w:p w14:paraId="6C292030">
      <w:pPr>
        <w:spacing w:before="173"/>
        <w:ind w:left="100"/>
        <w:rPr>
          <w:i/>
          <w:lang w:eastAsia="zh-CN"/>
        </w:rPr>
      </w:pPr>
      <w:r>
        <w:drawing>
          <wp:anchor distT="0" distB="0" distL="0" distR="0" simplePos="0" relativeHeight="251693056" behindDoc="0" locked="0" layoutInCell="1" allowOverlap="1">
            <wp:simplePos x="0" y="0"/>
            <wp:positionH relativeFrom="page">
              <wp:posOffset>7548880</wp:posOffset>
            </wp:positionH>
            <wp:positionV relativeFrom="page">
              <wp:posOffset>170180</wp:posOffset>
            </wp:positionV>
            <wp:extent cx="1365885" cy="393065"/>
            <wp:effectExtent l="0" t="0" r="0" b="0"/>
            <wp:wrapNone/>
            <wp:docPr id="716685741"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685741" name="image3.png"/>
                    <pic:cNvPicPr>
                      <a:picLocks noChangeAspect="1"/>
                    </pic:cNvPicPr>
                  </pic:nvPicPr>
                  <pic:blipFill>
                    <a:blip r:embed="rId26" cstate="print"/>
                    <a:stretch>
                      <a:fillRect/>
                    </a:stretch>
                  </pic:blipFill>
                  <pic:spPr>
                    <a:xfrm>
                      <a:off x="0" y="0"/>
                      <a:ext cx="1366004" cy="393026"/>
                    </a:xfrm>
                    <a:prstGeom prst="rect">
                      <a:avLst/>
                    </a:prstGeom>
                  </pic:spPr>
                </pic:pic>
              </a:graphicData>
            </a:graphic>
          </wp:anchor>
        </w:drawing>
      </w:r>
      <w:r>
        <w:rPr>
          <w:rFonts w:hint="eastAsia" w:ascii="宋体" w:hAnsi="宋体" w:eastAsia="宋体" w:cs="宋体"/>
          <w:i/>
          <w:color w:val="1F487C"/>
          <w:lang w:eastAsia="zh-CN"/>
        </w:rPr>
        <w:t>表</w:t>
      </w:r>
      <w:r>
        <w:rPr>
          <w:i/>
          <w:color w:val="1F487C"/>
          <w:lang w:eastAsia="zh-CN"/>
        </w:rPr>
        <w:t xml:space="preserve"> 11: </w:t>
      </w:r>
      <w:r>
        <w:rPr>
          <w:rFonts w:hint="eastAsia" w:ascii="宋体" w:hAnsi="宋体" w:eastAsia="宋体"/>
          <w:i/>
          <w:iCs/>
          <w:color w:val="1F497D"/>
          <w:sz w:val="24"/>
          <w:szCs w:val="24"/>
          <w:lang w:eastAsia="zh-CN"/>
        </w:rPr>
        <w:t>对应用于相关产品的</w:t>
      </w:r>
      <w:r>
        <w:rPr>
          <w:rFonts w:hint="eastAsia" w:ascii="Arial-ItalicMT" w:hAnsi="Arial-ItalicMT"/>
          <w:i/>
          <w:iCs/>
          <w:color w:val="1F497D"/>
          <w:lang w:eastAsia="zh-CN"/>
        </w:rPr>
        <w:t>IFRA</w:t>
      </w:r>
      <w:r>
        <w:rPr>
          <w:rFonts w:hint="eastAsia" w:ascii="宋体" w:hAnsi="宋体" w:eastAsia="宋体"/>
          <w:i/>
          <w:iCs/>
          <w:color w:val="1F497D"/>
          <w:sz w:val="24"/>
          <w:szCs w:val="24"/>
          <w:lang w:eastAsia="zh-CN"/>
        </w:rPr>
        <w:t>加香产品类别和子类列表</w:t>
      </w:r>
    </w:p>
    <w:p w14:paraId="00C4C38F">
      <w:pPr>
        <w:spacing w:before="6"/>
        <w:rPr>
          <w:i/>
          <w:sz w:val="10"/>
          <w:lang w:eastAsia="zh-CN"/>
        </w:rPr>
      </w:pPr>
    </w:p>
    <w:tbl>
      <w:tblPr>
        <w:tblStyle w:val="39"/>
        <w:tblW w:w="0" w:type="auto"/>
        <w:tblInd w:w="1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682"/>
        <w:gridCol w:w="3826"/>
        <w:gridCol w:w="1277"/>
        <w:gridCol w:w="1135"/>
        <w:gridCol w:w="2693"/>
        <w:gridCol w:w="2834"/>
      </w:tblGrid>
      <w:tr w14:paraId="448890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6" w:hRule="atLeast"/>
        </w:trPr>
        <w:tc>
          <w:tcPr>
            <w:tcW w:w="3682" w:type="dxa"/>
            <w:shd w:val="clear" w:color="auto" w:fill="A6A6A6"/>
            <w:vAlign w:val="center"/>
          </w:tcPr>
          <w:p w14:paraId="178EEAA4">
            <w:pPr>
              <w:spacing w:before="5"/>
              <w:jc w:val="center"/>
              <w:rPr>
                <w:i/>
                <w:sz w:val="21"/>
                <w:lang w:eastAsia="zh-CN"/>
              </w:rPr>
            </w:pPr>
          </w:p>
          <w:p w14:paraId="60CC5711">
            <w:pPr>
              <w:ind w:left="1075"/>
              <w:jc w:val="center"/>
              <w:rPr>
                <w:b/>
                <w:lang w:eastAsia="zh-CN"/>
              </w:rPr>
            </w:pPr>
            <w:r>
              <w:rPr>
                <w:b/>
                <w:shd w:val="clear" w:color="auto" w:fill="FFFF00"/>
                <w:lang w:eastAsia="zh-CN"/>
              </w:rPr>
              <w:t xml:space="preserve">IFRA </w:t>
            </w:r>
            <w:r>
              <w:rPr>
                <w:rFonts w:hint="eastAsia" w:eastAsia="宋体"/>
                <w:b/>
                <w:shd w:val="clear" w:color="auto" w:fill="FFFF00"/>
                <w:lang w:eastAsia="zh-CN"/>
              </w:rPr>
              <w:t>加香产品</w:t>
            </w:r>
            <w:r>
              <w:rPr>
                <w:rFonts w:hint="eastAsia" w:ascii="宋体" w:hAnsi="宋体" w:eastAsia="宋体" w:cs="宋体"/>
                <w:b/>
                <w:shd w:val="clear" w:color="auto" w:fill="FFFF00"/>
                <w:lang w:eastAsia="zh-CN"/>
              </w:rPr>
              <w:t>类别</w:t>
            </w:r>
          </w:p>
        </w:tc>
        <w:tc>
          <w:tcPr>
            <w:tcW w:w="3826" w:type="dxa"/>
            <w:shd w:val="clear" w:color="auto" w:fill="A6A6A6"/>
            <w:vAlign w:val="center"/>
          </w:tcPr>
          <w:p w14:paraId="1A350314">
            <w:pPr>
              <w:spacing w:before="5"/>
              <w:jc w:val="center"/>
              <w:rPr>
                <w:i/>
                <w:sz w:val="21"/>
                <w:lang w:eastAsia="zh-CN"/>
              </w:rPr>
            </w:pPr>
          </w:p>
          <w:p w14:paraId="7EC3D49A">
            <w:pPr>
              <w:ind w:left="638" w:right="630"/>
              <w:jc w:val="center"/>
              <w:rPr>
                <w:b/>
                <w:lang w:eastAsia="zh-CN"/>
              </w:rPr>
            </w:pPr>
            <w:r>
              <w:rPr>
                <w:rFonts w:hint="eastAsia"/>
                <w:b/>
                <w:shd w:val="clear" w:color="auto" w:fill="FFFF00"/>
                <w:lang w:eastAsia="zh-CN"/>
              </w:rPr>
              <w:t>划分</w:t>
            </w:r>
            <w:r>
              <w:rPr>
                <w:b/>
                <w:shd w:val="clear" w:color="auto" w:fill="FFFF00"/>
                <w:lang w:eastAsia="zh-CN"/>
              </w:rPr>
              <w:t xml:space="preserve">IFRA </w:t>
            </w:r>
            <w:r>
              <w:rPr>
                <w:rFonts w:hint="eastAsia" w:ascii="宋体" w:hAnsi="宋体" w:eastAsia="宋体" w:cs="宋体"/>
                <w:b/>
                <w:shd w:val="clear" w:color="auto" w:fill="FFFF00"/>
                <w:lang w:eastAsia="zh-CN"/>
              </w:rPr>
              <w:t>类别的理由</w:t>
            </w:r>
          </w:p>
        </w:tc>
        <w:tc>
          <w:tcPr>
            <w:tcW w:w="1277" w:type="dxa"/>
            <w:vMerge w:val="restart"/>
            <w:shd w:val="clear" w:color="auto" w:fill="A6A6A6"/>
            <w:vAlign w:val="center"/>
          </w:tcPr>
          <w:p w14:paraId="39C01CF2">
            <w:pPr>
              <w:spacing w:before="156" w:line="252" w:lineRule="exact"/>
              <w:ind w:left="361" w:right="351"/>
              <w:jc w:val="center"/>
              <w:rPr>
                <w:b/>
              </w:rPr>
            </w:pPr>
            <w:r>
              <w:rPr>
                <w:b/>
              </w:rPr>
              <w:t>IFRA</w:t>
            </w:r>
          </w:p>
          <w:p w14:paraId="1A233347">
            <w:pPr>
              <w:ind w:left="180" w:right="165" w:hanging="4"/>
              <w:jc w:val="center"/>
              <w:rPr>
                <w:b/>
              </w:rPr>
            </w:pPr>
            <w:r>
              <w:rPr>
                <w:rFonts w:hint="eastAsia" w:eastAsiaTheme="minorEastAsia"/>
                <w:b/>
                <w:lang w:eastAsia="zh-CN"/>
              </w:rPr>
              <w:t>子类别</w:t>
            </w:r>
          </w:p>
        </w:tc>
        <w:tc>
          <w:tcPr>
            <w:tcW w:w="1135" w:type="dxa"/>
            <w:vMerge w:val="restart"/>
            <w:shd w:val="clear" w:color="auto" w:fill="A6A6A6"/>
            <w:vAlign w:val="center"/>
          </w:tcPr>
          <w:p w14:paraId="5372E995">
            <w:pPr>
              <w:ind w:right="142"/>
              <w:jc w:val="center"/>
              <w:rPr>
                <w:b/>
              </w:rPr>
            </w:pPr>
            <w:r>
              <w:rPr>
                <w:rFonts w:hint="eastAsia" w:ascii="宋体" w:hAnsi="宋体" w:eastAsia="宋体" w:cs="宋体"/>
                <w:b/>
                <w:lang w:eastAsia="zh-CN"/>
              </w:rPr>
              <w:t>食用香料使用</w:t>
            </w:r>
          </w:p>
        </w:tc>
        <w:tc>
          <w:tcPr>
            <w:tcW w:w="2693" w:type="dxa"/>
            <w:vMerge w:val="restart"/>
            <w:shd w:val="clear" w:color="auto" w:fill="A6A6A6"/>
            <w:vAlign w:val="center"/>
          </w:tcPr>
          <w:p w14:paraId="7A77DB35">
            <w:pPr>
              <w:jc w:val="center"/>
              <w:rPr>
                <w:b/>
              </w:rPr>
            </w:pPr>
            <w:r>
              <w:rPr>
                <w:rFonts w:hint="eastAsia" w:ascii="宋体" w:hAnsi="宋体" w:eastAsia="宋体" w:cs="宋体"/>
                <w:b/>
                <w:lang w:eastAsia="zh-CN"/>
              </w:rPr>
              <w:t>光毒性</w:t>
            </w:r>
          </w:p>
        </w:tc>
        <w:tc>
          <w:tcPr>
            <w:tcW w:w="2834" w:type="dxa"/>
            <w:vMerge w:val="restart"/>
            <w:shd w:val="clear" w:color="auto" w:fill="A6A6A6"/>
            <w:vAlign w:val="center"/>
          </w:tcPr>
          <w:p w14:paraId="6321778A">
            <w:pPr>
              <w:jc w:val="center"/>
              <w:rPr>
                <w:rFonts w:hint="eastAsia" w:ascii="宋体" w:hAnsi="宋体" w:eastAsia="宋体" w:cs="宋体"/>
                <w:b/>
                <w:lang w:eastAsia="zh-CN"/>
              </w:rPr>
            </w:pPr>
            <w:r>
              <w:rPr>
                <w:rFonts w:hint="eastAsia" w:ascii="宋体" w:hAnsi="宋体" w:eastAsia="宋体" w:cs="宋体"/>
                <w:b/>
                <w:lang w:eastAsia="zh-CN"/>
              </w:rPr>
              <w:t>日用香精符合</w:t>
            </w:r>
            <w:r>
              <w:rPr>
                <w:rFonts w:cs="宋体"/>
                <w:b/>
                <w:lang w:eastAsia="zh-CN"/>
              </w:rPr>
              <w:t xml:space="preserve"> IFRA </w:t>
            </w:r>
            <w:r>
              <w:rPr>
                <w:rFonts w:hint="eastAsia" w:ascii="宋体" w:hAnsi="宋体" w:eastAsia="宋体" w:cs="宋体"/>
                <w:b/>
                <w:lang w:eastAsia="zh-CN"/>
              </w:rPr>
              <w:t>标准的合格证书类别</w:t>
            </w:r>
          </w:p>
          <w:p w14:paraId="15F3C992">
            <w:pPr>
              <w:spacing w:before="28"/>
              <w:ind w:left="127" w:right="115" w:hanging="3"/>
              <w:jc w:val="center"/>
              <w:rPr>
                <w:b/>
                <w:lang w:eastAsia="zh-CN"/>
              </w:rPr>
            </w:pPr>
          </w:p>
        </w:tc>
      </w:tr>
      <w:tr w14:paraId="385A79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3682" w:type="dxa"/>
            <w:shd w:val="clear" w:color="auto" w:fill="A6A6A6"/>
          </w:tcPr>
          <w:p w14:paraId="4625DDC2">
            <w:pPr>
              <w:spacing w:before="31"/>
              <w:ind w:left="1137"/>
              <w:rPr>
                <w:b/>
              </w:rPr>
            </w:pPr>
            <w:r>
              <w:rPr>
                <w:rFonts w:hint="eastAsia" w:eastAsiaTheme="minorEastAsia"/>
                <w:b/>
                <w:lang w:eastAsia="zh-CN"/>
              </w:rPr>
              <w:t>产品类型</w:t>
            </w:r>
          </w:p>
        </w:tc>
        <w:tc>
          <w:tcPr>
            <w:tcW w:w="3826" w:type="dxa"/>
            <w:shd w:val="clear" w:color="auto" w:fill="A6A6A6"/>
          </w:tcPr>
          <w:p w14:paraId="35B9244F">
            <w:pPr>
              <w:spacing w:before="31"/>
              <w:ind w:left="638" w:right="626"/>
              <w:jc w:val="center"/>
              <w:rPr>
                <w:b/>
              </w:rPr>
            </w:pPr>
            <w:r>
              <w:rPr>
                <w:rFonts w:hint="eastAsia" w:ascii="宋体" w:hAnsi="宋体" w:eastAsia="宋体" w:cs="宋体"/>
                <w:b/>
                <w:lang w:eastAsia="zh-CN"/>
              </w:rPr>
              <w:t>说明</w:t>
            </w:r>
          </w:p>
        </w:tc>
        <w:tc>
          <w:tcPr>
            <w:tcW w:w="1277" w:type="dxa"/>
            <w:vMerge w:val="continue"/>
            <w:tcBorders>
              <w:top w:val="nil"/>
            </w:tcBorders>
            <w:shd w:val="clear" w:color="auto" w:fill="A6A6A6"/>
          </w:tcPr>
          <w:p w14:paraId="1AB2B375">
            <w:pPr>
              <w:rPr>
                <w:sz w:val="2"/>
                <w:szCs w:val="2"/>
              </w:rPr>
            </w:pPr>
          </w:p>
        </w:tc>
        <w:tc>
          <w:tcPr>
            <w:tcW w:w="1135" w:type="dxa"/>
            <w:vMerge w:val="continue"/>
            <w:tcBorders>
              <w:top w:val="nil"/>
            </w:tcBorders>
            <w:shd w:val="clear" w:color="auto" w:fill="A6A6A6"/>
          </w:tcPr>
          <w:p w14:paraId="549B514A">
            <w:pPr>
              <w:rPr>
                <w:sz w:val="2"/>
                <w:szCs w:val="2"/>
              </w:rPr>
            </w:pPr>
          </w:p>
        </w:tc>
        <w:tc>
          <w:tcPr>
            <w:tcW w:w="2693" w:type="dxa"/>
            <w:vMerge w:val="continue"/>
            <w:tcBorders>
              <w:top w:val="nil"/>
            </w:tcBorders>
            <w:shd w:val="clear" w:color="auto" w:fill="A6A6A6"/>
          </w:tcPr>
          <w:p w14:paraId="658A7027">
            <w:pPr>
              <w:rPr>
                <w:sz w:val="2"/>
                <w:szCs w:val="2"/>
              </w:rPr>
            </w:pPr>
          </w:p>
        </w:tc>
        <w:tc>
          <w:tcPr>
            <w:tcW w:w="2834" w:type="dxa"/>
            <w:vMerge w:val="continue"/>
            <w:tcBorders>
              <w:top w:val="nil"/>
            </w:tcBorders>
            <w:shd w:val="clear" w:color="auto" w:fill="A6A6A6"/>
          </w:tcPr>
          <w:p w14:paraId="0AFD7411">
            <w:pPr>
              <w:rPr>
                <w:sz w:val="2"/>
                <w:szCs w:val="2"/>
              </w:rPr>
            </w:pPr>
          </w:p>
        </w:tc>
      </w:tr>
      <w:tr w14:paraId="3A4AE0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6" w:hRule="atLeast"/>
        </w:trPr>
        <w:tc>
          <w:tcPr>
            <w:tcW w:w="3682" w:type="dxa"/>
            <w:shd w:val="clear" w:color="auto" w:fill="FFFF00"/>
          </w:tcPr>
          <w:p w14:paraId="01E9AA19">
            <w:pPr>
              <w:spacing w:before="31"/>
              <w:ind w:left="107"/>
              <w:rPr>
                <w:b/>
              </w:rPr>
            </w:pPr>
            <w:r>
              <w:rPr>
                <w:rFonts w:hint="eastAsia" w:ascii="宋体" w:hAnsi="宋体" w:eastAsia="宋体" w:cs="宋体"/>
                <w:b/>
                <w:lang w:eastAsia="zh-CN"/>
              </w:rPr>
              <w:t>类别</w:t>
            </w:r>
            <w:r>
              <w:rPr>
                <w:b/>
              </w:rPr>
              <w:t xml:space="preserve"> 1</w:t>
            </w:r>
          </w:p>
        </w:tc>
        <w:tc>
          <w:tcPr>
            <w:tcW w:w="11765" w:type="dxa"/>
            <w:gridSpan w:val="5"/>
            <w:shd w:val="clear" w:color="auto" w:fill="FFFF00"/>
          </w:tcPr>
          <w:p w14:paraId="7C2F3681">
            <w:pPr>
              <w:spacing w:before="31"/>
              <w:ind w:left="107"/>
              <w:rPr>
                <w:b/>
                <w:lang w:eastAsia="zh-CN"/>
              </w:rPr>
            </w:pPr>
            <w:r>
              <w:rPr>
                <w:rFonts w:hint="eastAsia" w:eastAsiaTheme="minorEastAsia"/>
                <w:b/>
                <w:lang w:eastAsia="zh-CN"/>
              </w:rPr>
              <w:t>用于唇部的驻留类产品</w:t>
            </w:r>
          </w:p>
        </w:tc>
      </w:tr>
      <w:tr w14:paraId="3FA1FD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25" w:hRule="atLeast"/>
        </w:trPr>
        <w:tc>
          <w:tcPr>
            <w:tcW w:w="3682" w:type="dxa"/>
            <w:shd w:val="clear" w:color="auto" w:fill="F1F1F1"/>
            <w:vAlign w:val="center"/>
          </w:tcPr>
          <w:p w14:paraId="658A3C62">
            <w:pPr>
              <w:spacing w:before="206"/>
              <w:ind w:left="107" w:right="194"/>
              <w:rPr>
                <w:lang w:eastAsia="zh-CN"/>
              </w:rPr>
            </w:pPr>
            <w:r>
              <w:rPr>
                <w:rFonts w:ascii="宋体" w:hAnsi="宋体" w:eastAsia="宋体"/>
                <w:color w:val="000000"/>
                <w:lang w:eastAsia="zh-CN"/>
              </w:rPr>
              <w:t>所有类型的唇部用品(固体和液体唇膏、脂，澄清的，着色的等)</w:t>
            </w:r>
          </w:p>
        </w:tc>
        <w:tc>
          <w:tcPr>
            <w:tcW w:w="3826" w:type="dxa"/>
            <w:shd w:val="clear" w:color="auto" w:fill="F1F1F1"/>
            <w:vAlign w:val="center"/>
          </w:tcPr>
          <w:p w14:paraId="033B77D6">
            <w:pPr>
              <w:spacing w:before="103"/>
              <w:ind w:left="107" w:right="289"/>
              <w:rPr>
                <w:lang w:eastAsia="zh-CN"/>
              </w:rPr>
            </w:pPr>
            <w:r>
              <w:rPr>
                <w:rFonts w:ascii="宋体" w:hAnsi="宋体" w:eastAsia="宋体"/>
                <w:color w:val="000000"/>
                <w:lang w:eastAsia="zh-CN"/>
              </w:rPr>
              <w:t>含有防晒剂的产品类型不再单独列出（例如，将含防晒剂的唇膏列入用于唇部的产品类）。</w:t>
            </w:r>
          </w:p>
        </w:tc>
        <w:tc>
          <w:tcPr>
            <w:tcW w:w="1277" w:type="dxa"/>
          </w:tcPr>
          <w:p w14:paraId="1B71065D">
            <w:pPr>
              <w:rPr>
                <w:rFonts w:ascii="Times New Roman"/>
                <w:lang w:eastAsia="zh-CN"/>
              </w:rPr>
            </w:pPr>
          </w:p>
        </w:tc>
        <w:tc>
          <w:tcPr>
            <w:tcW w:w="1135" w:type="dxa"/>
            <w:vAlign w:val="center"/>
          </w:tcPr>
          <w:p w14:paraId="5A0DEB69">
            <w:pPr>
              <w:spacing w:before="184"/>
              <w:ind w:left="108"/>
            </w:pPr>
            <w:r>
              <w:rPr>
                <w:rFonts w:ascii="宋体" w:hAnsi="宋体" w:eastAsia="宋体"/>
                <w:color w:val="000000"/>
              </w:rPr>
              <w:t xml:space="preserve">是 </w:t>
            </w:r>
          </w:p>
        </w:tc>
        <w:tc>
          <w:tcPr>
            <w:tcW w:w="2693" w:type="dxa"/>
            <w:vAlign w:val="center"/>
          </w:tcPr>
          <w:p w14:paraId="630D12E1">
            <w:pPr>
              <w:ind w:left="108" w:right="561"/>
            </w:pPr>
            <w:r>
              <w:rPr>
                <w:rFonts w:ascii="宋体" w:hAnsi="宋体" w:eastAsia="宋体"/>
                <w:color w:val="000000"/>
              </w:rPr>
              <w:t xml:space="preserve">适用（驻留类产品） </w:t>
            </w:r>
          </w:p>
        </w:tc>
        <w:tc>
          <w:tcPr>
            <w:tcW w:w="2834" w:type="dxa"/>
            <w:vAlign w:val="center"/>
          </w:tcPr>
          <w:p w14:paraId="079A259F">
            <w:pPr>
              <w:spacing w:before="184"/>
              <w:ind w:left="108"/>
            </w:pPr>
            <w:r>
              <w:rPr>
                <w:rFonts w:ascii="宋体" w:hAnsi="宋体" w:eastAsia="宋体"/>
                <w:color w:val="000000"/>
              </w:rPr>
              <w:t xml:space="preserve">类别 </w:t>
            </w:r>
            <w:r>
              <w:rPr>
                <w:rFonts w:hint="eastAsia" w:eastAsia="宋体"/>
                <w:color w:val="000000"/>
              </w:rPr>
              <w:t>1</w:t>
            </w:r>
          </w:p>
        </w:tc>
      </w:tr>
      <w:tr w14:paraId="004F45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25" w:hRule="atLeast"/>
        </w:trPr>
        <w:tc>
          <w:tcPr>
            <w:tcW w:w="3682" w:type="dxa"/>
            <w:shd w:val="clear" w:color="auto" w:fill="F1F1F1"/>
            <w:vAlign w:val="center"/>
          </w:tcPr>
          <w:p w14:paraId="4477E56D">
            <w:pPr>
              <w:spacing w:before="182"/>
              <w:ind w:left="107"/>
            </w:pPr>
            <w:r>
              <w:rPr>
                <w:rFonts w:ascii="宋体" w:hAnsi="宋体" w:eastAsia="宋体"/>
                <w:color w:val="000000"/>
              </w:rPr>
              <w:t>儿童玩具</w:t>
            </w:r>
          </w:p>
        </w:tc>
        <w:tc>
          <w:tcPr>
            <w:tcW w:w="3826" w:type="dxa"/>
            <w:shd w:val="clear" w:color="auto" w:fill="F1F1F1"/>
            <w:vAlign w:val="center"/>
          </w:tcPr>
          <w:p w14:paraId="46A960A9">
            <w:pPr>
              <w:spacing w:before="103"/>
              <w:ind w:left="107" w:right="107"/>
              <w:rPr>
                <w:lang w:eastAsia="zh-CN"/>
              </w:rPr>
            </w:pPr>
            <w:r>
              <w:rPr>
                <w:rFonts w:ascii="宋体" w:hAnsi="宋体" w:eastAsia="宋体"/>
                <w:color w:val="000000"/>
                <w:lang w:eastAsia="zh-CN"/>
              </w:rPr>
              <w:t>由于缺乏暴露</w:t>
            </w:r>
            <w:r>
              <w:rPr>
                <w:rFonts w:hint="eastAsia" w:ascii="宋体" w:hAnsi="宋体" w:eastAsia="宋体"/>
                <w:color w:val="000000"/>
                <w:lang w:eastAsia="zh-CN"/>
              </w:rPr>
              <w:t>量</w:t>
            </w:r>
            <w:r>
              <w:rPr>
                <w:rFonts w:ascii="宋体" w:hAnsi="宋体" w:eastAsia="宋体"/>
                <w:color w:val="000000"/>
                <w:lang w:eastAsia="zh-CN"/>
              </w:rPr>
              <w:t>数据，该产品类型被归入类别 1。如果有暴露数据，这些产品类型可能会被重新</w:t>
            </w:r>
            <w:r>
              <w:rPr>
                <w:rFonts w:hint="eastAsia" w:ascii="宋体" w:hAnsi="宋体" w:eastAsia="宋体"/>
                <w:color w:val="000000"/>
                <w:lang w:eastAsia="zh-CN"/>
              </w:rPr>
              <w:t>分类</w:t>
            </w:r>
          </w:p>
        </w:tc>
        <w:tc>
          <w:tcPr>
            <w:tcW w:w="1277" w:type="dxa"/>
          </w:tcPr>
          <w:p w14:paraId="6AEE19F8">
            <w:pPr>
              <w:rPr>
                <w:rFonts w:ascii="Times New Roman"/>
                <w:lang w:eastAsia="zh-CN"/>
              </w:rPr>
            </w:pPr>
          </w:p>
        </w:tc>
        <w:tc>
          <w:tcPr>
            <w:tcW w:w="1135" w:type="dxa"/>
            <w:vAlign w:val="center"/>
          </w:tcPr>
          <w:p w14:paraId="4B67327C">
            <w:pPr>
              <w:spacing w:before="182"/>
              <w:ind w:left="108"/>
            </w:pPr>
            <w:r>
              <w:rPr>
                <w:rFonts w:ascii="宋体" w:hAnsi="宋体" w:eastAsia="宋体"/>
                <w:color w:val="000000"/>
              </w:rPr>
              <w:t xml:space="preserve">是 </w:t>
            </w:r>
          </w:p>
        </w:tc>
        <w:tc>
          <w:tcPr>
            <w:tcW w:w="2693" w:type="dxa"/>
            <w:vAlign w:val="center"/>
          </w:tcPr>
          <w:p w14:paraId="51088E65">
            <w:pPr>
              <w:ind w:left="108" w:right="561"/>
            </w:pPr>
            <w:r>
              <w:rPr>
                <w:rFonts w:ascii="宋体" w:hAnsi="宋体" w:eastAsia="宋体"/>
                <w:color w:val="000000"/>
              </w:rPr>
              <w:t xml:space="preserve">适用（驻留类产品） </w:t>
            </w:r>
          </w:p>
        </w:tc>
        <w:tc>
          <w:tcPr>
            <w:tcW w:w="2834" w:type="dxa"/>
            <w:vAlign w:val="center"/>
          </w:tcPr>
          <w:p w14:paraId="504BA03E">
            <w:pPr>
              <w:spacing w:before="182"/>
              <w:ind w:left="108"/>
            </w:pPr>
            <w:r>
              <w:rPr>
                <w:rFonts w:ascii="宋体" w:hAnsi="宋体" w:eastAsia="宋体"/>
                <w:color w:val="000000"/>
              </w:rPr>
              <w:t xml:space="preserve">类别 </w:t>
            </w:r>
            <w:r>
              <w:rPr>
                <w:rFonts w:hint="eastAsia" w:eastAsia="宋体"/>
                <w:color w:val="000000"/>
              </w:rPr>
              <w:t>1</w:t>
            </w:r>
          </w:p>
        </w:tc>
      </w:tr>
      <w:tr w14:paraId="27F5AA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3682" w:type="dxa"/>
            <w:shd w:val="clear" w:color="auto" w:fill="FFFF00"/>
          </w:tcPr>
          <w:p w14:paraId="7C26B3A5">
            <w:pPr>
              <w:spacing w:before="31"/>
              <w:ind w:left="107"/>
              <w:rPr>
                <w:b/>
              </w:rPr>
            </w:pPr>
            <w:r>
              <w:rPr>
                <w:rFonts w:hint="eastAsia" w:ascii="宋体" w:hAnsi="宋体" w:eastAsia="宋体" w:cs="宋体"/>
                <w:b/>
                <w:lang w:eastAsia="zh-CN"/>
              </w:rPr>
              <w:t>类别</w:t>
            </w:r>
            <w:r>
              <w:rPr>
                <w:b/>
              </w:rPr>
              <w:t xml:space="preserve"> 2</w:t>
            </w:r>
          </w:p>
        </w:tc>
        <w:tc>
          <w:tcPr>
            <w:tcW w:w="11765" w:type="dxa"/>
            <w:gridSpan w:val="5"/>
            <w:shd w:val="clear" w:color="auto" w:fill="FFFF00"/>
          </w:tcPr>
          <w:p w14:paraId="73C6AD5C">
            <w:pPr>
              <w:spacing w:before="31"/>
              <w:ind w:left="107"/>
              <w:rPr>
                <w:b/>
                <w:lang w:eastAsia="zh-CN"/>
              </w:rPr>
            </w:pPr>
            <w:r>
              <w:rPr>
                <w:rFonts w:hint="eastAsia" w:ascii="宋体" w:hAnsi="宋体" w:eastAsia="宋体"/>
                <w:color w:val="000000"/>
                <w:lang w:eastAsia="zh-CN"/>
              </w:rPr>
              <w:t>通常</w:t>
            </w:r>
            <w:r>
              <w:rPr>
                <w:rFonts w:ascii="宋体" w:hAnsi="宋体" w:eastAsia="宋体"/>
                <w:color w:val="000000"/>
                <w:lang w:eastAsia="zh-CN"/>
              </w:rPr>
              <w:t>用于腋下的驻留类产品</w:t>
            </w:r>
          </w:p>
        </w:tc>
      </w:tr>
      <w:tr w14:paraId="03F798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70" w:hRule="atLeast"/>
        </w:trPr>
        <w:tc>
          <w:tcPr>
            <w:tcW w:w="3682" w:type="dxa"/>
            <w:shd w:val="clear" w:color="auto" w:fill="F1F1F1"/>
            <w:vAlign w:val="center"/>
          </w:tcPr>
          <w:p w14:paraId="16A317E8">
            <w:pPr>
              <w:spacing w:before="1" w:line="232" w:lineRule="exact"/>
              <w:ind w:left="107"/>
              <w:rPr>
                <w:lang w:eastAsia="zh-CN"/>
              </w:rPr>
            </w:pPr>
            <w:r>
              <w:rPr>
                <w:rFonts w:ascii="宋体" w:hAnsi="宋体" w:eastAsia="宋体"/>
                <w:color w:val="000000"/>
                <w:lang w:eastAsia="zh-CN"/>
              </w:rPr>
              <w:t>各类的祛臭和抑汗产品，包括拟用于或合理的可预见的用于腋下的或这样标示的产品（喷雾的、棒状的、滚珠的、膏式、腋下祛臭古龙水等）</w:t>
            </w:r>
          </w:p>
        </w:tc>
        <w:tc>
          <w:tcPr>
            <w:tcW w:w="3826" w:type="dxa"/>
            <w:shd w:val="clear" w:color="auto" w:fill="F1F1F1"/>
          </w:tcPr>
          <w:p w14:paraId="09D8E891">
            <w:pPr>
              <w:rPr>
                <w:rFonts w:ascii="Times New Roman"/>
                <w:lang w:eastAsia="zh-CN"/>
              </w:rPr>
            </w:pPr>
          </w:p>
        </w:tc>
        <w:tc>
          <w:tcPr>
            <w:tcW w:w="1277" w:type="dxa"/>
          </w:tcPr>
          <w:p w14:paraId="615EA883">
            <w:pPr>
              <w:rPr>
                <w:rFonts w:ascii="Times New Roman"/>
                <w:lang w:eastAsia="zh-CN"/>
              </w:rPr>
            </w:pPr>
          </w:p>
        </w:tc>
        <w:tc>
          <w:tcPr>
            <w:tcW w:w="1135" w:type="dxa"/>
            <w:vAlign w:val="center"/>
          </w:tcPr>
          <w:p w14:paraId="07739F62">
            <w:pPr>
              <w:spacing w:before="206"/>
              <w:ind w:left="108"/>
            </w:pPr>
            <w:r>
              <w:rPr>
                <w:rFonts w:ascii="宋体" w:hAnsi="宋体" w:eastAsia="宋体"/>
                <w:color w:val="000000"/>
              </w:rPr>
              <w:t xml:space="preserve">否 </w:t>
            </w:r>
          </w:p>
        </w:tc>
        <w:tc>
          <w:tcPr>
            <w:tcW w:w="2693" w:type="dxa"/>
            <w:vAlign w:val="center"/>
          </w:tcPr>
          <w:p w14:paraId="79B61464">
            <w:pPr>
              <w:ind w:left="108" w:right="561"/>
            </w:pPr>
            <w:r>
              <w:rPr>
                <w:rFonts w:ascii="宋体" w:hAnsi="宋体" w:eastAsia="宋体"/>
                <w:color w:val="000000"/>
              </w:rPr>
              <w:t xml:space="preserve">适用（驻留类产品） </w:t>
            </w:r>
          </w:p>
        </w:tc>
        <w:tc>
          <w:tcPr>
            <w:tcW w:w="2834" w:type="dxa"/>
            <w:vAlign w:val="center"/>
          </w:tcPr>
          <w:p w14:paraId="59393D75">
            <w:pPr>
              <w:spacing w:before="206"/>
              <w:ind w:left="108"/>
            </w:pPr>
            <w:r>
              <w:rPr>
                <w:rFonts w:ascii="宋体" w:hAnsi="宋体" w:eastAsia="宋体"/>
                <w:color w:val="000000"/>
              </w:rPr>
              <w:t xml:space="preserve">类别 </w:t>
            </w:r>
            <w:r>
              <w:rPr>
                <w:rFonts w:hint="eastAsia" w:eastAsia="宋体"/>
                <w:color w:val="000000"/>
              </w:rPr>
              <w:t>2</w:t>
            </w:r>
          </w:p>
        </w:tc>
      </w:tr>
      <w:tr w14:paraId="7005A6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3682" w:type="dxa"/>
            <w:shd w:val="clear" w:color="auto" w:fill="F1F1F1"/>
            <w:vAlign w:val="center"/>
          </w:tcPr>
          <w:p w14:paraId="4CA369E1">
            <w:pPr>
              <w:spacing w:before="127"/>
              <w:ind w:left="107"/>
              <w:rPr>
                <w:lang w:eastAsia="zh-CN"/>
              </w:rPr>
            </w:pPr>
            <w:r>
              <w:rPr>
                <w:rFonts w:ascii="宋体" w:hAnsi="宋体" w:eastAsia="宋体"/>
                <w:color w:val="000000"/>
                <w:lang w:eastAsia="zh-CN"/>
              </w:rPr>
              <w:t>体用喷雾产品（包括体用喷雾剂 body mist）</w:t>
            </w:r>
          </w:p>
        </w:tc>
        <w:tc>
          <w:tcPr>
            <w:tcW w:w="3826" w:type="dxa"/>
            <w:shd w:val="clear" w:color="auto" w:fill="F1F1F1"/>
          </w:tcPr>
          <w:p w14:paraId="3421B9BA">
            <w:pPr>
              <w:rPr>
                <w:rFonts w:ascii="Times New Roman"/>
                <w:lang w:eastAsia="zh-CN"/>
              </w:rPr>
            </w:pPr>
          </w:p>
        </w:tc>
        <w:tc>
          <w:tcPr>
            <w:tcW w:w="1277" w:type="dxa"/>
          </w:tcPr>
          <w:p w14:paraId="0CDED802">
            <w:pPr>
              <w:rPr>
                <w:rFonts w:ascii="Times New Roman"/>
                <w:lang w:eastAsia="zh-CN"/>
              </w:rPr>
            </w:pPr>
          </w:p>
        </w:tc>
        <w:tc>
          <w:tcPr>
            <w:tcW w:w="1135" w:type="dxa"/>
            <w:vAlign w:val="center"/>
          </w:tcPr>
          <w:p w14:paraId="5C118A7C">
            <w:pPr>
              <w:spacing w:before="127"/>
              <w:ind w:left="108"/>
            </w:pPr>
            <w:r>
              <w:rPr>
                <w:rFonts w:ascii="宋体" w:hAnsi="宋体" w:eastAsia="宋体"/>
                <w:color w:val="000000"/>
              </w:rPr>
              <w:t xml:space="preserve">否 </w:t>
            </w:r>
          </w:p>
        </w:tc>
        <w:tc>
          <w:tcPr>
            <w:tcW w:w="2693" w:type="dxa"/>
            <w:vAlign w:val="center"/>
          </w:tcPr>
          <w:p w14:paraId="27FA9502">
            <w:pPr>
              <w:spacing w:before="3" w:line="254" w:lineRule="exact"/>
              <w:ind w:left="108" w:right="561"/>
            </w:pPr>
            <w:r>
              <w:rPr>
                <w:rFonts w:ascii="宋体" w:hAnsi="宋体" w:eastAsia="宋体"/>
                <w:color w:val="000000"/>
              </w:rPr>
              <w:t xml:space="preserve">适用（驻留类产品） </w:t>
            </w:r>
          </w:p>
        </w:tc>
        <w:tc>
          <w:tcPr>
            <w:tcW w:w="2834" w:type="dxa"/>
            <w:vAlign w:val="center"/>
          </w:tcPr>
          <w:p w14:paraId="53333F06">
            <w:pPr>
              <w:spacing w:before="127"/>
              <w:ind w:left="108"/>
            </w:pPr>
            <w:r>
              <w:rPr>
                <w:rFonts w:ascii="宋体" w:hAnsi="宋体" w:eastAsia="宋体"/>
                <w:color w:val="000000"/>
              </w:rPr>
              <w:t xml:space="preserve">类别 </w:t>
            </w:r>
            <w:r>
              <w:rPr>
                <w:rFonts w:hint="eastAsia" w:eastAsia="宋体"/>
                <w:color w:val="000000"/>
              </w:rPr>
              <w:t>2</w:t>
            </w:r>
          </w:p>
        </w:tc>
      </w:tr>
      <w:tr w14:paraId="0E000A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3682" w:type="dxa"/>
            <w:shd w:val="clear" w:color="auto" w:fill="FFFF00"/>
            <w:vAlign w:val="center"/>
          </w:tcPr>
          <w:p w14:paraId="23C1A330">
            <w:pPr>
              <w:spacing w:before="26"/>
              <w:ind w:left="107"/>
              <w:rPr>
                <w:b/>
              </w:rPr>
            </w:pPr>
            <w:r>
              <w:rPr>
                <w:rFonts w:hint="eastAsia" w:ascii="宋体" w:hAnsi="宋体" w:eastAsia="宋体" w:cs="宋体"/>
                <w:b/>
                <w:lang w:eastAsia="zh-CN"/>
              </w:rPr>
              <w:t xml:space="preserve">类别 </w:t>
            </w:r>
            <w:r>
              <w:rPr>
                <w:rFonts w:hint="eastAsia" w:eastAsia="宋体"/>
                <w:b/>
                <w:lang w:eastAsia="zh-CN"/>
              </w:rPr>
              <w:t>3</w:t>
            </w:r>
            <w:r>
              <w:rPr>
                <w:rFonts w:hint="eastAsia" w:ascii="宋体" w:hAnsi="宋体" w:eastAsia="宋体" w:cs="宋体"/>
                <w:b/>
                <w:lang w:eastAsia="zh-CN"/>
              </w:rPr>
              <w:t xml:space="preserve"> </w:t>
            </w:r>
          </w:p>
        </w:tc>
        <w:tc>
          <w:tcPr>
            <w:tcW w:w="11765" w:type="dxa"/>
            <w:gridSpan w:val="5"/>
            <w:shd w:val="clear" w:color="auto" w:fill="FFFF00"/>
            <w:vAlign w:val="center"/>
          </w:tcPr>
          <w:p w14:paraId="569E3264">
            <w:pPr>
              <w:spacing w:before="26"/>
              <w:ind w:left="107"/>
              <w:rPr>
                <w:b/>
                <w:lang w:eastAsia="zh-CN"/>
              </w:rPr>
            </w:pPr>
            <w:r>
              <w:rPr>
                <w:rFonts w:ascii="宋体" w:hAnsi="宋体" w:eastAsia="宋体"/>
                <w:color w:val="000000"/>
                <w:lang w:eastAsia="zh-CN"/>
              </w:rPr>
              <w:t>用</w:t>
            </w:r>
            <w:r>
              <w:rPr>
                <w:rFonts w:hint="eastAsia" w:ascii="宋体" w:hAnsi="宋体" w:eastAsia="宋体"/>
                <w:color w:val="000000"/>
                <w:lang w:eastAsia="zh-CN"/>
              </w:rPr>
              <w:t>手</w:t>
            </w:r>
            <w:r>
              <w:rPr>
                <w:rFonts w:ascii="宋体" w:hAnsi="宋体" w:eastAsia="宋体"/>
                <w:color w:val="000000"/>
                <w:lang w:eastAsia="zh-CN"/>
              </w:rPr>
              <w:t>指涂抹于面部/身体的产品</w:t>
            </w:r>
          </w:p>
        </w:tc>
      </w:tr>
    </w:tbl>
    <w:p w14:paraId="6E4CC645">
      <w:pPr>
        <w:rPr>
          <w:lang w:eastAsia="zh-CN"/>
        </w:rPr>
        <w:sectPr>
          <w:headerReference r:id="rId7" w:type="default"/>
          <w:footerReference r:id="rId8" w:type="default"/>
          <w:pgSz w:w="16840" w:h="11910" w:orient="landscape"/>
          <w:pgMar w:top="960" w:right="540" w:bottom="1000" w:left="620" w:header="227" w:footer="816" w:gutter="0"/>
          <w:pgNumType w:start="43"/>
          <w:cols w:space="720" w:num="1"/>
        </w:sectPr>
      </w:pPr>
    </w:p>
    <w:p w14:paraId="645E9400">
      <w:pPr>
        <w:rPr>
          <w:i/>
          <w:sz w:val="15"/>
          <w:lang w:eastAsia="zh-CN"/>
        </w:rPr>
      </w:pPr>
      <w:r>
        <w:drawing>
          <wp:anchor distT="0" distB="0" distL="0" distR="0" simplePos="0" relativeHeight="251694080" behindDoc="0" locked="0" layoutInCell="1" allowOverlap="1">
            <wp:simplePos x="0" y="0"/>
            <wp:positionH relativeFrom="page">
              <wp:posOffset>7548880</wp:posOffset>
            </wp:positionH>
            <wp:positionV relativeFrom="page">
              <wp:posOffset>170180</wp:posOffset>
            </wp:positionV>
            <wp:extent cx="1365885" cy="393065"/>
            <wp:effectExtent l="0" t="0" r="0" b="0"/>
            <wp:wrapNone/>
            <wp:docPr id="605289403"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289403" name="image3.png"/>
                    <pic:cNvPicPr>
                      <a:picLocks noChangeAspect="1"/>
                    </pic:cNvPicPr>
                  </pic:nvPicPr>
                  <pic:blipFill>
                    <a:blip r:embed="rId26" cstate="print"/>
                    <a:stretch>
                      <a:fillRect/>
                    </a:stretch>
                  </pic:blipFill>
                  <pic:spPr>
                    <a:xfrm>
                      <a:off x="0" y="0"/>
                      <a:ext cx="1366004" cy="393026"/>
                    </a:xfrm>
                    <a:prstGeom prst="rect">
                      <a:avLst/>
                    </a:prstGeom>
                  </pic:spPr>
                </pic:pic>
              </a:graphicData>
            </a:graphic>
          </wp:anchor>
        </w:drawing>
      </w:r>
    </w:p>
    <w:tbl>
      <w:tblPr>
        <w:tblStyle w:val="39"/>
        <w:tblW w:w="0" w:type="auto"/>
        <w:tblInd w:w="1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682"/>
        <w:gridCol w:w="3826"/>
        <w:gridCol w:w="1277"/>
        <w:gridCol w:w="1135"/>
        <w:gridCol w:w="2693"/>
        <w:gridCol w:w="2834"/>
      </w:tblGrid>
      <w:tr w14:paraId="5702E5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8" w:hRule="atLeast"/>
        </w:trPr>
        <w:tc>
          <w:tcPr>
            <w:tcW w:w="3682" w:type="dxa"/>
            <w:shd w:val="clear" w:color="auto" w:fill="A6A6A6"/>
            <w:vAlign w:val="center"/>
          </w:tcPr>
          <w:p w14:paraId="1B60A170">
            <w:pPr>
              <w:spacing w:before="1"/>
              <w:jc w:val="center"/>
              <w:rPr>
                <w:b/>
                <w:lang w:eastAsia="zh-CN"/>
              </w:rPr>
            </w:pPr>
            <w:r>
              <w:rPr>
                <w:b/>
                <w:shd w:val="clear" w:color="auto" w:fill="FFFF00"/>
                <w:lang w:eastAsia="zh-CN"/>
              </w:rPr>
              <w:t xml:space="preserve">IFRA </w:t>
            </w:r>
            <w:r>
              <w:rPr>
                <w:rFonts w:hint="eastAsia" w:eastAsia="宋体"/>
                <w:b/>
                <w:shd w:val="clear" w:color="auto" w:fill="FFFF00"/>
                <w:lang w:eastAsia="zh-CN"/>
              </w:rPr>
              <w:t>加香产品</w:t>
            </w:r>
            <w:r>
              <w:rPr>
                <w:rFonts w:hint="eastAsia" w:ascii="宋体" w:hAnsi="宋体" w:eastAsia="宋体" w:cs="宋体"/>
                <w:b/>
                <w:shd w:val="clear" w:color="auto" w:fill="FFFF00"/>
                <w:lang w:eastAsia="zh-CN"/>
              </w:rPr>
              <w:t>类别</w:t>
            </w:r>
          </w:p>
        </w:tc>
        <w:tc>
          <w:tcPr>
            <w:tcW w:w="3826" w:type="dxa"/>
            <w:shd w:val="clear" w:color="auto" w:fill="A6A6A6"/>
            <w:vAlign w:val="center"/>
          </w:tcPr>
          <w:p w14:paraId="651E0C91">
            <w:pPr>
              <w:spacing w:before="1"/>
              <w:ind w:right="630"/>
              <w:jc w:val="center"/>
              <w:rPr>
                <w:b/>
                <w:lang w:eastAsia="zh-CN"/>
              </w:rPr>
            </w:pPr>
            <w:r>
              <w:rPr>
                <w:rFonts w:hint="eastAsia"/>
                <w:b/>
                <w:shd w:val="clear" w:color="auto" w:fill="FFFF00"/>
                <w:lang w:eastAsia="zh-CN"/>
              </w:rPr>
              <w:t>划分</w:t>
            </w:r>
            <w:r>
              <w:rPr>
                <w:b/>
                <w:shd w:val="clear" w:color="auto" w:fill="FFFF00"/>
                <w:lang w:eastAsia="zh-CN"/>
              </w:rPr>
              <w:t xml:space="preserve">IFRA </w:t>
            </w:r>
            <w:r>
              <w:rPr>
                <w:rFonts w:hint="eastAsia" w:ascii="宋体" w:hAnsi="宋体" w:eastAsia="宋体" w:cs="宋体"/>
                <w:b/>
                <w:shd w:val="clear" w:color="auto" w:fill="FFFF00"/>
                <w:lang w:eastAsia="zh-CN"/>
              </w:rPr>
              <w:t>类别的理由</w:t>
            </w:r>
          </w:p>
        </w:tc>
        <w:tc>
          <w:tcPr>
            <w:tcW w:w="1277" w:type="dxa"/>
            <w:vMerge w:val="restart"/>
            <w:shd w:val="clear" w:color="auto" w:fill="A6A6A6"/>
            <w:vAlign w:val="center"/>
          </w:tcPr>
          <w:p w14:paraId="4CD5106F">
            <w:pPr>
              <w:spacing w:before="156" w:line="252" w:lineRule="exact"/>
              <w:ind w:left="361" w:right="351"/>
              <w:jc w:val="center"/>
              <w:rPr>
                <w:b/>
              </w:rPr>
            </w:pPr>
            <w:r>
              <w:rPr>
                <w:b/>
              </w:rPr>
              <w:t>IFRA</w:t>
            </w:r>
          </w:p>
          <w:p w14:paraId="24E45289">
            <w:pPr>
              <w:ind w:left="180" w:right="165" w:hanging="4"/>
              <w:jc w:val="center"/>
              <w:rPr>
                <w:b/>
              </w:rPr>
            </w:pPr>
            <w:r>
              <w:rPr>
                <w:rFonts w:hint="eastAsia" w:eastAsiaTheme="minorEastAsia"/>
                <w:b/>
                <w:lang w:eastAsia="zh-CN"/>
              </w:rPr>
              <w:t>子类别</w:t>
            </w:r>
          </w:p>
        </w:tc>
        <w:tc>
          <w:tcPr>
            <w:tcW w:w="1135" w:type="dxa"/>
            <w:vMerge w:val="restart"/>
            <w:shd w:val="clear" w:color="auto" w:fill="A6A6A6"/>
            <w:vAlign w:val="center"/>
          </w:tcPr>
          <w:p w14:paraId="663F0DEF">
            <w:pPr>
              <w:ind w:right="142"/>
              <w:jc w:val="center"/>
              <w:rPr>
                <w:b/>
              </w:rPr>
            </w:pPr>
            <w:r>
              <w:rPr>
                <w:rFonts w:hint="eastAsia" w:ascii="宋体" w:hAnsi="宋体" w:eastAsia="宋体" w:cs="宋体"/>
                <w:b/>
                <w:lang w:eastAsia="zh-CN"/>
              </w:rPr>
              <w:t>食用香料使用</w:t>
            </w:r>
          </w:p>
        </w:tc>
        <w:tc>
          <w:tcPr>
            <w:tcW w:w="2693" w:type="dxa"/>
            <w:vMerge w:val="restart"/>
            <w:shd w:val="clear" w:color="auto" w:fill="A6A6A6"/>
            <w:vAlign w:val="center"/>
          </w:tcPr>
          <w:p w14:paraId="1C06848F">
            <w:pPr>
              <w:jc w:val="center"/>
              <w:rPr>
                <w:b/>
              </w:rPr>
            </w:pPr>
            <w:r>
              <w:rPr>
                <w:rFonts w:hint="eastAsia" w:ascii="宋体" w:hAnsi="宋体" w:eastAsia="宋体" w:cs="宋体"/>
                <w:b/>
                <w:lang w:eastAsia="zh-CN"/>
              </w:rPr>
              <w:t>光毒性</w:t>
            </w:r>
          </w:p>
        </w:tc>
        <w:tc>
          <w:tcPr>
            <w:tcW w:w="2834" w:type="dxa"/>
            <w:vMerge w:val="restart"/>
            <w:shd w:val="clear" w:color="auto" w:fill="A6A6A6"/>
            <w:vAlign w:val="center"/>
          </w:tcPr>
          <w:p w14:paraId="411829A8">
            <w:pPr>
              <w:jc w:val="center"/>
              <w:rPr>
                <w:rFonts w:eastAsiaTheme="minorEastAsia"/>
                <w:b/>
                <w:lang w:eastAsia="zh-CN"/>
              </w:rPr>
            </w:pPr>
            <w:r>
              <w:rPr>
                <w:rFonts w:hint="eastAsia" w:ascii="宋体" w:hAnsi="宋体" w:eastAsia="宋体" w:cs="宋体"/>
                <w:b/>
                <w:lang w:eastAsia="zh-CN"/>
              </w:rPr>
              <w:t>日用香精符合</w:t>
            </w:r>
            <w:r>
              <w:rPr>
                <w:rFonts w:cs="宋体"/>
                <w:b/>
                <w:lang w:eastAsia="zh-CN"/>
              </w:rPr>
              <w:t xml:space="preserve"> IFRA </w:t>
            </w:r>
            <w:r>
              <w:rPr>
                <w:rFonts w:hint="eastAsia" w:ascii="宋体" w:hAnsi="宋体" w:eastAsia="宋体" w:cs="宋体"/>
                <w:b/>
                <w:lang w:eastAsia="zh-CN"/>
              </w:rPr>
              <w:t>标准的合格证书类别</w:t>
            </w:r>
          </w:p>
        </w:tc>
      </w:tr>
      <w:tr w14:paraId="082393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3682" w:type="dxa"/>
            <w:shd w:val="clear" w:color="auto" w:fill="A6A6A6"/>
          </w:tcPr>
          <w:p w14:paraId="252586F0">
            <w:pPr>
              <w:spacing w:before="31"/>
              <w:ind w:left="1137"/>
              <w:rPr>
                <w:b/>
              </w:rPr>
            </w:pPr>
            <w:r>
              <w:rPr>
                <w:rFonts w:hint="eastAsia" w:eastAsiaTheme="minorEastAsia"/>
                <w:b/>
                <w:lang w:eastAsia="zh-CN"/>
              </w:rPr>
              <w:t>产品类型</w:t>
            </w:r>
          </w:p>
        </w:tc>
        <w:tc>
          <w:tcPr>
            <w:tcW w:w="3826" w:type="dxa"/>
            <w:shd w:val="clear" w:color="auto" w:fill="A6A6A6"/>
          </w:tcPr>
          <w:p w14:paraId="2BB6657A">
            <w:pPr>
              <w:spacing w:before="31"/>
              <w:ind w:left="638" w:right="626"/>
              <w:jc w:val="center"/>
              <w:rPr>
                <w:b/>
              </w:rPr>
            </w:pPr>
            <w:r>
              <w:rPr>
                <w:rFonts w:hint="eastAsia" w:ascii="宋体" w:hAnsi="宋体" w:eastAsia="宋体" w:cs="宋体"/>
                <w:b/>
                <w:lang w:eastAsia="zh-CN"/>
              </w:rPr>
              <w:t>说明</w:t>
            </w:r>
          </w:p>
        </w:tc>
        <w:tc>
          <w:tcPr>
            <w:tcW w:w="1277" w:type="dxa"/>
            <w:vMerge w:val="continue"/>
            <w:tcBorders>
              <w:top w:val="nil"/>
            </w:tcBorders>
            <w:shd w:val="clear" w:color="auto" w:fill="A6A6A6"/>
          </w:tcPr>
          <w:p w14:paraId="0F5FCD51">
            <w:pPr>
              <w:rPr>
                <w:sz w:val="2"/>
                <w:szCs w:val="2"/>
              </w:rPr>
            </w:pPr>
          </w:p>
        </w:tc>
        <w:tc>
          <w:tcPr>
            <w:tcW w:w="1135" w:type="dxa"/>
            <w:vMerge w:val="continue"/>
            <w:tcBorders>
              <w:top w:val="nil"/>
            </w:tcBorders>
            <w:shd w:val="clear" w:color="auto" w:fill="A6A6A6"/>
          </w:tcPr>
          <w:p w14:paraId="695467A7">
            <w:pPr>
              <w:rPr>
                <w:sz w:val="2"/>
                <w:szCs w:val="2"/>
              </w:rPr>
            </w:pPr>
          </w:p>
        </w:tc>
        <w:tc>
          <w:tcPr>
            <w:tcW w:w="2693" w:type="dxa"/>
            <w:vMerge w:val="continue"/>
            <w:tcBorders>
              <w:top w:val="nil"/>
            </w:tcBorders>
            <w:shd w:val="clear" w:color="auto" w:fill="A6A6A6"/>
          </w:tcPr>
          <w:p w14:paraId="66195997">
            <w:pPr>
              <w:rPr>
                <w:sz w:val="2"/>
                <w:szCs w:val="2"/>
              </w:rPr>
            </w:pPr>
          </w:p>
        </w:tc>
        <w:tc>
          <w:tcPr>
            <w:tcW w:w="2834" w:type="dxa"/>
            <w:vMerge w:val="continue"/>
            <w:tcBorders>
              <w:top w:val="nil"/>
            </w:tcBorders>
            <w:shd w:val="clear" w:color="auto" w:fill="A6A6A6"/>
          </w:tcPr>
          <w:p w14:paraId="758EF395">
            <w:pPr>
              <w:rPr>
                <w:sz w:val="2"/>
                <w:szCs w:val="2"/>
              </w:rPr>
            </w:pPr>
          </w:p>
        </w:tc>
      </w:tr>
      <w:tr w14:paraId="2FE24C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439" w:hRule="atLeast"/>
        </w:trPr>
        <w:tc>
          <w:tcPr>
            <w:tcW w:w="3682" w:type="dxa"/>
            <w:shd w:val="clear" w:color="auto" w:fill="F1F1F1"/>
          </w:tcPr>
          <w:p w14:paraId="57DA2B55">
            <w:pPr>
              <w:spacing w:before="88"/>
              <w:ind w:left="107" w:right="273"/>
              <w:rPr>
                <w:lang w:eastAsia="zh-CN"/>
              </w:rPr>
            </w:pPr>
            <w:r>
              <w:rPr>
                <w:rFonts w:hint="eastAsia" w:eastAsiaTheme="minorEastAsia"/>
                <w:lang w:eastAsia="zh-CN"/>
              </w:rPr>
              <w:t>所有类型的眼部用品（眼影、睫毛油/膏、眼线膏（笔）、眼部彩妆、眼膜、香味眼罩（</w:t>
            </w:r>
            <w:r>
              <w:rPr>
                <w:rFonts w:ascii="宋体" w:hAnsi="宋体" w:eastAsia="宋体"/>
                <w:color w:val="000000"/>
                <w:lang w:eastAsia="zh-CN"/>
              </w:rPr>
              <w:t>eye pillow</w:t>
            </w:r>
            <w:r>
              <w:rPr>
                <w:rFonts w:hint="eastAsia" w:eastAsiaTheme="minorEastAsia"/>
                <w:lang w:eastAsia="zh-CN"/>
              </w:rPr>
              <w:t>）等），包括眼部护理和保湿用品</w:t>
            </w:r>
          </w:p>
        </w:tc>
        <w:tc>
          <w:tcPr>
            <w:tcW w:w="3826" w:type="dxa"/>
            <w:shd w:val="clear" w:color="auto" w:fill="F1F1F1"/>
          </w:tcPr>
          <w:p w14:paraId="67BD4B12">
            <w:pPr>
              <w:rPr>
                <w:rFonts w:ascii="Times New Roman"/>
                <w:lang w:eastAsia="zh-CN"/>
              </w:rPr>
            </w:pPr>
          </w:p>
        </w:tc>
        <w:tc>
          <w:tcPr>
            <w:tcW w:w="1277" w:type="dxa"/>
          </w:tcPr>
          <w:p w14:paraId="63F5E0A8">
            <w:pPr>
              <w:rPr>
                <w:rFonts w:ascii="Times New Roman"/>
                <w:lang w:eastAsia="zh-CN"/>
              </w:rPr>
            </w:pPr>
          </w:p>
        </w:tc>
        <w:tc>
          <w:tcPr>
            <w:tcW w:w="1135" w:type="dxa"/>
            <w:vAlign w:val="center"/>
          </w:tcPr>
          <w:p w14:paraId="6AB8752E">
            <w:pPr>
              <w:ind w:left="108"/>
            </w:pPr>
            <w:r>
              <w:rPr>
                <w:rFonts w:ascii="宋体" w:hAnsi="宋体" w:eastAsia="宋体"/>
                <w:color w:val="000000"/>
              </w:rPr>
              <w:t xml:space="preserve">否 </w:t>
            </w:r>
          </w:p>
        </w:tc>
        <w:tc>
          <w:tcPr>
            <w:tcW w:w="2693" w:type="dxa"/>
            <w:vAlign w:val="center"/>
          </w:tcPr>
          <w:p w14:paraId="417451FC">
            <w:pPr>
              <w:spacing w:before="192"/>
              <w:ind w:left="108" w:right="561"/>
            </w:pPr>
            <w:r>
              <w:rPr>
                <w:rFonts w:ascii="宋体" w:hAnsi="宋体" w:eastAsia="宋体"/>
                <w:color w:val="000000"/>
              </w:rPr>
              <w:t xml:space="preserve">适用（驻留类产品） </w:t>
            </w:r>
          </w:p>
        </w:tc>
        <w:tc>
          <w:tcPr>
            <w:tcW w:w="2834" w:type="dxa"/>
            <w:vAlign w:val="center"/>
          </w:tcPr>
          <w:p w14:paraId="2679F615">
            <w:pPr>
              <w:ind w:left="108"/>
            </w:pPr>
            <w:r>
              <w:rPr>
                <w:rFonts w:ascii="宋体" w:hAnsi="宋体" w:eastAsia="宋体"/>
                <w:color w:val="000000"/>
              </w:rPr>
              <w:t xml:space="preserve">类别 </w:t>
            </w:r>
            <w:r>
              <w:rPr>
                <w:rFonts w:hint="eastAsia" w:eastAsia="宋体"/>
                <w:color w:val="000000"/>
              </w:rPr>
              <w:t>3</w:t>
            </w:r>
          </w:p>
        </w:tc>
      </w:tr>
      <w:tr w14:paraId="68A291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3682" w:type="dxa"/>
            <w:shd w:val="clear" w:color="auto" w:fill="F1F1F1"/>
          </w:tcPr>
          <w:p w14:paraId="17A4B33D">
            <w:pPr>
              <w:spacing w:before="127"/>
              <w:ind w:left="107"/>
              <w:rPr>
                <w:lang w:eastAsia="zh-CN"/>
              </w:rPr>
            </w:pPr>
            <w:r>
              <w:rPr>
                <w:rFonts w:ascii="宋体" w:hAnsi="宋体" w:eastAsia="宋体"/>
                <w:color w:val="000000"/>
              </w:rPr>
              <w:t>面部</w:t>
            </w:r>
            <w:r>
              <w:rPr>
                <w:rFonts w:ascii="宋体" w:hAnsi="宋体" w:eastAsia="宋体"/>
                <w:color w:val="000000"/>
                <w:lang w:eastAsia="zh-CN"/>
              </w:rPr>
              <w:t>美容品（facial make up）</w:t>
            </w:r>
            <w:r>
              <w:rPr>
                <w:rFonts w:ascii="宋体" w:hAnsi="宋体" w:eastAsia="宋体"/>
                <w:color w:val="000000"/>
              </w:rPr>
              <w:t>和</w:t>
            </w:r>
            <w:r>
              <w:rPr>
                <w:rFonts w:ascii="宋体" w:hAnsi="宋体" w:eastAsia="宋体"/>
                <w:color w:val="000000"/>
                <w:lang w:eastAsia="zh-CN"/>
              </w:rPr>
              <w:t>底霜</w:t>
            </w:r>
          </w:p>
        </w:tc>
        <w:tc>
          <w:tcPr>
            <w:tcW w:w="3826" w:type="dxa"/>
            <w:shd w:val="clear" w:color="auto" w:fill="F1F1F1"/>
          </w:tcPr>
          <w:p w14:paraId="247CE096">
            <w:pPr>
              <w:rPr>
                <w:rFonts w:ascii="Times New Roman"/>
              </w:rPr>
            </w:pPr>
          </w:p>
        </w:tc>
        <w:tc>
          <w:tcPr>
            <w:tcW w:w="1277" w:type="dxa"/>
          </w:tcPr>
          <w:p w14:paraId="65C0A186">
            <w:pPr>
              <w:rPr>
                <w:rFonts w:ascii="Times New Roman"/>
              </w:rPr>
            </w:pPr>
          </w:p>
        </w:tc>
        <w:tc>
          <w:tcPr>
            <w:tcW w:w="1135" w:type="dxa"/>
            <w:vAlign w:val="center"/>
          </w:tcPr>
          <w:p w14:paraId="2A017303">
            <w:pPr>
              <w:spacing w:before="127"/>
              <w:ind w:left="108"/>
            </w:pPr>
            <w:r>
              <w:rPr>
                <w:rFonts w:ascii="宋体" w:hAnsi="宋体" w:eastAsia="宋体"/>
                <w:color w:val="000000"/>
              </w:rPr>
              <w:t xml:space="preserve">否 </w:t>
            </w:r>
          </w:p>
        </w:tc>
        <w:tc>
          <w:tcPr>
            <w:tcW w:w="2693" w:type="dxa"/>
            <w:vAlign w:val="center"/>
          </w:tcPr>
          <w:p w14:paraId="14A6120F">
            <w:pPr>
              <w:spacing w:before="1" w:line="256" w:lineRule="exact"/>
              <w:ind w:left="108" w:right="561"/>
            </w:pPr>
            <w:r>
              <w:rPr>
                <w:rFonts w:ascii="宋体" w:hAnsi="宋体" w:eastAsia="宋体"/>
                <w:color w:val="000000"/>
              </w:rPr>
              <w:t xml:space="preserve">适用（驻留类产品） </w:t>
            </w:r>
          </w:p>
        </w:tc>
        <w:tc>
          <w:tcPr>
            <w:tcW w:w="2834" w:type="dxa"/>
            <w:vAlign w:val="center"/>
          </w:tcPr>
          <w:p w14:paraId="420F865E">
            <w:pPr>
              <w:spacing w:before="127"/>
              <w:ind w:left="108"/>
            </w:pPr>
            <w:r>
              <w:rPr>
                <w:rFonts w:ascii="宋体" w:hAnsi="宋体" w:eastAsia="宋体"/>
                <w:color w:val="000000"/>
              </w:rPr>
              <w:t xml:space="preserve">类别 </w:t>
            </w:r>
            <w:r>
              <w:rPr>
                <w:rFonts w:hint="eastAsia" w:eastAsia="宋体"/>
                <w:color w:val="000000"/>
              </w:rPr>
              <w:t>3</w:t>
            </w:r>
          </w:p>
        </w:tc>
      </w:tr>
      <w:tr w14:paraId="239987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0" w:hRule="atLeast"/>
        </w:trPr>
        <w:tc>
          <w:tcPr>
            <w:tcW w:w="3682" w:type="dxa"/>
            <w:shd w:val="clear" w:color="auto" w:fill="F1F1F1"/>
          </w:tcPr>
          <w:p w14:paraId="3FB3BA2E">
            <w:pPr>
              <w:rPr>
                <w:rFonts w:hint="eastAsia" w:ascii="宋体" w:hAnsi="宋体" w:eastAsia="宋体" w:cs="宋体"/>
                <w:lang w:bidi="ar-SA"/>
              </w:rPr>
            </w:pPr>
            <w:r>
              <w:rPr>
                <w:rFonts w:ascii="宋体" w:hAnsi="宋体" w:eastAsia="宋体"/>
                <w:color w:val="000000"/>
                <w:lang w:eastAsia="zh-CN"/>
              </w:rPr>
              <w:t>面</w:t>
            </w:r>
            <w:r>
              <w:rPr>
                <w:rFonts w:ascii="宋体" w:hAnsi="宋体" w:eastAsia="宋体"/>
                <w:color w:val="000000"/>
              </w:rPr>
              <w:t>部和眼部的卸妆用品</w:t>
            </w:r>
          </w:p>
          <w:p w14:paraId="6CFA4DC6">
            <w:pPr>
              <w:spacing w:before="1" w:line="232" w:lineRule="exact"/>
              <w:ind w:left="107"/>
            </w:pPr>
          </w:p>
        </w:tc>
        <w:tc>
          <w:tcPr>
            <w:tcW w:w="3826" w:type="dxa"/>
            <w:shd w:val="clear" w:color="auto" w:fill="F1F1F1"/>
          </w:tcPr>
          <w:p w14:paraId="5986A7AE">
            <w:pPr>
              <w:rPr>
                <w:rFonts w:ascii="Times New Roman"/>
              </w:rPr>
            </w:pPr>
          </w:p>
        </w:tc>
        <w:tc>
          <w:tcPr>
            <w:tcW w:w="1277" w:type="dxa"/>
          </w:tcPr>
          <w:p w14:paraId="1DDB96B4">
            <w:pPr>
              <w:rPr>
                <w:rFonts w:ascii="Times New Roman"/>
              </w:rPr>
            </w:pPr>
          </w:p>
        </w:tc>
        <w:tc>
          <w:tcPr>
            <w:tcW w:w="1135" w:type="dxa"/>
            <w:vAlign w:val="center"/>
          </w:tcPr>
          <w:p w14:paraId="0C313EBA">
            <w:pPr>
              <w:spacing w:before="120"/>
              <w:ind w:left="108"/>
            </w:pPr>
            <w:r>
              <w:rPr>
                <w:rFonts w:ascii="宋体" w:hAnsi="宋体" w:eastAsia="宋体"/>
                <w:color w:val="000000"/>
              </w:rPr>
              <w:t xml:space="preserve">否 </w:t>
            </w:r>
          </w:p>
        </w:tc>
        <w:tc>
          <w:tcPr>
            <w:tcW w:w="2693" w:type="dxa"/>
            <w:vAlign w:val="center"/>
          </w:tcPr>
          <w:p w14:paraId="5840160C">
            <w:pPr>
              <w:spacing w:before="1" w:line="232" w:lineRule="exact"/>
              <w:ind w:left="108"/>
            </w:pPr>
            <w:r>
              <w:rPr>
                <w:rFonts w:ascii="宋体" w:hAnsi="宋体" w:eastAsia="宋体"/>
                <w:color w:val="000000"/>
              </w:rPr>
              <w:t xml:space="preserve">适用（驻留类产品） </w:t>
            </w:r>
          </w:p>
        </w:tc>
        <w:tc>
          <w:tcPr>
            <w:tcW w:w="2834" w:type="dxa"/>
            <w:vAlign w:val="center"/>
          </w:tcPr>
          <w:p w14:paraId="2D9AB835">
            <w:pPr>
              <w:spacing w:before="120"/>
              <w:ind w:left="108"/>
            </w:pPr>
            <w:r>
              <w:rPr>
                <w:rFonts w:ascii="宋体" w:hAnsi="宋体" w:eastAsia="宋体"/>
                <w:color w:val="000000"/>
              </w:rPr>
              <w:t xml:space="preserve">类别 </w:t>
            </w:r>
            <w:r>
              <w:rPr>
                <w:rFonts w:hint="eastAsia" w:eastAsia="宋体"/>
                <w:color w:val="000000"/>
              </w:rPr>
              <w:t>3</w:t>
            </w:r>
          </w:p>
        </w:tc>
      </w:tr>
      <w:tr w14:paraId="4275BC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5" w:hRule="atLeast"/>
        </w:trPr>
        <w:tc>
          <w:tcPr>
            <w:tcW w:w="3682" w:type="dxa"/>
            <w:shd w:val="clear" w:color="auto" w:fill="F1F1F1"/>
          </w:tcPr>
          <w:p w14:paraId="53F690B9">
            <w:pPr>
              <w:spacing w:before="127"/>
              <w:ind w:left="107"/>
              <w:rPr>
                <w:lang w:eastAsia="zh-CN"/>
              </w:rPr>
            </w:pPr>
            <w:r>
              <w:rPr>
                <w:rFonts w:ascii="宋体" w:hAnsi="宋体" w:eastAsia="宋体"/>
                <w:color w:val="000000"/>
                <w:lang w:eastAsia="zh-CN"/>
              </w:rPr>
              <w:t>鼻孔条（毛孔清洁鼻贴 nose pore strips）</w:t>
            </w:r>
          </w:p>
        </w:tc>
        <w:tc>
          <w:tcPr>
            <w:tcW w:w="3826" w:type="dxa"/>
            <w:shd w:val="clear" w:color="auto" w:fill="F1F1F1"/>
          </w:tcPr>
          <w:p w14:paraId="351AEEBC">
            <w:pPr>
              <w:rPr>
                <w:rFonts w:ascii="Times New Roman"/>
              </w:rPr>
            </w:pPr>
          </w:p>
        </w:tc>
        <w:tc>
          <w:tcPr>
            <w:tcW w:w="1277" w:type="dxa"/>
          </w:tcPr>
          <w:p w14:paraId="654580DB">
            <w:pPr>
              <w:rPr>
                <w:rFonts w:ascii="Times New Roman"/>
              </w:rPr>
            </w:pPr>
          </w:p>
        </w:tc>
        <w:tc>
          <w:tcPr>
            <w:tcW w:w="1135" w:type="dxa"/>
            <w:vAlign w:val="center"/>
          </w:tcPr>
          <w:p w14:paraId="366D343D">
            <w:pPr>
              <w:spacing w:before="127"/>
              <w:ind w:left="108"/>
            </w:pPr>
            <w:r>
              <w:rPr>
                <w:rFonts w:ascii="宋体" w:hAnsi="宋体" w:eastAsia="宋体"/>
                <w:color w:val="000000"/>
              </w:rPr>
              <w:t xml:space="preserve">否 </w:t>
            </w:r>
          </w:p>
        </w:tc>
        <w:tc>
          <w:tcPr>
            <w:tcW w:w="2693" w:type="dxa"/>
            <w:vAlign w:val="center"/>
          </w:tcPr>
          <w:p w14:paraId="1679EA78">
            <w:pPr>
              <w:spacing w:before="3" w:line="254" w:lineRule="exact"/>
              <w:ind w:left="108" w:right="561"/>
            </w:pPr>
            <w:r>
              <w:rPr>
                <w:rFonts w:ascii="宋体" w:hAnsi="宋体" w:eastAsia="宋体"/>
                <w:color w:val="000000"/>
              </w:rPr>
              <w:t xml:space="preserve">适用（驻留类产品） </w:t>
            </w:r>
          </w:p>
        </w:tc>
        <w:tc>
          <w:tcPr>
            <w:tcW w:w="2834" w:type="dxa"/>
            <w:vAlign w:val="center"/>
          </w:tcPr>
          <w:p w14:paraId="5E24BD0E">
            <w:pPr>
              <w:spacing w:before="127"/>
              <w:ind w:left="108"/>
            </w:pPr>
            <w:r>
              <w:rPr>
                <w:rFonts w:ascii="宋体" w:hAnsi="宋体" w:eastAsia="宋体"/>
                <w:color w:val="000000"/>
              </w:rPr>
              <w:t xml:space="preserve">类别 </w:t>
            </w:r>
            <w:r>
              <w:rPr>
                <w:rFonts w:hint="eastAsia" w:eastAsia="宋体"/>
                <w:color w:val="000000"/>
              </w:rPr>
              <w:t>3</w:t>
            </w:r>
          </w:p>
        </w:tc>
      </w:tr>
      <w:tr w14:paraId="0FD6F0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60" w:hRule="atLeast"/>
        </w:trPr>
        <w:tc>
          <w:tcPr>
            <w:tcW w:w="3682" w:type="dxa"/>
            <w:shd w:val="clear" w:color="auto" w:fill="F1F1F1"/>
            <w:vAlign w:val="center"/>
          </w:tcPr>
          <w:p w14:paraId="39CE0C83">
            <w:pPr>
              <w:ind w:left="107" w:right="573"/>
              <w:rPr>
                <w:lang w:eastAsia="zh-CN"/>
              </w:rPr>
            </w:pPr>
            <w:r>
              <w:rPr>
                <w:rFonts w:ascii="宋体" w:hAnsi="宋体" w:eastAsia="宋体"/>
                <w:color w:val="000000"/>
                <w:lang w:eastAsia="zh-CN"/>
              </w:rPr>
              <w:t>脸、颈、手、体使用的擦拭品或清新纸巾</w:t>
            </w:r>
          </w:p>
        </w:tc>
        <w:tc>
          <w:tcPr>
            <w:tcW w:w="3826" w:type="dxa"/>
            <w:shd w:val="clear" w:color="auto" w:fill="F1F1F1"/>
            <w:vAlign w:val="center"/>
          </w:tcPr>
          <w:p w14:paraId="30C2E165">
            <w:pPr>
              <w:spacing w:before="163"/>
              <w:ind w:left="107" w:right="301"/>
              <w:rPr>
                <w:lang w:eastAsia="zh-CN"/>
              </w:rPr>
            </w:pPr>
            <w:r>
              <w:rPr>
                <w:rFonts w:ascii="宋体" w:hAnsi="宋体" w:eastAsia="宋体"/>
                <w:color w:val="000000"/>
                <w:lang w:eastAsia="zh-CN"/>
              </w:rPr>
              <w:t>由于缺乏暴露</w:t>
            </w:r>
            <w:r>
              <w:rPr>
                <w:rFonts w:hint="eastAsia" w:ascii="宋体" w:hAnsi="宋体" w:eastAsia="宋体"/>
                <w:color w:val="000000"/>
                <w:lang w:eastAsia="zh-CN"/>
              </w:rPr>
              <w:t>量</w:t>
            </w:r>
            <w:r>
              <w:rPr>
                <w:rFonts w:ascii="宋体" w:hAnsi="宋体" w:eastAsia="宋体"/>
                <w:color w:val="000000"/>
                <w:lang w:eastAsia="zh-CN"/>
              </w:rPr>
              <w:t>数据，这些产品类型被归入类别 3，应认识到这些产品对男性和女性都是通用的，并且与该类别中的产品类型具有相似性。如果有暴露</w:t>
            </w:r>
            <w:r>
              <w:rPr>
                <w:rFonts w:hint="eastAsia" w:ascii="宋体" w:hAnsi="宋体" w:eastAsia="宋体"/>
                <w:color w:val="000000"/>
                <w:lang w:eastAsia="zh-CN"/>
              </w:rPr>
              <w:t>量</w:t>
            </w:r>
            <w:r>
              <w:rPr>
                <w:rFonts w:ascii="宋体" w:hAnsi="宋体" w:eastAsia="宋体"/>
                <w:color w:val="000000"/>
                <w:lang w:eastAsia="zh-CN"/>
              </w:rPr>
              <w:t>数据，这些产品类型可能会重新分类。</w:t>
            </w:r>
          </w:p>
        </w:tc>
        <w:tc>
          <w:tcPr>
            <w:tcW w:w="1277" w:type="dxa"/>
          </w:tcPr>
          <w:p w14:paraId="3F4DB76F">
            <w:pPr>
              <w:rPr>
                <w:rFonts w:ascii="Times New Roman"/>
                <w:lang w:eastAsia="zh-CN"/>
              </w:rPr>
            </w:pPr>
          </w:p>
        </w:tc>
        <w:tc>
          <w:tcPr>
            <w:tcW w:w="1135" w:type="dxa"/>
            <w:vAlign w:val="center"/>
          </w:tcPr>
          <w:p w14:paraId="2382EBB4">
            <w:pPr>
              <w:spacing w:before="197"/>
              <w:ind w:left="108"/>
            </w:pPr>
            <w:r>
              <w:rPr>
                <w:rFonts w:ascii="宋体" w:hAnsi="宋体" w:eastAsia="宋体"/>
                <w:color w:val="000000"/>
              </w:rPr>
              <w:t xml:space="preserve">否 </w:t>
            </w:r>
          </w:p>
        </w:tc>
        <w:tc>
          <w:tcPr>
            <w:tcW w:w="2693" w:type="dxa"/>
            <w:vAlign w:val="center"/>
          </w:tcPr>
          <w:p w14:paraId="70990BB7">
            <w:pPr>
              <w:ind w:left="108" w:right="561"/>
            </w:pPr>
            <w:r>
              <w:rPr>
                <w:rFonts w:ascii="宋体" w:hAnsi="宋体" w:eastAsia="宋体"/>
                <w:color w:val="000000"/>
              </w:rPr>
              <w:t xml:space="preserve">适用（驻留类产品） </w:t>
            </w:r>
          </w:p>
        </w:tc>
        <w:tc>
          <w:tcPr>
            <w:tcW w:w="2834" w:type="dxa"/>
            <w:vAlign w:val="center"/>
          </w:tcPr>
          <w:p w14:paraId="3A635594">
            <w:pPr>
              <w:spacing w:before="197"/>
              <w:ind w:left="108"/>
            </w:pPr>
            <w:r>
              <w:rPr>
                <w:rFonts w:ascii="宋体" w:hAnsi="宋体" w:eastAsia="宋体"/>
                <w:color w:val="000000"/>
              </w:rPr>
              <w:t xml:space="preserve">类别 </w:t>
            </w:r>
            <w:r>
              <w:rPr>
                <w:rFonts w:hint="eastAsia" w:eastAsia="宋体"/>
                <w:color w:val="000000"/>
              </w:rPr>
              <w:t>3</w:t>
            </w:r>
          </w:p>
        </w:tc>
      </w:tr>
      <w:tr w14:paraId="173757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296" w:hRule="atLeast"/>
        </w:trPr>
        <w:tc>
          <w:tcPr>
            <w:tcW w:w="3682" w:type="dxa"/>
            <w:shd w:val="clear" w:color="auto" w:fill="F1F1F1"/>
            <w:vAlign w:val="center"/>
          </w:tcPr>
          <w:p w14:paraId="43D14688">
            <w:pPr>
              <w:ind w:left="107" w:right="377"/>
              <w:rPr>
                <w:lang w:eastAsia="zh-CN"/>
              </w:rPr>
            </w:pPr>
            <w:r>
              <w:rPr>
                <w:rFonts w:ascii="宋体" w:hAnsi="宋体" w:eastAsia="宋体"/>
                <w:color w:val="000000"/>
                <w:lang w:eastAsia="zh-CN"/>
              </w:rPr>
              <w:t>儿童和成人的体用和脸用彩绘品；</w:t>
            </w:r>
          </w:p>
        </w:tc>
        <w:tc>
          <w:tcPr>
            <w:tcW w:w="3826" w:type="dxa"/>
            <w:shd w:val="clear" w:color="auto" w:fill="F1F1F1"/>
            <w:vAlign w:val="center"/>
          </w:tcPr>
          <w:p w14:paraId="4E8BA234">
            <w:pPr>
              <w:spacing w:before="1"/>
              <w:ind w:left="107" w:right="316"/>
              <w:rPr>
                <w:lang w:eastAsia="zh-CN"/>
              </w:rPr>
            </w:pPr>
            <w:r>
              <w:rPr>
                <w:rFonts w:ascii="宋体" w:hAnsi="宋体" w:eastAsia="宋体"/>
                <w:color w:val="000000"/>
                <w:lang w:eastAsia="zh-CN"/>
              </w:rPr>
              <w:t>由于缺乏暴露</w:t>
            </w:r>
            <w:r>
              <w:rPr>
                <w:rFonts w:hint="eastAsia" w:ascii="宋体" w:hAnsi="宋体" w:eastAsia="宋体"/>
                <w:color w:val="000000"/>
                <w:lang w:eastAsia="zh-CN"/>
              </w:rPr>
              <w:t>量</w:t>
            </w:r>
            <w:r>
              <w:rPr>
                <w:rFonts w:ascii="宋体" w:hAnsi="宋体" w:eastAsia="宋体"/>
                <w:color w:val="000000"/>
                <w:lang w:eastAsia="zh-CN"/>
              </w:rPr>
              <w:t>数据，在假定该产品是用</w:t>
            </w:r>
            <w:r>
              <w:rPr>
                <w:rFonts w:hint="eastAsia" w:ascii="宋体" w:hAnsi="宋体" w:eastAsia="宋体"/>
                <w:color w:val="000000"/>
                <w:lang w:eastAsia="zh-CN"/>
              </w:rPr>
              <w:t>手</w:t>
            </w:r>
            <w:r>
              <w:rPr>
                <w:rFonts w:ascii="宋体" w:hAnsi="宋体" w:eastAsia="宋体"/>
                <w:color w:val="000000"/>
                <w:lang w:eastAsia="zh-CN"/>
              </w:rPr>
              <w:t>指而不是用手掌涂抹的情况下，该产品类型被归入类别3。如果有暴露数据，该产品类型可能会被重新分类。</w:t>
            </w:r>
          </w:p>
        </w:tc>
        <w:tc>
          <w:tcPr>
            <w:tcW w:w="1277" w:type="dxa"/>
          </w:tcPr>
          <w:p w14:paraId="5DDA73B7">
            <w:pPr>
              <w:rPr>
                <w:rFonts w:ascii="Times New Roman"/>
                <w:lang w:eastAsia="zh-CN"/>
              </w:rPr>
            </w:pPr>
          </w:p>
        </w:tc>
        <w:tc>
          <w:tcPr>
            <w:tcW w:w="1135" w:type="dxa"/>
            <w:vAlign w:val="center"/>
          </w:tcPr>
          <w:p w14:paraId="2096109E">
            <w:pPr>
              <w:spacing w:before="195"/>
              <w:ind w:left="108"/>
            </w:pPr>
            <w:r>
              <w:rPr>
                <w:rFonts w:ascii="宋体" w:hAnsi="宋体" w:eastAsia="宋体"/>
                <w:color w:val="000000"/>
              </w:rPr>
              <w:t xml:space="preserve">否 </w:t>
            </w:r>
          </w:p>
        </w:tc>
        <w:tc>
          <w:tcPr>
            <w:tcW w:w="2693" w:type="dxa"/>
            <w:vAlign w:val="center"/>
          </w:tcPr>
          <w:p w14:paraId="38084EC5">
            <w:pPr>
              <w:ind w:left="108" w:right="561"/>
            </w:pPr>
            <w:r>
              <w:rPr>
                <w:rFonts w:ascii="宋体" w:hAnsi="宋体" w:eastAsia="宋体"/>
                <w:color w:val="000000"/>
              </w:rPr>
              <w:t xml:space="preserve">适用（驻留类产品） </w:t>
            </w:r>
          </w:p>
        </w:tc>
        <w:tc>
          <w:tcPr>
            <w:tcW w:w="2834" w:type="dxa"/>
            <w:vAlign w:val="center"/>
          </w:tcPr>
          <w:p w14:paraId="31C2BF72">
            <w:pPr>
              <w:spacing w:before="195"/>
              <w:ind w:left="108"/>
            </w:pPr>
            <w:r>
              <w:rPr>
                <w:rFonts w:ascii="宋体" w:hAnsi="宋体" w:eastAsia="宋体"/>
                <w:color w:val="000000"/>
              </w:rPr>
              <w:t xml:space="preserve">类别 </w:t>
            </w:r>
            <w:r>
              <w:rPr>
                <w:rFonts w:hint="eastAsia" w:eastAsia="宋体"/>
                <w:color w:val="000000"/>
              </w:rPr>
              <w:t>3</w:t>
            </w:r>
          </w:p>
        </w:tc>
      </w:tr>
    </w:tbl>
    <w:p w14:paraId="411630E1">
      <w:pPr>
        <w:rPr>
          <w:rFonts w:eastAsiaTheme="minorEastAsia"/>
          <w:i/>
          <w:sz w:val="15"/>
          <w:lang w:eastAsia="zh-CN"/>
        </w:rPr>
      </w:pPr>
    </w:p>
    <w:p w14:paraId="0B5E01CE">
      <w:pPr>
        <w:rPr>
          <w:rFonts w:eastAsiaTheme="minorEastAsia"/>
          <w:i/>
          <w:sz w:val="15"/>
          <w:lang w:eastAsia="zh-CN"/>
        </w:rPr>
      </w:pPr>
    </w:p>
    <w:p w14:paraId="3077FC0D">
      <w:pPr>
        <w:rPr>
          <w:rFonts w:eastAsiaTheme="minorEastAsia"/>
          <w:i/>
          <w:sz w:val="15"/>
          <w:lang w:eastAsia="zh-CN"/>
        </w:rPr>
      </w:pPr>
    </w:p>
    <w:p w14:paraId="060D4BC1">
      <w:pPr>
        <w:rPr>
          <w:rFonts w:eastAsiaTheme="minorEastAsia"/>
          <w:i/>
          <w:sz w:val="15"/>
          <w:lang w:eastAsia="zh-CN"/>
        </w:rPr>
      </w:pPr>
    </w:p>
    <w:p w14:paraId="471FD419">
      <w:pPr>
        <w:rPr>
          <w:rFonts w:eastAsiaTheme="minorEastAsia"/>
          <w:i/>
          <w:sz w:val="15"/>
          <w:lang w:eastAsia="zh-CN"/>
        </w:rPr>
      </w:pPr>
    </w:p>
    <w:p w14:paraId="2B18AAA2">
      <w:pPr>
        <w:rPr>
          <w:rFonts w:eastAsiaTheme="minorEastAsia"/>
          <w:i/>
          <w:sz w:val="15"/>
          <w:lang w:eastAsia="zh-CN"/>
        </w:rPr>
      </w:pPr>
    </w:p>
    <w:p w14:paraId="6C56E3BD">
      <w:pPr>
        <w:rPr>
          <w:rFonts w:eastAsiaTheme="minorEastAsia"/>
          <w:i/>
          <w:sz w:val="15"/>
          <w:lang w:eastAsia="zh-CN"/>
        </w:rPr>
      </w:pPr>
    </w:p>
    <w:p w14:paraId="5C6BB029">
      <w:pPr>
        <w:rPr>
          <w:rFonts w:eastAsiaTheme="minorEastAsia"/>
          <w:i/>
          <w:sz w:val="15"/>
          <w:lang w:eastAsia="zh-CN"/>
        </w:rPr>
      </w:pPr>
    </w:p>
    <w:p w14:paraId="2A520151">
      <w:pPr>
        <w:rPr>
          <w:rFonts w:eastAsiaTheme="minorEastAsia"/>
          <w:i/>
          <w:sz w:val="15"/>
          <w:lang w:eastAsia="zh-CN"/>
        </w:rPr>
      </w:pPr>
    </w:p>
    <w:p w14:paraId="270953E6">
      <w:pPr>
        <w:rPr>
          <w:rFonts w:eastAsiaTheme="minorEastAsia"/>
          <w:i/>
          <w:sz w:val="15"/>
          <w:lang w:eastAsia="zh-CN"/>
        </w:rPr>
      </w:pPr>
    </w:p>
    <w:p w14:paraId="2BE45F5F">
      <w:pPr>
        <w:rPr>
          <w:rFonts w:eastAsiaTheme="minorEastAsia"/>
          <w:i/>
          <w:sz w:val="15"/>
          <w:lang w:eastAsia="zh-CN"/>
        </w:rPr>
      </w:pPr>
    </w:p>
    <w:p w14:paraId="732B778E">
      <w:pPr>
        <w:rPr>
          <w:rFonts w:eastAsiaTheme="minorEastAsia"/>
          <w:i/>
          <w:sz w:val="15"/>
          <w:lang w:eastAsia="zh-CN"/>
        </w:rPr>
      </w:pPr>
    </w:p>
    <w:p w14:paraId="65967DB1">
      <w:pPr>
        <w:rPr>
          <w:rFonts w:eastAsiaTheme="minorEastAsia"/>
          <w:i/>
          <w:sz w:val="15"/>
          <w:lang w:eastAsia="zh-CN"/>
        </w:rPr>
      </w:pPr>
    </w:p>
    <w:p w14:paraId="5960D9EC">
      <w:pPr>
        <w:rPr>
          <w:rFonts w:eastAsiaTheme="minorEastAsia"/>
          <w:i/>
          <w:sz w:val="15"/>
          <w:lang w:eastAsia="zh-CN"/>
        </w:rPr>
      </w:pPr>
    </w:p>
    <w:p w14:paraId="73951EC7">
      <w:pPr>
        <w:rPr>
          <w:rFonts w:eastAsiaTheme="minorEastAsia"/>
          <w:i/>
          <w:sz w:val="15"/>
          <w:lang w:eastAsia="zh-CN"/>
        </w:rPr>
      </w:pPr>
    </w:p>
    <w:p w14:paraId="3ACAB5A6">
      <w:pPr>
        <w:rPr>
          <w:rFonts w:eastAsiaTheme="minorEastAsia"/>
          <w:i/>
          <w:sz w:val="15"/>
          <w:lang w:eastAsia="zh-CN"/>
        </w:rPr>
      </w:pPr>
    </w:p>
    <w:p w14:paraId="0DA776CD">
      <w:pPr>
        <w:rPr>
          <w:rFonts w:eastAsiaTheme="minorEastAsia"/>
          <w:i/>
          <w:sz w:val="15"/>
          <w:lang w:eastAsia="zh-CN"/>
        </w:rPr>
      </w:pPr>
    </w:p>
    <w:p w14:paraId="6C85539D">
      <w:pPr>
        <w:rPr>
          <w:rFonts w:eastAsiaTheme="minorEastAsia"/>
          <w:i/>
          <w:sz w:val="15"/>
          <w:lang w:eastAsia="zh-CN"/>
        </w:rPr>
      </w:pPr>
    </w:p>
    <w:p w14:paraId="51E59044">
      <w:pPr>
        <w:rPr>
          <w:rFonts w:eastAsiaTheme="minorEastAsia"/>
          <w:i/>
          <w:sz w:val="15"/>
          <w:lang w:eastAsia="zh-CN"/>
        </w:rPr>
      </w:pPr>
    </w:p>
    <w:p w14:paraId="6EDC5FA2">
      <w:pPr>
        <w:rPr>
          <w:rFonts w:eastAsiaTheme="minorEastAsia"/>
          <w:i/>
          <w:sz w:val="15"/>
          <w:lang w:eastAsia="zh-CN"/>
        </w:rPr>
      </w:pPr>
    </w:p>
    <w:p w14:paraId="174DCF60">
      <w:pPr>
        <w:rPr>
          <w:rFonts w:eastAsiaTheme="minorEastAsia"/>
          <w:i/>
          <w:sz w:val="15"/>
          <w:lang w:eastAsia="zh-CN"/>
        </w:rPr>
      </w:pPr>
    </w:p>
    <w:p w14:paraId="1F1963BA">
      <w:pPr>
        <w:rPr>
          <w:rFonts w:eastAsiaTheme="minorEastAsia"/>
          <w:i/>
          <w:sz w:val="15"/>
          <w:lang w:eastAsia="zh-CN"/>
        </w:rPr>
      </w:pPr>
    </w:p>
    <w:p w14:paraId="2C13A5D9">
      <w:pPr>
        <w:rPr>
          <w:rFonts w:eastAsiaTheme="minorEastAsia"/>
          <w:i/>
          <w:sz w:val="15"/>
          <w:lang w:eastAsia="zh-CN"/>
        </w:rPr>
      </w:pPr>
    </w:p>
    <w:p w14:paraId="08CE300E">
      <w:pPr>
        <w:rPr>
          <w:rFonts w:eastAsiaTheme="minorEastAsia"/>
          <w:i/>
          <w:sz w:val="15"/>
          <w:lang w:eastAsia="zh-CN"/>
        </w:rPr>
      </w:pPr>
    </w:p>
    <w:p w14:paraId="691641BB">
      <w:pPr>
        <w:rPr>
          <w:rFonts w:eastAsiaTheme="minorEastAsia"/>
          <w:i/>
          <w:sz w:val="15"/>
          <w:lang w:eastAsia="zh-CN"/>
        </w:rPr>
      </w:pPr>
    </w:p>
    <w:p w14:paraId="15E48910">
      <w:pPr>
        <w:rPr>
          <w:rFonts w:eastAsiaTheme="minorEastAsia"/>
          <w:i/>
          <w:sz w:val="15"/>
          <w:lang w:eastAsia="zh-CN"/>
        </w:rPr>
      </w:pPr>
    </w:p>
    <w:p w14:paraId="7B6AF464">
      <w:pPr>
        <w:rPr>
          <w:rFonts w:eastAsiaTheme="minorEastAsia"/>
          <w:i/>
          <w:sz w:val="15"/>
          <w:lang w:eastAsia="zh-CN"/>
        </w:rPr>
      </w:pPr>
    </w:p>
    <w:p w14:paraId="512E8867">
      <w:pPr>
        <w:rPr>
          <w:rFonts w:eastAsiaTheme="minorEastAsia"/>
          <w:i/>
          <w:sz w:val="15"/>
          <w:lang w:eastAsia="zh-CN"/>
        </w:rPr>
      </w:pPr>
    </w:p>
    <w:p w14:paraId="0133BCCD">
      <w:pPr>
        <w:rPr>
          <w:rFonts w:eastAsiaTheme="minorEastAsia"/>
          <w:i/>
          <w:sz w:val="15"/>
          <w:lang w:eastAsia="zh-CN"/>
        </w:rPr>
      </w:pPr>
    </w:p>
    <w:p w14:paraId="38DEAEBC">
      <w:pPr>
        <w:rPr>
          <w:rFonts w:eastAsiaTheme="minorEastAsia"/>
          <w:i/>
          <w:sz w:val="15"/>
          <w:lang w:eastAsia="zh-CN"/>
        </w:rPr>
      </w:pPr>
    </w:p>
    <w:p w14:paraId="51E226DB">
      <w:pPr>
        <w:rPr>
          <w:rFonts w:eastAsiaTheme="minorEastAsia"/>
          <w:i/>
          <w:sz w:val="15"/>
          <w:lang w:eastAsia="zh-CN"/>
        </w:rPr>
      </w:pPr>
    </w:p>
    <w:p w14:paraId="6BF98C94">
      <w:pPr>
        <w:rPr>
          <w:rFonts w:eastAsiaTheme="minorEastAsia"/>
          <w:i/>
          <w:sz w:val="15"/>
          <w:lang w:eastAsia="zh-CN"/>
        </w:rPr>
      </w:pPr>
    </w:p>
    <w:p w14:paraId="5F92EE9E">
      <w:pPr>
        <w:rPr>
          <w:rFonts w:eastAsiaTheme="minorEastAsia"/>
          <w:i/>
          <w:sz w:val="15"/>
          <w:lang w:eastAsia="zh-CN"/>
        </w:rPr>
      </w:pPr>
    </w:p>
    <w:p w14:paraId="22D9101F">
      <w:pPr>
        <w:rPr>
          <w:rFonts w:eastAsiaTheme="minorEastAsia"/>
          <w:i/>
          <w:sz w:val="15"/>
          <w:lang w:eastAsia="zh-CN"/>
        </w:rPr>
      </w:pPr>
    </w:p>
    <w:p w14:paraId="7C4C3E3D">
      <w:pPr>
        <w:rPr>
          <w:rFonts w:eastAsiaTheme="minorEastAsia"/>
          <w:i/>
          <w:sz w:val="15"/>
          <w:lang w:eastAsia="zh-CN"/>
        </w:rPr>
      </w:pPr>
    </w:p>
    <w:p w14:paraId="13FCA738">
      <w:pPr>
        <w:rPr>
          <w:rFonts w:eastAsiaTheme="minorEastAsia"/>
          <w:i/>
          <w:sz w:val="15"/>
          <w:lang w:eastAsia="zh-CN"/>
        </w:rPr>
      </w:pPr>
    </w:p>
    <w:p w14:paraId="5EA7C8F6">
      <w:pPr>
        <w:rPr>
          <w:rFonts w:eastAsiaTheme="minorEastAsia"/>
          <w:i/>
          <w:sz w:val="15"/>
          <w:lang w:eastAsia="zh-CN"/>
        </w:rPr>
      </w:pPr>
    </w:p>
    <w:p w14:paraId="65D5795B">
      <w:pPr>
        <w:rPr>
          <w:rFonts w:eastAsiaTheme="minorEastAsia"/>
          <w:i/>
          <w:sz w:val="15"/>
          <w:lang w:eastAsia="zh-CN"/>
        </w:rPr>
      </w:pPr>
    </w:p>
    <w:p w14:paraId="499D78CA">
      <w:pPr>
        <w:rPr>
          <w:rFonts w:eastAsiaTheme="minorEastAsia"/>
          <w:i/>
          <w:sz w:val="15"/>
          <w:lang w:eastAsia="zh-CN"/>
        </w:rPr>
      </w:pPr>
    </w:p>
    <w:p w14:paraId="392FCA54">
      <w:pPr>
        <w:rPr>
          <w:rFonts w:eastAsiaTheme="minorEastAsia"/>
          <w:i/>
          <w:sz w:val="15"/>
          <w:lang w:eastAsia="zh-CN"/>
        </w:rPr>
      </w:pPr>
    </w:p>
    <w:p w14:paraId="7971D666">
      <w:pPr>
        <w:rPr>
          <w:rFonts w:eastAsiaTheme="minorEastAsia"/>
          <w:i/>
          <w:sz w:val="15"/>
          <w:lang w:eastAsia="zh-CN"/>
        </w:rPr>
      </w:pPr>
    </w:p>
    <w:p w14:paraId="1F3AF7C0">
      <w:pPr>
        <w:rPr>
          <w:i/>
          <w:sz w:val="15"/>
        </w:rPr>
      </w:pPr>
      <w:r>
        <w:drawing>
          <wp:anchor distT="0" distB="0" distL="0" distR="0" simplePos="0" relativeHeight="251695104" behindDoc="0" locked="0" layoutInCell="1" allowOverlap="1">
            <wp:simplePos x="0" y="0"/>
            <wp:positionH relativeFrom="page">
              <wp:posOffset>7548880</wp:posOffset>
            </wp:positionH>
            <wp:positionV relativeFrom="page">
              <wp:posOffset>170180</wp:posOffset>
            </wp:positionV>
            <wp:extent cx="1365885" cy="393065"/>
            <wp:effectExtent l="0" t="0" r="0" b="0"/>
            <wp:wrapNone/>
            <wp:docPr id="845934797"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934797" name="image3.png"/>
                    <pic:cNvPicPr>
                      <a:picLocks noChangeAspect="1"/>
                    </pic:cNvPicPr>
                  </pic:nvPicPr>
                  <pic:blipFill>
                    <a:blip r:embed="rId26" cstate="print"/>
                    <a:stretch>
                      <a:fillRect/>
                    </a:stretch>
                  </pic:blipFill>
                  <pic:spPr>
                    <a:xfrm>
                      <a:off x="0" y="0"/>
                      <a:ext cx="1366004" cy="393026"/>
                    </a:xfrm>
                    <a:prstGeom prst="rect">
                      <a:avLst/>
                    </a:prstGeom>
                  </pic:spPr>
                </pic:pic>
              </a:graphicData>
            </a:graphic>
          </wp:anchor>
        </w:drawing>
      </w:r>
    </w:p>
    <w:tbl>
      <w:tblPr>
        <w:tblStyle w:val="39"/>
        <w:tblW w:w="0" w:type="auto"/>
        <w:tblInd w:w="1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682"/>
        <w:gridCol w:w="3826"/>
        <w:gridCol w:w="1277"/>
        <w:gridCol w:w="1135"/>
        <w:gridCol w:w="2693"/>
        <w:gridCol w:w="2834"/>
      </w:tblGrid>
      <w:tr w14:paraId="73B1F6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8" w:hRule="atLeast"/>
        </w:trPr>
        <w:tc>
          <w:tcPr>
            <w:tcW w:w="3682" w:type="dxa"/>
            <w:shd w:val="clear" w:color="auto" w:fill="A6A6A6"/>
          </w:tcPr>
          <w:p w14:paraId="343F3B6B">
            <w:pPr>
              <w:spacing w:before="5"/>
              <w:rPr>
                <w:i/>
                <w:sz w:val="21"/>
                <w:lang w:eastAsia="zh-CN"/>
              </w:rPr>
            </w:pPr>
          </w:p>
          <w:p w14:paraId="78D75A53">
            <w:pPr>
              <w:spacing w:before="1"/>
              <w:ind w:left="1075"/>
              <w:rPr>
                <w:b/>
                <w:lang w:eastAsia="zh-CN"/>
              </w:rPr>
            </w:pPr>
            <w:r>
              <w:rPr>
                <w:b/>
                <w:shd w:val="clear" w:color="auto" w:fill="FFFF00"/>
                <w:lang w:eastAsia="zh-CN"/>
              </w:rPr>
              <w:t xml:space="preserve">IFRA </w:t>
            </w:r>
            <w:r>
              <w:rPr>
                <w:rFonts w:hint="eastAsia" w:eastAsia="宋体"/>
                <w:b/>
                <w:shd w:val="clear" w:color="auto" w:fill="FFFF00"/>
                <w:lang w:eastAsia="zh-CN"/>
              </w:rPr>
              <w:t>加香产品</w:t>
            </w:r>
            <w:r>
              <w:rPr>
                <w:rFonts w:hint="eastAsia" w:ascii="宋体" w:hAnsi="宋体" w:eastAsia="宋体" w:cs="宋体"/>
                <w:b/>
                <w:shd w:val="clear" w:color="auto" w:fill="FFFF00"/>
                <w:lang w:eastAsia="zh-CN"/>
              </w:rPr>
              <w:t>类别</w:t>
            </w:r>
          </w:p>
        </w:tc>
        <w:tc>
          <w:tcPr>
            <w:tcW w:w="3826" w:type="dxa"/>
            <w:shd w:val="clear" w:color="auto" w:fill="A6A6A6"/>
          </w:tcPr>
          <w:p w14:paraId="78B115EA">
            <w:pPr>
              <w:spacing w:before="5"/>
              <w:rPr>
                <w:i/>
                <w:sz w:val="21"/>
                <w:lang w:eastAsia="zh-CN"/>
              </w:rPr>
            </w:pPr>
          </w:p>
          <w:p w14:paraId="3CA2A446">
            <w:pPr>
              <w:spacing w:before="1"/>
              <w:ind w:left="638" w:right="630"/>
              <w:jc w:val="center"/>
              <w:rPr>
                <w:b/>
                <w:lang w:eastAsia="zh-CN"/>
              </w:rPr>
            </w:pPr>
            <w:r>
              <w:rPr>
                <w:rFonts w:hint="eastAsia"/>
                <w:b/>
                <w:shd w:val="clear" w:color="auto" w:fill="FFFF00"/>
                <w:lang w:eastAsia="zh-CN"/>
              </w:rPr>
              <w:t>划分</w:t>
            </w:r>
            <w:r>
              <w:rPr>
                <w:b/>
                <w:shd w:val="clear" w:color="auto" w:fill="FFFF00"/>
                <w:lang w:eastAsia="zh-CN"/>
              </w:rPr>
              <w:t xml:space="preserve">IFRA </w:t>
            </w:r>
            <w:r>
              <w:rPr>
                <w:rFonts w:hint="eastAsia" w:ascii="宋体" w:hAnsi="宋体" w:eastAsia="宋体" w:cs="宋体"/>
                <w:b/>
                <w:shd w:val="clear" w:color="auto" w:fill="FFFF00"/>
                <w:lang w:eastAsia="zh-CN"/>
              </w:rPr>
              <w:t>类别的理由</w:t>
            </w:r>
          </w:p>
        </w:tc>
        <w:tc>
          <w:tcPr>
            <w:tcW w:w="1277" w:type="dxa"/>
            <w:vMerge w:val="restart"/>
            <w:shd w:val="clear" w:color="auto" w:fill="A6A6A6"/>
          </w:tcPr>
          <w:p w14:paraId="4684EB6B">
            <w:pPr>
              <w:spacing w:before="158" w:line="252" w:lineRule="exact"/>
              <w:ind w:left="361" w:right="351"/>
              <w:jc w:val="center"/>
              <w:rPr>
                <w:b/>
              </w:rPr>
            </w:pPr>
            <w:r>
              <w:rPr>
                <w:b/>
              </w:rPr>
              <w:t>IFRA</w:t>
            </w:r>
          </w:p>
          <w:p w14:paraId="7448477A">
            <w:pPr>
              <w:ind w:left="180" w:right="165" w:hanging="4"/>
              <w:jc w:val="center"/>
              <w:rPr>
                <w:b/>
              </w:rPr>
            </w:pPr>
            <w:r>
              <w:rPr>
                <w:rFonts w:hint="eastAsia" w:ascii="宋体" w:hAnsi="宋体" w:eastAsia="宋体" w:cs="宋体"/>
                <w:b/>
                <w:lang w:eastAsia="zh-CN"/>
              </w:rPr>
              <w:t>子类别</w:t>
            </w:r>
          </w:p>
        </w:tc>
        <w:tc>
          <w:tcPr>
            <w:tcW w:w="1135" w:type="dxa"/>
            <w:vMerge w:val="restart"/>
            <w:shd w:val="clear" w:color="auto" w:fill="A6A6A6"/>
          </w:tcPr>
          <w:p w14:paraId="13EB0AD5">
            <w:pPr>
              <w:spacing w:before="7"/>
              <w:rPr>
                <w:i/>
                <w:sz w:val="24"/>
              </w:rPr>
            </w:pPr>
          </w:p>
          <w:p w14:paraId="3B0B5C6E">
            <w:pPr>
              <w:ind w:left="377" w:right="142" w:hanging="209"/>
              <w:rPr>
                <w:b/>
              </w:rPr>
            </w:pPr>
            <w:r>
              <w:rPr>
                <w:rFonts w:hint="eastAsia" w:ascii="宋体" w:hAnsi="宋体" w:eastAsia="宋体" w:cs="宋体"/>
                <w:b/>
                <w:lang w:eastAsia="zh-CN"/>
              </w:rPr>
              <w:t>食用香</w:t>
            </w:r>
            <w:r>
              <w:rPr>
                <w:rFonts w:hint="eastAsia" w:ascii="宋体" w:hAnsi="宋体" w:eastAsia="宋体" w:cs="宋体"/>
                <w:b/>
              </w:rPr>
              <w:t>料使用</w:t>
            </w:r>
          </w:p>
        </w:tc>
        <w:tc>
          <w:tcPr>
            <w:tcW w:w="2693" w:type="dxa"/>
            <w:vMerge w:val="restart"/>
            <w:shd w:val="clear" w:color="auto" w:fill="A6A6A6"/>
          </w:tcPr>
          <w:p w14:paraId="3DE5B3A4">
            <w:pPr>
              <w:spacing w:before="8"/>
              <w:rPr>
                <w:i/>
                <w:sz w:val="35"/>
              </w:rPr>
            </w:pPr>
          </w:p>
          <w:p w14:paraId="30295F97">
            <w:pPr>
              <w:ind w:left="648"/>
              <w:rPr>
                <w:b/>
              </w:rPr>
            </w:pPr>
            <w:r>
              <w:rPr>
                <w:rFonts w:hint="eastAsia" w:ascii="宋体" w:hAnsi="宋体" w:eastAsia="宋体" w:cs="宋体"/>
                <w:b/>
              </w:rPr>
              <w:t>光毒性</w:t>
            </w:r>
          </w:p>
        </w:tc>
        <w:tc>
          <w:tcPr>
            <w:tcW w:w="2834" w:type="dxa"/>
            <w:vMerge w:val="restart"/>
            <w:shd w:val="clear" w:color="auto" w:fill="A6A6A6"/>
          </w:tcPr>
          <w:p w14:paraId="3E44E27F">
            <w:pPr>
              <w:spacing w:before="31"/>
              <w:ind w:left="127" w:right="115" w:hanging="3"/>
              <w:jc w:val="center"/>
              <w:rPr>
                <w:b/>
                <w:lang w:eastAsia="zh-CN"/>
              </w:rPr>
            </w:pPr>
            <w:r>
              <w:rPr>
                <w:rFonts w:hint="eastAsia" w:ascii="宋体" w:hAnsi="宋体" w:eastAsia="宋体" w:cs="宋体"/>
                <w:b/>
                <w:lang w:eastAsia="zh-CN"/>
              </w:rPr>
              <w:t>日用香精符合</w:t>
            </w:r>
            <w:r>
              <w:rPr>
                <w:b/>
                <w:lang w:eastAsia="zh-CN"/>
              </w:rPr>
              <w:t xml:space="preserve"> IFRA </w:t>
            </w:r>
            <w:r>
              <w:rPr>
                <w:rFonts w:hint="eastAsia" w:ascii="宋体" w:hAnsi="宋体" w:eastAsia="宋体" w:cs="宋体"/>
                <w:b/>
                <w:lang w:eastAsia="zh-CN"/>
              </w:rPr>
              <w:t>标准的合格证书类别</w:t>
            </w:r>
          </w:p>
        </w:tc>
      </w:tr>
      <w:tr w14:paraId="137145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3682" w:type="dxa"/>
            <w:shd w:val="clear" w:color="auto" w:fill="A6A6A6"/>
          </w:tcPr>
          <w:p w14:paraId="0D420153">
            <w:pPr>
              <w:spacing w:before="31"/>
              <w:ind w:left="1137"/>
              <w:rPr>
                <w:b/>
              </w:rPr>
            </w:pPr>
            <w:r>
              <w:rPr>
                <w:rFonts w:hint="eastAsia" w:ascii="宋体" w:hAnsi="宋体" w:eastAsia="宋体" w:cs="宋体"/>
                <w:b/>
              </w:rPr>
              <w:t>产品类型</w:t>
            </w:r>
          </w:p>
        </w:tc>
        <w:tc>
          <w:tcPr>
            <w:tcW w:w="3826" w:type="dxa"/>
            <w:shd w:val="clear" w:color="auto" w:fill="A6A6A6"/>
          </w:tcPr>
          <w:p w14:paraId="383986A0">
            <w:pPr>
              <w:spacing w:before="31"/>
              <w:ind w:left="638" w:right="626"/>
              <w:jc w:val="center"/>
              <w:rPr>
                <w:b/>
              </w:rPr>
            </w:pPr>
            <w:r>
              <w:rPr>
                <w:rFonts w:hint="eastAsia" w:ascii="宋体" w:hAnsi="宋体" w:eastAsia="宋体" w:cs="宋体"/>
                <w:b/>
                <w:lang w:eastAsia="zh-CN"/>
              </w:rPr>
              <w:t>说明</w:t>
            </w:r>
          </w:p>
        </w:tc>
        <w:tc>
          <w:tcPr>
            <w:tcW w:w="1277" w:type="dxa"/>
            <w:vMerge w:val="continue"/>
            <w:tcBorders>
              <w:top w:val="nil"/>
            </w:tcBorders>
            <w:shd w:val="clear" w:color="auto" w:fill="A6A6A6"/>
          </w:tcPr>
          <w:p w14:paraId="11EE67D1">
            <w:pPr>
              <w:rPr>
                <w:sz w:val="2"/>
                <w:szCs w:val="2"/>
              </w:rPr>
            </w:pPr>
          </w:p>
        </w:tc>
        <w:tc>
          <w:tcPr>
            <w:tcW w:w="1135" w:type="dxa"/>
            <w:vMerge w:val="continue"/>
            <w:tcBorders>
              <w:top w:val="nil"/>
            </w:tcBorders>
            <w:shd w:val="clear" w:color="auto" w:fill="A6A6A6"/>
          </w:tcPr>
          <w:p w14:paraId="02117F8B">
            <w:pPr>
              <w:rPr>
                <w:sz w:val="2"/>
                <w:szCs w:val="2"/>
              </w:rPr>
            </w:pPr>
          </w:p>
        </w:tc>
        <w:tc>
          <w:tcPr>
            <w:tcW w:w="2693" w:type="dxa"/>
            <w:vMerge w:val="continue"/>
            <w:tcBorders>
              <w:top w:val="nil"/>
            </w:tcBorders>
            <w:shd w:val="clear" w:color="auto" w:fill="A6A6A6"/>
          </w:tcPr>
          <w:p w14:paraId="745696F7">
            <w:pPr>
              <w:rPr>
                <w:sz w:val="2"/>
                <w:szCs w:val="2"/>
              </w:rPr>
            </w:pPr>
          </w:p>
        </w:tc>
        <w:tc>
          <w:tcPr>
            <w:tcW w:w="2834" w:type="dxa"/>
            <w:vMerge w:val="continue"/>
            <w:tcBorders>
              <w:top w:val="nil"/>
            </w:tcBorders>
            <w:shd w:val="clear" w:color="auto" w:fill="A6A6A6"/>
          </w:tcPr>
          <w:p w14:paraId="38EA66A9">
            <w:pPr>
              <w:rPr>
                <w:sz w:val="2"/>
                <w:szCs w:val="2"/>
              </w:rPr>
            </w:pPr>
          </w:p>
        </w:tc>
      </w:tr>
      <w:tr w14:paraId="590698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vAlign w:val="center"/>
          </w:tcPr>
          <w:p w14:paraId="7B86EC9E">
            <w:pPr>
              <w:spacing w:before="40"/>
              <w:ind w:left="107" w:right="292"/>
              <w:jc w:val="center"/>
              <w:rPr>
                <w:lang w:eastAsia="zh-CN"/>
              </w:rPr>
            </w:pPr>
            <w:r>
              <w:rPr>
                <w:rFonts w:hint="eastAsia" w:ascii="宋体" w:hAnsi="宋体" w:eastAsia="宋体" w:cs="宋体"/>
                <w:lang w:eastAsia="zh-CN"/>
              </w:rPr>
              <w:t>面部和眼部用的面膜</w:t>
            </w:r>
          </w:p>
        </w:tc>
        <w:tc>
          <w:tcPr>
            <w:tcW w:w="3826" w:type="dxa"/>
            <w:shd w:val="clear" w:color="auto" w:fill="F1F1F1"/>
            <w:vAlign w:val="center"/>
          </w:tcPr>
          <w:p w14:paraId="02306FE6">
            <w:pPr>
              <w:jc w:val="center"/>
              <w:rPr>
                <w:rFonts w:ascii="Times New Roman"/>
                <w:lang w:eastAsia="zh-CN"/>
              </w:rPr>
            </w:pPr>
          </w:p>
        </w:tc>
        <w:tc>
          <w:tcPr>
            <w:tcW w:w="1277" w:type="dxa"/>
            <w:vAlign w:val="center"/>
          </w:tcPr>
          <w:p w14:paraId="17417FD5">
            <w:pPr>
              <w:ind w:left="42" w:leftChars="19" w:right="218" w:rightChars="99"/>
              <w:jc w:val="center"/>
              <w:rPr>
                <w:rFonts w:hint="eastAsia" w:ascii="宋体" w:hAnsi="宋体" w:eastAsia="宋体" w:cs="宋体"/>
                <w:lang w:eastAsia="zh-CN"/>
              </w:rPr>
            </w:pPr>
          </w:p>
        </w:tc>
        <w:tc>
          <w:tcPr>
            <w:tcW w:w="1135" w:type="dxa"/>
            <w:vAlign w:val="center"/>
          </w:tcPr>
          <w:p w14:paraId="46D1C77A">
            <w:pPr>
              <w:spacing w:before="96" w:beforeLines="40"/>
              <w:ind w:left="42" w:leftChars="19" w:right="218" w:rightChars="99"/>
              <w:rPr>
                <w:rFonts w:hint="eastAsia" w:ascii="宋体" w:hAnsi="宋体" w:eastAsia="宋体" w:cs="宋体"/>
                <w:lang w:eastAsia="zh-CN"/>
              </w:rPr>
            </w:pPr>
            <w:r>
              <w:rPr>
                <w:rFonts w:hint="eastAsia" w:ascii="宋体" w:hAnsi="宋体" w:eastAsia="宋体" w:cs="宋体"/>
                <w:lang w:eastAsia="zh-CN"/>
              </w:rPr>
              <w:t>否</w:t>
            </w:r>
          </w:p>
        </w:tc>
        <w:tc>
          <w:tcPr>
            <w:tcW w:w="2693" w:type="dxa"/>
            <w:vAlign w:val="center"/>
          </w:tcPr>
          <w:p w14:paraId="78DE6D88">
            <w:pPr>
              <w:spacing w:before="40"/>
              <w:ind w:left="108" w:right="561"/>
              <w:jc w:val="center"/>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vAlign w:val="center"/>
          </w:tcPr>
          <w:p w14:paraId="081CEEEC">
            <w:pPr>
              <w:spacing w:before="40"/>
              <w:ind w:left="108"/>
              <w:jc w:val="center"/>
            </w:pPr>
            <w:r>
              <w:rPr>
                <w:rFonts w:hint="eastAsia" w:ascii="宋体" w:hAnsi="宋体" w:eastAsia="宋体" w:cs="宋体"/>
                <w:lang w:eastAsia="zh-CN"/>
              </w:rPr>
              <w:t>类别</w:t>
            </w:r>
            <w:r>
              <w:rPr>
                <w:rFonts w:hint="eastAsia" w:eastAsia="宋体"/>
                <w:color w:val="000000"/>
                <w:lang w:eastAsia="zh-CN"/>
              </w:rPr>
              <w:t>3</w:t>
            </w:r>
          </w:p>
        </w:tc>
      </w:tr>
      <w:tr w14:paraId="239ABE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3682" w:type="dxa"/>
            <w:shd w:val="clear" w:color="auto" w:fill="FFFF00"/>
          </w:tcPr>
          <w:p w14:paraId="6D18D648">
            <w:pPr>
              <w:spacing w:before="31"/>
              <w:ind w:left="107"/>
              <w:rPr>
                <w:b/>
              </w:rPr>
            </w:pPr>
            <w:r>
              <w:rPr>
                <w:rFonts w:hint="eastAsia" w:ascii="宋体" w:hAnsi="宋体" w:eastAsia="宋体" w:cs="宋体"/>
                <w:b/>
                <w:lang w:eastAsia="zh-CN"/>
              </w:rPr>
              <w:t>类别4</w:t>
            </w:r>
          </w:p>
        </w:tc>
        <w:tc>
          <w:tcPr>
            <w:tcW w:w="11765" w:type="dxa"/>
            <w:gridSpan w:val="5"/>
            <w:shd w:val="clear" w:color="auto" w:fill="FFFF00"/>
          </w:tcPr>
          <w:p w14:paraId="6CE18AE7">
            <w:pPr>
              <w:spacing w:before="31"/>
              <w:ind w:left="107"/>
              <w:rPr>
                <w:b/>
                <w:lang w:eastAsia="zh-CN"/>
              </w:rPr>
            </w:pPr>
            <w:r>
              <w:rPr>
                <w:rFonts w:hint="eastAsia" w:ascii="宋体" w:hAnsi="宋体" w:eastAsia="宋体" w:cs="宋体"/>
                <w:b/>
                <w:lang w:eastAsia="zh-CN"/>
              </w:rPr>
              <w:t>一般用于颈部、面部和手腕的与香水相关的产品</w:t>
            </w:r>
          </w:p>
        </w:tc>
      </w:tr>
      <w:tr w14:paraId="7872AD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71" w:hRule="atLeast"/>
        </w:trPr>
        <w:tc>
          <w:tcPr>
            <w:tcW w:w="3682" w:type="dxa"/>
            <w:shd w:val="clear" w:color="auto" w:fill="F1F1F1"/>
          </w:tcPr>
          <w:p w14:paraId="02957957">
            <w:pPr>
              <w:spacing w:before="1" w:line="232" w:lineRule="exact"/>
              <w:ind w:left="107"/>
              <w:rPr>
                <w:lang w:eastAsia="zh-CN"/>
              </w:rPr>
            </w:pPr>
            <w:r>
              <w:rPr>
                <w:rFonts w:hint="eastAsia" w:ascii="宋体" w:hAnsi="宋体" w:eastAsia="宋体" w:cs="宋体"/>
                <w:lang w:eastAsia="zh-CN"/>
              </w:rPr>
              <w:t>各种类型水醇型和非水醇型香水[淡香水（盥洗水）、浓香水、古龙水、固体香水、芳香膏霜（fragrancing cream）、各种类型的须后用品(面霜和膏类除外)等产品</w:t>
            </w:r>
            <w:r>
              <w:rPr>
                <w:rFonts w:ascii="宋体" w:hAnsi="宋体" w:eastAsia="宋体" w:cs="宋体"/>
                <w:lang w:eastAsia="zh-CN"/>
              </w:rPr>
              <w:t>]</w:t>
            </w:r>
          </w:p>
        </w:tc>
        <w:tc>
          <w:tcPr>
            <w:tcW w:w="3826" w:type="dxa"/>
            <w:shd w:val="clear" w:color="auto" w:fill="F1F1F1"/>
          </w:tcPr>
          <w:p w14:paraId="3B5CB60E">
            <w:pPr>
              <w:rPr>
                <w:rFonts w:ascii="Times New Roman"/>
                <w:lang w:eastAsia="zh-CN"/>
              </w:rPr>
            </w:pPr>
          </w:p>
        </w:tc>
        <w:tc>
          <w:tcPr>
            <w:tcW w:w="1277" w:type="dxa"/>
          </w:tcPr>
          <w:p w14:paraId="6EC0FA72">
            <w:pPr>
              <w:rPr>
                <w:rFonts w:ascii="Times New Roman"/>
                <w:lang w:eastAsia="zh-CN"/>
              </w:rPr>
            </w:pPr>
          </w:p>
        </w:tc>
        <w:tc>
          <w:tcPr>
            <w:tcW w:w="1135" w:type="dxa"/>
          </w:tcPr>
          <w:p w14:paraId="7C54E391">
            <w:pPr>
              <w:rPr>
                <w:i/>
                <w:sz w:val="24"/>
                <w:lang w:eastAsia="zh-CN"/>
              </w:rPr>
            </w:pPr>
          </w:p>
          <w:p w14:paraId="5FAB3121">
            <w:pPr>
              <w:rPr>
                <w:i/>
                <w:sz w:val="24"/>
                <w:lang w:eastAsia="zh-CN"/>
              </w:rPr>
            </w:pPr>
          </w:p>
          <w:p w14:paraId="458897C7">
            <w:pPr>
              <w:spacing w:before="209"/>
              <w:ind w:left="108"/>
            </w:pPr>
            <w:r>
              <w:rPr>
                <w:rFonts w:hint="eastAsia" w:ascii="宋体" w:hAnsi="宋体" w:eastAsia="宋体" w:cs="宋体"/>
                <w:lang w:eastAsia="zh-CN"/>
              </w:rPr>
              <w:t>否</w:t>
            </w:r>
          </w:p>
        </w:tc>
        <w:tc>
          <w:tcPr>
            <w:tcW w:w="2693" w:type="dxa"/>
          </w:tcPr>
          <w:p w14:paraId="24339080">
            <w:pPr>
              <w:rPr>
                <w:i/>
                <w:sz w:val="24"/>
              </w:rPr>
            </w:pPr>
          </w:p>
          <w:p w14:paraId="693B44DB">
            <w:pPr>
              <w:spacing w:before="1"/>
              <w:rPr>
                <w:i/>
                <w:sz w:val="31"/>
              </w:rPr>
            </w:pPr>
          </w:p>
          <w:p w14:paraId="21CD74E7">
            <w:pPr>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620A989C">
            <w:pPr>
              <w:rPr>
                <w:i/>
                <w:sz w:val="24"/>
              </w:rPr>
            </w:pPr>
          </w:p>
          <w:p w14:paraId="4B8D7894">
            <w:pPr>
              <w:rPr>
                <w:i/>
                <w:sz w:val="24"/>
              </w:rPr>
            </w:pPr>
          </w:p>
          <w:p w14:paraId="0D57B2CA">
            <w:pPr>
              <w:spacing w:before="209"/>
              <w:ind w:left="108"/>
            </w:pPr>
            <w:r>
              <w:rPr>
                <w:rFonts w:hint="eastAsia" w:ascii="宋体" w:hAnsi="宋体" w:eastAsia="宋体" w:cs="宋体"/>
                <w:lang w:eastAsia="zh-CN"/>
              </w:rPr>
              <w:t>类别</w:t>
            </w:r>
            <w:r>
              <w:rPr>
                <w:rFonts w:hint="eastAsia" w:eastAsia="宋体"/>
                <w:color w:val="000000"/>
                <w:lang w:eastAsia="zh-CN"/>
              </w:rPr>
              <w:t>4</w:t>
            </w:r>
          </w:p>
        </w:tc>
      </w:tr>
      <w:tr w14:paraId="7C6377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25" w:hRule="atLeast"/>
        </w:trPr>
        <w:tc>
          <w:tcPr>
            <w:tcW w:w="3682" w:type="dxa"/>
            <w:shd w:val="clear" w:color="auto" w:fill="F1F1F1"/>
          </w:tcPr>
          <w:p w14:paraId="62853095">
            <w:pPr>
              <w:ind w:left="108"/>
            </w:pPr>
            <w:r>
              <w:rPr>
                <w:rFonts w:hint="eastAsia" w:ascii="宋体" w:hAnsi="宋体" w:eastAsia="宋体" w:cs="宋体"/>
                <w:lang w:eastAsia="zh-CN"/>
              </w:rPr>
              <w:t>加香手镯</w:t>
            </w:r>
          </w:p>
        </w:tc>
        <w:tc>
          <w:tcPr>
            <w:tcW w:w="3826" w:type="dxa"/>
            <w:shd w:val="clear" w:color="auto" w:fill="F1F1F1"/>
          </w:tcPr>
          <w:p w14:paraId="2AA5A59D">
            <w:pPr>
              <w:spacing w:before="6" w:line="252" w:lineRule="exact"/>
              <w:ind w:left="107" w:right="962"/>
              <w:rPr>
                <w:lang w:eastAsia="zh-CN"/>
              </w:rPr>
            </w:pPr>
            <w:r>
              <w:rPr>
                <w:rFonts w:hint="eastAsia" w:ascii="宋体" w:hAnsi="宋体" w:eastAsia="宋体" w:cs="宋体"/>
                <w:lang w:eastAsia="zh-CN"/>
              </w:rPr>
              <w:t>由于缺乏暴露量数据并假设它在手腕上驻留使用特征，这些产品类型被归入类别</w:t>
            </w:r>
            <w:r>
              <w:rPr>
                <w:lang w:eastAsia="zh-CN"/>
              </w:rPr>
              <w:t>4</w:t>
            </w:r>
            <w:r>
              <w:rPr>
                <w:rFonts w:hint="eastAsia" w:ascii="宋体" w:hAnsi="宋体" w:eastAsia="宋体" w:cs="宋体"/>
                <w:lang w:eastAsia="zh-CN"/>
              </w:rPr>
              <w:t>。如果有暴露量数据，该产品类型可能会被重新分类。</w:t>
            </w:r>
          </w:p>
        </w:tc>
        <w:tc>
          <w:tcPr>
            <w:tcW w:w="1277" w:type="dxa"/>
          </w:tcPr>
          <w:p w14:paraId="2FCF3793">
            <w:pPr>
              <w:rPr>
                <w:rFonts w:ascii="Times New Roman"/>
                <w:lang w:eastAsia="zh-CN"/>
              </w:rPr>
            </w:pPr>
          </w:p>
        </w:tc>
        <w:tc>
          <w:tcPr>
            <w:tcW w:w="1135" w:type="dxa"/>
          </w:tcPr>
          <w:p w14:paraId="3B93DD71">
            <w:pPr>
              <w:rPr>
                <w:i/>
                <w:sz w:val="24"/>
                <w:lang w:eastAsia="zh-CN"/>
              </w:rPr>
            </w:pPr>
          </w:p>
          <w:p w14:paraId="32A30621">
            <w:pPr>
              <w:rPr>
                <w:i/>
                <w:sz w:val="24"/>
                <w:lang w:eastAsia="zh-CN"/>
              </w:rPr>
            </w:pPr>
          </w:p>
          <w:p w14:paraId="332EDDCE">
            <w:pPr>
              <w:rPr>
                <w:i/>
                <w:sz w:val="29"/>
                <w:lang w:eastAsia="zh-CN"/>
              </w:rPr>
            </w:pPr>
          </w:p>
          <w:p w14:paraId="27FFFC0F">
            <w:pPr>
              <w:ind w:left="108"/>
            </w:pPr>
            <w:r>
              <w:rPr>
                <w:rFonts w:hint="eastAsia" w:ascii="宋体" w:hAnsi="宋体" w:eastAsia="宋体" w:cs="宋体"/>
                <w:lang w:eastAsia="zh-CN"/>
              </w:rPr>
              <w:t>否</w:t>
            </w:r>
          </w:p>
        </w:tc>
        <w:tc>
          <w:tcPr>
            <w:tcW w:w="2693" w:type="dxa"/>
          </w:tcPr>
          <w:p w14:paraId="22758539">
            <w:pPr>
              <w:rPr>
                <w:i/>
                <w:sz w:val="24"/>
              </w:rPr>
            </w:pPr>
          </w:p>
          <w:p w14:paraId="118490E9">
            <w:pPr>
              <w:rPr>
                <w:i/>
                <w:sz w:val="24"/>
              </w:rPr>
            </w:pPr>
          </w:p>
          <w:p w14:paraId="25B7ECC6">
            <w:pPr>
              <w:spacing w:before="208"/>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1C032F44">
            <w:pPr>
              <w:rPr>
                <w:i/>
                <w:sz w:val="24"/>
              </w:rPr>
            </w:pPr>
          </w:p>
          <w:p w14:paraId="4138F42F">
            <w:pPr>
              <w:rPr>
                <w:i/>
                <w:sz w:val="24"/>
              </w:rPr>
            </w:pPr>
          </w:p>
          <w:p w14:paraId="40FC768E">
            <w:pPr>
              <w:rPr>
                <w:i/>
                <w:sz w:val="29"/>
              </w:rPr>
            </w:pPr>
          </w:p>
          <w:p w14:paraId="305D0A5E">
            <w:pPr>
              <w:ind w:left="108"/>
            </w:pPr>
            <w:r>
              <w:rPr>
                <w:rFonts w:hint="eastAsia" w:ascii="宋体" w:hAnsi="宋体" w:eastAsia="宋体" w:cs="宋体"/>
                <w:lang w:eastAsia="zh-CN"/>
              </w:rPr>
              <w:t>类别</w:t>
            </w:r>
            <w:r>
              <w:rPr>
                <w:rFonts w:hint="eastAsia" w:eastAsia="宋体"/>
                <w:color w:val="000000"/>
                <w:lang w:eastAsia="zh-CN"/>
              </w:rPr>
              <w:t>4</w:t>
            </w:r>
          </w:p>
        </w:tc>
      </w:tr>
      <w:tr w14:paraId="03F011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trPr>
        <w:tc>
          <w:tcPr>
            <w:tcW w:w="3682" w:type="dxa"/>
            <w:shd w:val="clear" w:color="auto" w:fill="F1F1F1"/>
          </w:tcPr>
          <w:p w14:paraId="0EE7F67F">
            <w:pPr>
              <w:spacing w:before="36"/>
              <w:ind w:left="107" w:right="85"/>
              <w:rPr>
                <w:rFonts w:hint="eastAsia" w:ascii="宋体" w:hAnsi="宋体" w:eastAsia="宋体" w:cs="宋体"/>
                <w:lang w:eastAsia="zh-CN"/>
              </w:rPr>
            </w:pPr>
            <w:r>
              <w:rPr>
                <w:rFonts w:hint="eastAsia" w:ascii="宋体" w:hAnsi="宋体" w:eastAsia="宋体" w:cs="宋体"/>
                <w:lang w:eastAsia="zh-CN"/>
              </w:rPr>
              <w:t>香水套装的组件和成套化妆品用的日用香精（</w:t>
            </w:r>
            <w:r>
              <w:rPr>
                <w:rFonts w:ascii="宋体" w:hAnsi="宋体" w:eastAsia="宋体" w:cs="宋体"/>
                <w:lang w:eastAsia="zh-CN"/>
              </w:rPr>
              <w:t xml:space="preserve">Ingredients of perfume kits and fragrance mixtures for cosmetic kits </w:t>
            </w:r>
            <w:r>
              <w:rPr>
                <w:rFonts w:hint="eastAsia" w:ascii="宋体" w:hAnsi="宋体" w:eastAsia="宋体" w:cs="宋体"/>
                <w:lang w:eastAsia="zh-CN"/>
              </w:rPr>
              <w:t>）</w:t>
            </w:r>
          </w:p>
        </w:tc>
        <w:tc>
          <w:tcPr>
            <w:tcW w:w="3826" w:type="dxa"/>
            <w:shd w:val="clear" w:color="auto" w:fill="F1F1F1"/>
          </w:tcPr>
          <w:p w14:paraId="73E81E68">
            <w:pPr>
              <w:rPr>
                <w:rFonts w:ascii="Times New Roman"/>
                <w:lang w:eastAsia="zh-CN"/>
              </w:rPr>
            </w:pPr>
          </w:p>
        </w:tc>
        <w:tc>
          <w:tcPr>
            <w:tcW w:w="1277" w:type="dxa"/>
          </w:tcPr>
          <w:p w14:paraId="2AE3656F">
            <w:pPr>
              <w:rPr>
                <w:rFonts w:ascii="Times New Roman"/>
                <w:lang w:eastAsia="zh-CN"/>
              </w:rPr>
            </w:pPr>
          </w:p>
        </w:tc>
        <w:tc>
          <w:tcPr>
            <w:tcW w:w="1135" w:type="dxa"/>
          </w:tcPr>
          <w:p w14:paraId="70B70B4B">
            <w:pPr>
              <w:spacing w:before="163"/>
              <w:ind w:left="108"/>
            </w:pPr>
            <w:r>
              <w:rPr>
                <w:rFonts w:hint="eastAsia" w:ascii="宋体" w:hAnsi="宋体" w:eastAsia="宋体" w:cs="宋体"/>
                <w:lang w:eastAsia="zh-CN"/>
              </w:rPr>
              <w:t>否</w:t>
            </w:r>
          </w:p>
        </w:tc>
        <w:tc>
          <w:tcPr>
            <w:tcW w:w="2693" w:type="dxa"/>
          </w:tcPr>
          <w:p w14:paraId="39393063">
            <w:pPr>
              <w:spacing w:before="36"/>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62020E6B">
            <w:pPr>
              <w:spacing w:before="163"/>
              <w:ind w:left="108"/>
            </w:pPr>
            <w:r>
              <w:rPr>
                <w:rFonts w:hint="eastAsia" w:ascii="宋体" w:hAnsi="宋体" w:eastAsia="宋体" w:cs="宋体"/>
                <w:lang w:eastAsia="zh-CN"/>
              </w:rPr>
              <w:t>类别</w:t>
            </w:r>
            <w:r>
              <w:rPr>
                <w:rFonts w:hint="eastAsia" w:eastAsia="宋体"/>
                <w:color w:val="000000"/>
                <w:lang w:eastAsia="zh-CN"/>
              </w:rPr>
              <w:t>4</w:t>
            </w:r>
          </w:p>
        </w:tc>
      </w:tr>
      <w:tr w14:paraId="517947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3682" w:type="dxa"/>
            <w:shd w:val="clear" w:color="auto" w:fill="F1F1F1"/>
          </w:tcPr>
          <w:p w14:paraId="2BDCA4FC">
            <w:pPr>
              <w:spacing w:before="124"/>
              <w:ind w:left="107"/>
              <w:rPr>
                <w:rFonts w:hint="eastAsia" w:ascii="宋体" w:hAnsi="宋体" w:eastAsia="宋体" w:cs="宋体"/>
                <w:lang w:eastAsia="zh-CN"/>
              </w:rPr>
            </w:pPr>
            <w:r>
              <w:rPr>
                <w:rFonts w:hint="eastAsia" w:ascii="宋体" w:hAnsi="宋体" w:eastAsia="宋体" w:cs="宋体"/>
                <w:lang w:eastAsia="zh-CN"/>
              </w:rPr>
              <w:t>香水取样用香味垫和铝箔包装香片（</w:t>
            </w:r>
          </w:p>
          <w:p w14:paraId="4AB21B95">
            <w:pPr>
              <w:adjustRightInd w:val="0"/>
              <w:rPr>
                <w:rFonts w:eastAsiaTheme="minorEastAsia"/>
                <w:color w:val="000000"/>
                <w:sz w:val="24"/>
                <w:szCs w:val="24"/>
                <w:lang w:bidi="ar-SA"/>
              </w:rPr>
            </w:pPr>
            <w:r>
              <w:rPr>
                <w:rFonts w:ascii="宋体" w:hAnsi="宋体" w:eastAsia="宋体" w:cs="宋体"/>
                <w:lang w:eastAsia="zh-CN"/>
              </w:rPr>
              <w:t xml:space="preserve">Scent pads, foil packs </w:t>
            </w:r>
            <w:r>
              <w:rPr>
                <w:rFonts w:hint="eastAsia" w:ascii="宋体" w:hAnsi="宋体" w:eastAsia="宋体" w:cs="宋体"/>
                <w:lang w:eastAsia="zh-CN"/>
              </w:rPr>
              <w:t>）</w:t>
            </w:r>
          </w:p>
        </w:tc>
        <w:tc>
          <w:tcPr>
            <w:tcW w:w="3826" w:type="dxa"/>
            <w:shd w:val="clear" w:color="auto" w:fill="F1F1F1"/>
          </w:tcPr>
          <w:p w14:paraId="2DD8FA46">
            <w:pPr>
              <w:rPr>
                <w:rFonts w:ascii="Times New Roman"/>
              </w:rPr>
            </w:pPr>
          </w:p>
        </w:tc>
        <w:tc>
          <w:tcPr>
            <w:tcW w:w="1277" w:type="dxa"/>
          </w:tcPr>
          <w:p w14:paraId="78060C6B">
            <w:pPr>
              <w:rPr>
                <w:rFonts w:ascii="Times New Roman"/>
              </w:rPr>
            </w:pPr>
          </w:p>
        </w:tc>
        <w:tc>
          <w:tcPr>
            <w:tcW w:w="1135" w:type="dxa"/>
          </w:tcPr>
          <w:p w14:paraId="1B175F88">
            <w:pPr>
              <w:spacing w:before="124"/>
              <w:ind w:left="108"/>
            </w:pPr>
            <w:r>
              <w:rPr>
                <w:rFonts w:hint="eastAsia" w:ascii="宋体" w:hAnsi="宋体" w:eastAsia="宋体" w:cs="宋体"/>
                <w:lang w:eastAsia="zh-CN"/>
              </w:rPr>
              <w:t>否</w:t>
            </w:r>
          </w:p>
        </w:tc>
        <w:tc>
          <w:tcPr>
            <w:tcW w:w="2693" w:type="dxa"/>
          </w:tcPr>
          <w:p w14:paraId="6AB8A538">
            <w:pPr>
              <w:spacing w:before="4" w:line="252" w:lineRule="exact"/>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48A733C1">
            <w:pPr>
              <w:spacing w:before="124"/>
              <w:ind w:left="108"/>
            </w:pPr>
            <w:r>
              <w:rPr>
                <w:rFonts w:hint="eastAsia" w:ascii="宋体" w:hAnsi="宋体" w:eastAsia="宋体" w:cs="宋体"/>
                <w:lang w:eastAsia="zh-CN"/>
              </w:rPr>
              <w:t>类别</w:t>
            </w:r>
            <w:r>
              <w:rPr>
                <w:rFonts w:hint="eastAsia" w:eastAsia="宋体"/>
                <w:color w:val="000000"/>
                <w:lang w:eastAsia="zh-CN"/>
              </w:rPr>
              <w:t>4</w:t>
            </w:r>
          </w:p>
        </w:tc>
      </w:tr>
      <w:tr w14:paraId="2037B4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6" w:hRule="atLeast"/>
        </w:trPr>
        <w:tc>
          <w:tcPr>
            <w:tcW w:w="3682" w:type="dxa"/>
            <w:shd w:val="clear" w:color="auto" w:fill="F1F1F1"/>
          </w:tcPr>
          <w:p w14:paraId="34C6871C">
            <w:pPr>
              <w:rPr>
                <w:i/>
                <w:sz w:val="24"/>
              </w:rPr>
            </w:pPr>
          </w:p>
          <w:p w14:paraId="3F39FBE3">
            <w:pPr>
              <w:rPr>
                <w:i/>
                <w:sz w:val="24"/>
              </w:rPr>
            </w:pPr>
          </w:p>
          <w:p w14:paraId="2E810E94">
            <w:pPr>
              <w:rPr>
                <w:i/>
                <w:sz w:val="24"/>
              </w:rPr>
            </w:pPr>
          </w:p>
          <w:p w14:paraId="281918D0">
            <w:pPr>
              <w:spacing w:before="207"/>
              <w:ind w:left="107"/>
              <w:rPr>
                <w:rFonts w:hint="eastAsia" w:ascii="宋体" w:hAnsi="宋体" w:eastAsia="宋体" w:cs="宋体"/>
                <w:lang w:eastAsia="zh-CN"/>
              </w:rPr>
            </w:pPr>
            <w:r>
              <w:rPr>
                <w:rFonts w:hint="eastAsia" w:ascii="宋体" w:hAnsi="宋体" w:eastAsia="宋体" w:cs="宋体"/>
                <w:lang w:eastAsia="zh-CN"/>
              </w:rPr>
              <w:t>水醇产品香条（</w:t>
            </w:r>
            <w:r>
              <w:rPr>
                <w:rFonts w:ascii="宋体" w:hAnsi="宋体" w:eastAsia="宋体" w:cs="宋体"/>
                <w:lang w:eastAsia="zh-CN"/>
              </w:rPr>
              <w:t xml:space="preserve">Scent strips for hydroalcoholic products </w:t>
            </w:r>
            <w:r>
              <w:rPr>
                <w:rFonts w:hint="eastAsia" w:ascii="宋体" w:hAnsi="宋体" w:eastAsia="宋体" w:cs="宋体"/>
                <w:lang w:eastAsia="zh-CN"/>
              </w:rPr>
              <w:t>）</w:t>
            </w:r>
          </w:p>
        </w:tc>
        <w:tc>
          <w:tcPr>
            <w:tcW w:w="3826" w:type="dxa"/>
            <w:shd w:val="clear" w:color="auto" w:fill="F1F1F1"/>
          </w:tcPr>
          <w:p w14:paraId="65D99D41">
            <w:pPr>
              <w:spacing w:before="149"/>
              <w:ind w:left="107" w:right="142"/>
              <w:rPr>
                <w:lang w:eastAsia="zh-CN"/>
              </w:rPr>
            </w:pPr>
            <w:r>
              <w:rPr>
                <w:rFonts w:hint="eastAsia" w:ascii="宋体" w:hAnsi="宋体" w:eastAsia="宋体" w:cs="宋体"/>
                <w:lang w:eastAsia="zh-CN"/>
              </w:rPr>
              <w:t>由于缺乏暴露量数据，这些产品类型被归入类别</w:t>
            </w:r>
            <w:r>
              <w:rPr>
                <w:lang w:eastAsia="zh-CN"/>
              </w:rPr>
              <w:t>4</w:t>
            </w:r>
            <w:r>
              <w:rPr>
                <w:rFonts w:hint="eastAsia" w:ascii="宋体" w:hAnsi="宋体" w:eastAsia="宋体" w:cs="宋体"/>
                <w:lang w:eastAsia="zh-CN"/>
              </w:rPr>
              <w:t>，但这些产品与应用于未剃毛皮肤的水醇类产品有相似之处。如果有暴露量数据，该产品类型可能会被重新分类。</w:t>
            </w:r>
          </w:p>
        </w:tc>
        <w:tc>
          <w:tcPr>
            <w:tcW w:w="1277" w:type="dxa"/>
          </w:tcPr>
          <w:p w14:paraId="6872C192">
            <w:pPr>
              <w:rPr>
                <w:rFonts w:ascii="Times New Roman"/>
                <w:lang w:eastAsia="zh-CN"/>
              </w:rPr>
            </w:pPr>
          </w:p>
        </w:tc>
        <w:tc>
          <w:tcPr>
            <w:tcW w:w="1135" w:type="dxa"/>
          </w:tcPr>
          <w:p w14:paraId="1578DAA7">
            <w:pPr>
              <w:rPr>
                <w:i/>
                <w:sz w:val="24"/>
                <w:lang w:eastAsia="zh-CN"/>
              </w:rPr>
            </w:pPr>
          </w:p>
          <w:p w14:paraId="5868FFA0">
            <w:pPr>
              <w:rPr>
                <w:i/>
                <w:sz w:val="24"/>
                <w:lang w:eastAsia="zh-CN"/>
              </w:rPr>
            </w:pPr>
          </w:p>
          <w:p w14:paraId="4F23777D">
            <w:pPr>
              <w:rPr>
                <w:i/>
                <w:sz w:val="24"/>
                <w:lang w:eastAsia="zh-CN"/>
              </w:rPr>
            </w:pPr>
          </w:p>
          <w:p w14:paraId="1EABD280">
            <w:pPr>
              <w:spacing w:before="1"/>
              <w:rPr>
                <w:i/>
                <w:sz w:val="29"/>
                <w:lang w:eastAsia="zh-CN"/>
              </w:rPr>
            </w:pPr>
          </w:p>
          <w:p w14:paraId="40B7350B">
            <w:pPr>
              <w:ind w:left="108"/>
            </w:pPr>
            <w:r>
              <w:rPr>
                <w:rFonts w:hint="eastAsia" w:ascii="宋体" w:hAnsi="宋体" w:eastAsia="宋体" w:cs="宋体"/>
                <w:lang w:eastAsia="zh-CN"/>
              </w:rPr>
              <w:t>否</w:t>
            </w:r>
          </w:p>
        </w:tc>
        <w:tc>
          <w:tcPr>
            <w:tcW w:w="2693" w:type="dxa"/>
          </w:tcPr>
          <w:p w14:paraId="4F7AB7D8">
            <w:pPr>
              <w:rPr>
                <w:i/>
                <w:sz w:val="24"/>
              </w:rPr>
            </w:pPr>
          </w:p>
          <w:p w14:paraId="31EBB2EF">
            <w:pPr>
              <w:rPr>
                <w:i/>
                <w:sz w:val="24"/>
              </w:rPr>
            </w:pPr>
          </w:p>
          <w:p w14:paraId="3A3C5005">
            <w:pPr>
              <w:rPr>
                <w:i/>
                <w:sz w:val="24"/>
              </w:rPr>
            </w:pPr>
          </w:p>
          <w:p w14:paraId="36D69773">
            <w:pPr>
              <w:spacing w:before="207"/>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617CE321">
            <w:pPr>
              <w:rPr>
                <w:i/>
                <w:sz w:val="24"/>
              </w:rPr>
            </w:pPr>
          </w:p>
          <w:p w14:paraId="0F22465A">
            <w:pPr>
              <w:rPr>
                <w:i/>
                <w:sz w:val="24"/>
              </w:rPr>
            </w:pPr>
          </w:p>
          <w:p w14:paraId="30F1AA9C">
            <w:pPr>
              <w:rPr>
                <w:i/>
                <w:sz w:val="24"/>
              </w:rPr>
            </w:pPr>
          </w:p>
          <w:p w14:paraId="422AFA30">
            <w:pPr>
              <w:spacing w:before="1"/>
              <w:rPr>
                <w:i/>
                <w:sz w:val="29"/>
              </w:rPr>
            </w:pPr>
          </w:p>
          <w:p w14:paraId="05CCE346">
            <w:pPr>
              <w:ind w:left="108"/>
            </w:pPr>
            <w:r>
              <w:rPr>
                <w:rFonts w:hint="eastAsia" w:ascii="宋体" w:hAnsi="宋体" w:eastAsia="宋体" w:cs="宋体"/>
                <w:lang w:eastAsia="zh-CN"/>
              </w:rPr>
              <w:t>类别</w:t>
            </w:r>
            <w:r>
              <w:rPr>
                <w:rFonts w:hint="eastAsia" w:eastAsia="宋体"/>
                <w:color w:val="000000"/>
                <w:lang w:eastAsia="zh-CN"/>
              </w:rPr>
              <w:t>4</w:t>
            </w:r>
          </w:p>
        </w:tc>
      </w:tr>
    </w:tbl>
    <w:p w14:paraId="1405CBE0">
      <w:pPr>
        <w:rPr>
          <w:i/>
          <w:sz w:val="15"/>
        </w:rPr>
      </w:pPr>
      <w:r>
        <w:drawing>
          <wp:anchor distT="0" distB="0" distL="0" distR="0" simplePos="0" relativeHeight="251696128" behindDoc="0" locked="0" layoutInCell="1" allowOverlap="1">
            <wp:simplePos x="0" y="0"/>
            <wp:positionH relativeFrom="page">
              <wp:posOffset>7548880</wp:posOffset>
            </wp:positionH>
            <wp:positionV relativeFrom="page">
              <wp:posOffset>170180</wp:posOffset>
            </wp:positionV>
            <wp:extent cx="1365885" cy="393065"/>
            <wp:effectExtent l="0" t="0" r="0" b="0"/>
            <wp:wrapNone/>
            <wp:docPr id="851615302"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615302" name="image3.png"/>
                    <pic:cNvPicPr>
                      <a:picLocks noChangeAspect="1"/>
                    </pic:cNvPicPr>
                  </pic:nvPicPr>
                  <pic:blipFill>
                    <a:blip r:embed="rId26" cstate="print"/>
                    <a:stretch>
                      <a:fillRect/>
                    </a:stretch>
                  </pic:blipFill>
                  <pic:spPr>
                    <a:xfrm>
                      <a:off x="0" y="0"/>
                      <a:ext cx="1366004" cy="393026"/>
                    </a:xfrm>
                    <a:prstGeom prst="rect">
                      <a:avLst/>
                    </a:prstGeom>
                  </pic:spPr>
                </pic:pic>
              </a:graphicData>
            </a:graphic>
          </wp:anchor>
        </w:drawing>
      </w:r>
    </w:p>
    <w:tbl>
      <w:tblPr>
        <w:tblStyle w:val="39"/>
        <w:tblW w:w="0" w:type="auto"/>
        <w:tblInd w:w="1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682"/>
        <w:gridCol w:w="3826"/>
        <w:gridCol w:w="1277"/>
        <w:gridCol w:w="1135"/>
        <w:gridCol w:w="2693"/>
        <w:gridCol w:w="2834"/>
      </w:tblGrid>
      <w:tr w14:paraId="16E842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8" w:hRule="atLeast"/>
        </w:trPr>
        <w:tc>
          <w:tcPr>
            <w:tcW w:w="3682" w:type="dxa"/>
            <w:shd w:val="clear" w:color="auto" w:fill="A6A6A6"/>
            <w:vAlign w:val="center"/>
          </w:tcPr>
          <w:p w14:paraId="3D6B1635">
            <w:pPr>
              <w:spacing w:before="1"/>
              <w:ind w:left="108"/>
              <w:jc w:val="center"/>
              <w:rPr>
                <w:b/>
                <w:lang w:eastAsia="zh-CN"/>
              </w:rPr>
            </w:pPr>
            <w:r>
              <w:rPr>
                <w:b/>
                <w:shd w:val="clear" w:color="auto" w:fill="FFFF00"/>
                <w:lang w:eastAsia="zh-CN"/>
              </w:rPr>
              <w:t xml:space="preserve">IFRA </w:t>
            </w:r>
            <w:r>
              <w:rPr>
                <w:rFonts w:hint="eastAsia" w:eastAsia="宋体"/>
                <w:b/>
                <w:shd w:val="clear" w:color="auto" w:fill="FFFF00"/>
                <w:lang w:eastAsia="zh-CN"/>
              </w:rPr>
              <w:t>加香产品</w:t>
            </w:r>
            <w:r>
              <w:rPr>
                <w:rFonts w:hint="eastAsia" w:ascii="宋体" w:hAnsi="宋体" w:eastAsia="宋体" w:cs="宋体"/>
                <w:b/>
                <w:shd w:val="clear" w:color="auto" w:fill="FFFF00"/>
                <w:lang w:eastAsia="zh-CN"/>
              </w:rPr>
              <w:t>类别</w:t>
            </w:r>
          </w:p>
        </w:tc>
        <w:tc>
          <w:tcPr>
            <w:tcW w:w="3826" w:type="dxa"/>
            <w:shd w:val="clear" w:color="auto" w:fill="A6A6A6"/>
            <w:vAlign w:val="center"/>
          </w:tcPr>
          <w:p w14:paraId="503FD42F">
            <w:pPr>
              <w:spacing w:before="1"/>
              <w:ind w:left="108" w:right="630"/>
              <w:jc w:val="center"/>
              <w:rPr>
                <w:b/>
                <w:lang w:eastAsia="zh-CN"/>
              </w:rPr>
            </w:pPr>
            <w:r>
              <w:rPr>
                <w:rFonts w:hint="eastAsia"/>
                <w:b/>
                <w:shd w:val="clear" w:color="auto" w:fill="FFFF00"/>
                <w:lang w:eastAsia="zh-CN"/>
              </w:rPr>
              <w:t>划分</w:t>
            </w:r>
            <w:r>
              <w:rPr>
                <w:b/>
                <w:shd w:val="clear" w:color="auto" w:fill="FFFF00"/>
                <w:lang w:eastAsia="zh-CN"/>
              </w:rPr>
              <w:t xml:space="preserve">IFRA </w:t>
            </w:r>
            <w:r>
              <w:rPr>
                <w:rFonts w:hint="eastAsia" w:ascii="宋体" w:hAnsi="宋体" w:eastAsia="宋体" w:cs="宋体"/>
                <w:b/>
                <w:shd w:val="clear" w:color="auto" w:fill="FFFF00"/>
                <w:lang w:eastAsia="zh-CN"/>
              </w:rPr>
              <w:t>类别的理由</w:t>
            </w:r>
          </w:p>
        </w:tc>
        <w:tc>
          <w:tcPr>
            <w:tcW w:w="1277" w:type="dxa"/>
            <w:vMerge w:val="restart"/>
            <w:shd w:val="clear" w:color="auto" w:fill="A6A6A6"/>
            <w:vAlign w:val="center"/>
          </w:tcPr>
          <w:p w14:paraId="3BBBDC40">
            <w:pPr>
              <w:spacing w:line="252" w:lineRule="exact"/>
              <w:ind w:left="108" w:right="352"/>
              <w:jc w:val="center"/>
              <w:rPr>
                <w:rFonts w:eastAsiaTheme="minorEastAsia"/>
                <w:b/>
                <w:lang w:eastAsia="zh-CN"/>
              </w:rPr>
            </w:pPr>
            <w:r>
              <w:rPr>
                <w:b/>
              </w:rPr>
              <w:t>IFRA</w:t>
            </w:r>
          </w:p>
          <w:p w14:paraId="30FD6089">
            <w:pPr>
              <w:spacing w:line="252" w:lineRule="exact"/>
              <w:ind w:left="108" w:right="352"/>
              <w:jc w:val="center"/>
              <w:rPr>
                <w:b/>
              </w:rPr>
            </w:pPr>
            <w:r>
              <w:rPr>
                <w:rFonts w:hint="eastAsia" w:ascii="宋体" w:hAnsi="宋体" w:eastAsia="宋体" w:cs="宋体"/>
                <w:b/>
                <w:lang w:eastAsia="zh-CN"/>
              </w:rPr>
              <w:t>子类别</w:t>
            </w:r>
          </w:p>
        </w:tc>
        <w:tc>
          <w:tcPr>
            <w:tcW w:w="1135" w:type="dxa"/>
            <w:vMerge w:val="restart"/>
            <w:shd w:val="clear" w:color="auto" w:fill="A6A6A6"/>
            <w:vAlign w:val="center"/>
          </w:tcPr>
          <w:p w14:paraId="036D4715">
            <w:pPr>
              <w:ind w:left="108" w:right="142"/>
              <w:jc w:val="center"/>
              <w:rPr>
                <w:b/>
              </w:rPr>
            </w:pPr>
            <w:r>
              <w:rPr>
                <w:rFonts w:hint="eastAsia" w:ascii="宋体" w:hAnsi="宋体" w:eastAsia="宋体" w:cs="宋体"/>
                <w:b/>
                <w:lang w:eastAsia="zh-CN"/>
              </w:rPr>
              <w:t>食用香</w:t>
            </w:r>
            <w:r>
              <w:rPr>
                <w:rFonts w:hint="eastAsia" w:ascii="宋体" w:hAnsi="宋体" w:eastAsia="宋体" w:cs="宋体"/>
                <w:b/>
              </w:rPr>
              <w:t>料使用</w:t>
            </w:r>
          </w:p>
        </w:tc>
        <w:tc>
          <w:tcPr>
            <w:tcW w:w="2693" w:type="dxa"/>
            <w:vMerge w:val="restart"/>
            <w:shd w:val="clear" w:color="auto" w:fill="A6A6A6"/>
            <w:vAlign w:val="center"/>
          </w:tcPr>
          <w:p w14:paraId="124CA5E8">
            <w:pPr>
              <w:ind w:left="108"/>
              <w:jc w:val="center"/>
              <w:rPr>
                <w:b/>
              </w:rPr>
            </w:pPr>
            <w:r>
              <w:rPr>
                <w:rFonts w:hint="eastAsia" w:ascii="宋体" w:hAnsi="宋体" w:eastAsia="宋体" w:cs="宋体"/>
                <w:b/>
              </w:rPr>
              <w:t>光毒性</w:t>
            </w:r>
          </w:p>
        </w:tc>
        <w:tc>
          <w:tcPr>
            <w:tcW w:w="2834" w:type="dxa"/>
            <w:vMerge w:val="restart"/>
            <w:shd w:val="clear" w:color="auto" w:fill="A6A6A6"/>
            <w:vAlign w:val="center"/>
          </w:tcPr>
          <w:p w14:paraId="21856E61">
            <w:pPr>
              <w:spacing w:before="31"/>
              <w:ind w:left="108" w:right="115" w:hanging="3"/>
              <w:jc w:val="center"/>
              <w:rPr>
                <w:b/>
                <w:lang w:eastAsia="zh-CN"/>
              </w:rPr>
            </w:pPr>
            <w:r>
              <w:rPr>
                <w:rFonts w:hint="eastAsia" w:ascii="宋体" w:hAnsi="宋体" w:eastAsia="宋体" w:cs="宋体"/>
                <w:b/>
                <w:lang w:eastAsia="zh-CN"/>
              </w:rPr>
              <w:t>日用香精符合</w:t>
            </w:r>
            <w:r>
              <w:rPr>
                <w:b/>
                <w:lang w:eastAsia="zh-CN"/>
              </w:rPr>
              <w:t xml:space="preserve"> IFRA </w:t>
            </w:r>
            <w:r>
              <w:rPr>
                <w:rFonts w:hint="eastAsia" w:ascii="宋体" w:hAnsi="宋体" w:eastAsia="宋体" w:cs="宋体"/>
                <w:b/>
                <w:lang w:eastAsia="zh-CN"/>
              </w:rPr>
              <w:t>标准的合格证书类别</w:t>
            </w:r>
          </w:p>
        </w:tc>
      </w:tr>
      <w:tr w14:paraId="1FFEA9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3682" w:type="dxa"/>
            <w:shd w:val="clear" w:color="auto" w:fill="A6A6A6"/>
          </w:tcPr>
          <w:p w14:paraId="674A0CFE">
            <w:pPr>
              <w:spacing w:before="31"/>
              <w:ind w:left="1137"/>
              <w:rPr>
                <w:b/>
              </w:rPr>
            </w:pPr>
            <w:r>
              <w:rPr>
                <w:rFonts w:hint="eastAsia" w:ascii="宋体" w:hAnsi="宋体" w:eastAsia="宋体" w:cs="宋体"/>
                <w:b/>
              </w:rPr>
              <w:t>产品类型</w:t>
            </w:r>
          </w:p>
        </w:tc>
        <w:tc>
          <w:tcPr>
            <w:tcW w:w="3826" w:type="dxa"/>
            <w:shd w:val="clear" w:color="auto" w:fill="A6A6A6"/>
          </w:tcPr>
          <w:p w14:paraId="1EE15699">
            <w:pPr>
              <w:spacing w:before="31"/>
              <w:ind w:left="638" w:right="626"/>
              <w:jc w:val="center"/>
              <w:rPr>
                <w:b/>
              </w:rPr>
            </w:pPr>
            <w:r>
              <w:rPr>
                <w:rFonts w:hint="eastAsia" w:ascii="宋体" w:hAnsi="宋体" w:eastAsia="宋体" w:cs="宋体"/>
                <w:b/>
                <w:lang w:eastAsia="zh-CN"/>
              </w:rPr>
              <w:t>说明</w:t>
            </w:r>
          </w:p>
        </w:tc>
        <w:tc>
          <w:tcPr>
            <w:tcW w:w="1277" w:type="dxa"/>
            <w:vMerge w:val="continue"/>
            <w:tcBorders>
              <w:top w:val="nil"/>
            </w:tcBorders>
            <w:shd w:val="clear" w:color="auto" w:fill="A6A6A6"/>
          </w:tcPr>
          <w:p w14:paraId="45C3FBC1">
            <w:pPr>
              <w:rPr>
                <w:sz w:val="2"/>
                <w:szCs w:val="2"/>
              </w:rPr>
            </w:pPr>
          </w:p>
        </w:tc>
        <w:tc>
          <w:tcPr>
            <w:tcW w:w="1135" w:type="dxa"/>
            <w:vMerge w:val="continue"/>
            <w:tcBorders>
              <w:top w:val="nil"/>
            </w:tcBorders>
            <w:shd w:val="clear" w:color="auto" w:fill="A6A6A6"/>
          </w:tcPr>
          <w:p w14:paraId="0A9E0298">
            <w:pPr>
              <w:rPr>
                <w:sz w:val="2"/>
                <w:szCs w:val="2"/>
              </w:rPr>
            </w:pPr>
          </w:p>
        </w:tc>
        <w:tc>
          <w:tcPr>
            <w:tcW w:w="2693" w:type="dxa"/>
            <w:vMerge w:val="continue"/>
            <w:tcBorders>
              <w:top w:val="nil"/>
            </w:tcBorders>
            <w:shd w:val="clear" w:color="auto" w:fill="A6A6A6"/>
          </w:tcPr>
          <w:p w14:paraId="6AD62EC6">
            <w:pPr>
              <w:rPr>
                <w:sz w:val="2"/>
                <w:szCs w:val="2"/>
              </w:rPr>
            </w:pPr>
          </w:p>
        </w:tc>
        <w:tc>
          <w:tcPr>
            <w:tcW w:w="2834" w:type="dxa"/>
            <w:vMerge w:val="continue"/>
            <w:tcBorders>
              <w:top w:val="nil"/>
            </w:tcBorders>
            <w:shd w:val="clear" w:color="auto" w:fill="A6A6A6"/>
          </w:tcPr>
          <w:p w14:paraId="35CD4C8E">
            <w:pPr>
              <w:rPr>
                <w:sz w:val="2"/>
                <w:szCs w:val="2"/>
              </w:rPr>
            </w:pPr>
          </w:p>
        </w:tc>
      </w:tr>
      <w:tr w14:paraId="431720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3682" w:type="dxa"/>
            <w:shd w:val="clear" w:color="auto" w:fill="FFFF00"/>
          </w:tcPr>
          <w:p w14:paraId="07B372EF">
            <w:pPr>
              <w:spacing w:before="31"/>
              <w:ind w:left="107"/>
              <w:rPr>
                <w:b/>
              </w:rPr>
            </w:pPr>
            <w:r>
              <w:rPr>
                <w:rFonts w:hint="eastAsia" w:ascii="宋体" w:hAnsi="宋体" w:eastAsia="宋体" w:cs="宋体"/>
                <w:b/>
                <w:lang w:eastAsia="zh-CN"/>
              </w:rPr>
              <w:t>类别5</w:t>
            </w:r>
          </w:p>
        </w:tc>
        <w:tc>
          <w:tcPr>
            <w:tcW w:w="11765" w:type="dxa"/>
            <w:gridSpan w:val="5"/>
            <w:shd w:val="clear" w:color="auto" w:fill="FFFF00"/>
          </w:tcPr>
          <w:p w14:paraId="0A4CE5C3">
            <w:pPr>
              <w:spacing w:before="31"/>
              <w:ind w:left="107"/>
              <w:rPr>
                <w:b/>
                <w:lang w:eastAsia="zh-CN"/>
              </w:rPr>
            </w:pPr>
            <w:r>
              <w:rPr>
                <w:rFonts w:hint="eastAsia" w:ascii="宋体" w:hAnsi="宋体" w:eastAsia="宋体" w:cs="宋体"/>
                <w:b/>
                <w:lang w:eastAsia="zh-CN"/>
              </w:rPr>
              <w:t>用手</w:t>
            </w:r>
            <w:r>
              <w:rPr>
                <w:b/>
                <w:lang w:eastAsia="zh-CN"/>
              </w:rPr>
              <w:t>(</w:t>
            </w:r>
            <w:r>
              <w:rPr>
                <w:rFonts w:hint="eastAsia" w:ascii="宋体" w:hAnsi="宋体" w:eastAsia="宋体" w:cs="宋体"/>
                <w:b/>
                <w:lang w:eastAsia="zh-CN"/>
              </w:rPr>
              <w:t>手掌</w:t>
            </w:r>
            <w:r>
              <w:rPr>
                <w:b/>
                <w:lang w:eastAsia="zh-CN"/>
              </w:rPr>
              <w:t>)</w:t>
            </w:r>
            <w:r>
              <w:rPr>
                <w:rFonts w:hint="eastAsia" w:ascii="宋体" w:hAnsi="宋体" w:eastAsia="宋体" w:cs="宋体"/>
                <w:b/>
                <w:lang w:eastAsia="zh-CN"/>
              </w:rPr>
              <w:t>涂于脸部和身体的产品，主要是驻留类产品</w:t>
            </w:r>
          </w:p>
        </w:tc>
      </w:tr>
      <w:tr w14:paraId="7AED95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694258CB">
            <w:pPr>
              <w:spacing w:before="40"/>
              <w:ind w:left="107" w:right="524"/>
              <w:rPr>
                <w:lang w:eastAsia="zh-CN"/>
              </w:rPr>
            </w:pPr>
            <w:r>
              <w:rPr>
                <w:rFonts w:hint="eastAsia" w:ascii="宋体" w:hAnsi="宋体" w:eastAsia="宋体" w:cs="宋体"/>
                <w:lang w:eastAsia="zh-CN"/>
              </w:rPr>
              <w:t>所有类型的体用膏、霜、油、露</w:t>
            </w:r>
          </w:p>
        </w:tc>
        <w:tc>
          <w:tcPr>
            <w:tcW w:w="3826" w:type="dxa"/>
            <w:vMerge w:val="restart"/>
            <w:shd w:val="clear" w:color="auto" w:fill="F1F1F1"/>
          </w:tcPr>
          <w:p w14:paraId="315553FD">
            <w:pPr>
              <w:rPr>
                <w:i/>
                <w:sz w:val="24"/>
                <w:lang w:eastAsia="zh-CN"/>
              </w:rPr>
            </w:pPr>
          </w:p>
          <w:p w14:paraId="3183EE7F">
            <w:pPr>
              <w:rPr>
                <w:i/>
                <w:sz w:val="24"/>
                <w:lang w:eastAsia="zh-CN"/>
              </w:rPr>
            </w:pPr>
          </w:p>
          <w:p w14:paraId="2D6152F5">
            <w:pPr>
              <w:rPr>
                <w:i/>
                <w:sz w:val="24"/>
                <w:lang w:eastAsia="zh-CN"/>
              </w:rPr>
            </w:pPr>
          </w:p>
          <w:p w14:paraId="09B84C29">
            <w:pPr>
              <w:rPr>
                <w:i/>
                <w:sz w:val="24"/>
                <w:lang w:eastAsia="zh-CN"/>
              </w:rPr>
            </w:pPr>
          </w:p>
          <w:p w14:paraId="7E4E7B7C">
            <w:pPr>
              <w:rPr>
                <w:i/>
                <w:sz w:val="24"/>
                <w:lang w:eastAsia="zh-CN"/>
              </w:rPr>
            </w:pPr>
          </w:p>
          <w:p w14:paraId="23E445E6">
            <w:pPr>
              <w:rPr>
                <w:i/>
                <w:sz w:val="24"/>
                <w:lang w:eastAsia="zh-CN"/>
              </w:rPr>
            </w:pPr>
          </w:p>
          <w:p w14:paraId="075A5A28">
            <w:pPr>
              <w:rPr>
                <w:i/>
                <w:sz w:val="24"/>
                <w:lang w:eastAsia="zh-CN"/>
              </w:rPr>
            </w:pPr>
          </w:p>
          <w:p w14:paraId="30415C97">
            <w:pPr>
              <w:spacing w:before="6"/>
              <w:rPr>
                <w:i/>
                <w:sz w:val="26"/>
                <w:lang w:eastAsia="zh-CN"/>
              </w:rPr>
            </w:pPr>
          </w:p>
          <w:p w14:paraId="5689DF33">
            <w:pPr>
              <w:ind w:left="107" w:right="289"/>
              <w:rPr>
                <w:lang w:eastAsia="zh-CN"/>
              </w:rPr>
            </w:pPr>
            <w:r>
              <w:rPr>
                <w:rFonts w:hint="eastAsia" w:ascii="宋体" w:hAnsi="宋体" w:eastAsia="宋体" w:cs="宋体"/>
                <w:lang w:eastAsia="zh-CN"/>
              </w:rPr>
              <w:t>含有防晒剂的产品不单独列出，且列入主要产品类型</w:t>
            </w:r>
            <w:r>
              <w:rPr>
                <w:rFonts w:ascii="宋体" w:hAnsi="宋体" w:eastAsia="宋体" w:cs="宋体"/>
                <w:lang w:eastAsia="zh-CN"/>
              </w:rPr>
              <w:t>(</w:t>
            </w:r>
            <w:r>
              <w:rPr>
                <w:rFonts w:hint="eastAsia" w:ascii="宋体" w:hAnsi="宋体" w:eastAsia="宋体" w:cs="宋体"/>
                <w:lang w:eastAsia="zh-CN"/>
              </w:rPr>
              <w:t>例如，将含防晒剂的唇膏列入用于唇部的产品类</w:t>
            </w:r>
            <w:r>
              <w:rPr>
                <w:rFonts w:ascii="宋体" w:hAnsi="宋体" w:eastAsia="宋体" w:cs="宋体"/>
                <w:lang w:eastAsia="zh-CN"/>
              </w:rPr>
              <w:t>)</w:t>
            </w:r>
          </w:p>
        </w:tc>
        <w:tc>
          <w:tcPr>
            <w:tcW w:w="1277" w:type="dxa"/>
          </w:tcPr>
          <w:p w14:paraId="02449946">
            <w:pPr>
              <w:spacing w:before="168"/>
              <w:ind w:left="108"/>
            </w:pPr>
            <w:r>
              <w:t>A</w:t>
            </w:r>
          </w:p>
        </w:tc>
        <w:tc>
          <w:tcPr>
            <w:tcW w:w="1135" w:type="dxa"/>
          </w:tcPr>
          <w:p w14:paraId="1CB8BB91">
            <w:pPr>
              <w:spacing w:before="168"/>
              <w:ind w:left="108"/>
            </w:pPr>
            <w:r>
              <w:rPr>
                <w:rFonts w:hint="eastAsia" w:ascii="宋体" w:hAnsi="宋体" w:eastAsia="宋体" w:cs="宋体"/>
                <w:lang w:eastAsia="zh-CN"/>
              </w:rPr>
              <w:t>否</w:t>
            </w:r>
          </w:p>
        </w:tc>
        <w:tc>
          <w:tcPr>
            <w:tcW w:w="2693" w:type="dxa"/>
          </w:tcPr>
          <w:p w14:paraId="760078CD">
            <w:pPr>
              <w:spacing w:before="40"/>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0B273A20">
            <w:pPr>
              <w:spacing w:before="168"/>
              <w:ind w:left="108"/>
            </w:pPr>
            <w:r>
              <w:rPr>
                <w:rFonts w:hint="eastAsia" w:ascii="宋体" w:hAnsi="宋体" w:eastAsia="宋体" w:cs="宋体"/>
                <w:lang w:eastAsia="zh-CN"/>
              </w:rPr>
              <w:t>类别</w:t>
            </w:r>
            <w:r>
              <w:t>5A</w:t>
            </w:r>
          </w:p>
        </w:tc>
      </w:tr>
      <w:tr w14:paraId="0CF391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0790DC5D">
            <w:pPr>
              <w:spacing w:before="40"/>
              <w:ind w:left="107" w:right="426"/>
              <w:rPr>
                <w:lang w:eastAsia="zh-CN"/>
              </w:rPr>
            </w:pPr>
            <w:r>
              <w:rPr>
                <w:rFonts w:hint="eastAsia" w:ascii="宋体" w:hAnsi="宋体" w:eastAsia="宋体" w:cs="宋体"/>
                <w:lang w:eastAsia="zh-CN"/>
              </w:rPr>
              <w:t>护足用品（膏霜、粉）</w:t>
            </w:r>
          </w:p>
        </w:tc>
        <w:tc>
          <w:tcPr>
            <w:tcW w:w="3826" w:type="dxa"/>
            <w:vMerge w:val="continue"/>
            <w:tcBorders>
              <w:top w:val="nil"/>
            </w:tcBorders>
            <w:shd w:val="clear" w:color="auto" w:fill="F1F1F1"/>
          </w:tcPr>
          <w:p w14:paraId="5B627DE0">
            <w:pPr>
              <w:rPr>
                <w:sz w:val="2"/>
                <w:szCs w:val="2"/>
                <w:lang w:eastAsia="zh-CN"/>
              </w:rPr>
            </w:pPr>
          </w:p>
        </w:tc>
        <w:tc>
          <w:tcPr>
            <w:tcW w:w="1277" w:type="dxa"/>
          </w:tcPr>
          <w:p w14:paraId="6C83ED03">
            <w:pPr>
              <w:spacing w:before="168"/>
              <w:ind w:left="108"/>
            </w:pPr>
            <w:r>
              <w:t>A</w:t>
            </w:r>
          </w:p>
        </w:tc>
        <w:tc>
          <w:tcPr>
            <w:tcW w:w="1135" w:type="dxa"/>
          </w:tcPr>
          <w:p w14:paraId="1C2888D9">
            <w:pPr>
              <w:spacing w:before="168"/>
              <w:ind w:left="108"/>
            </w:pPr>
            <w:r>
              <w:rPr>
                <w:rFonts w:hint="eastAsia" w:ascii="宋体" w:hAnsi="宋体" w:eastAsia="宋体" w:cs="宋体"/>
                <w:lang w:eastAsia="zh-CN"/>
              </w:rPr>
              <w:t>否</w:t>
            </w:r>
          </w:p>
        </w:tc>
        <w:tc>
          <w:tcPr>
            <w:tcW w:w="2693" w:type="dxa"/>
          </w:tcPr>
          <w:p w14:paraId="5A16B0F1">
            <w:pPr>
              <w:spacing w:before="40"/>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338EEBA9">
            <w:pPr>
              <w:spacing w:before="168"/>
              <w:ind w:left="108"/>
            </w:pPr>
            <w:r>
              <w:rPr>
                <w:rFonts w:hint="eastAsia" w:ascii="宋体" w:hAnsi="宋体" w:eastAsia="宋体" w:cs="宋体"/>
                <w:lang w:eastAsia="zh-CN"/>
              </w:rPr>
              <w:t>类别</w:t>
            </w:r>
            <w:r>
              <w:t>5A</w:t>
            </w:r>
          </w:p>
        </w:tc>
      </w:tr>
      <w:tr w14:paraId="6F3AAC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7726A227">
            <w:pPr>
              <w:spacing w:before="41"/>
              <w:ind w:left="107" w:right="524"/>
              <w:rPr>
                <w:lang w:eastAsia="zh-CN"/>
              </w:rPr>
            </w:pPr>
            <w:r>
              <w:rPr>
                <w:rFonts w:hint="eastAsia" w:ascii="宋体" w:hAnsi="宋体" w:eastAsia="宋体" w:cs="宋体"/>
                <w:lang w:eastAsia="zh-CN"/>
              </w:rPr>
              <w:t>拟用于皮肤上的驱虫剂</w:t>
            </w:r>
          </w:p>
        </w:tc>
        <w:tc>
          <w:tcPr>
            <w:tcW w:w="3826" w:type="dxa"/>
            <w:vMerge w:val="continue"/>
            <w:tcBorders>
              <w:top w:val="nil"/>
            </w:tcBorders>
            <w:shd w:val="clear" w:color="auto" w:fill="F1F1F1"/>
          </w:tcPr>
          <w:p w14:paraId="2027BC1D">
            <w:pPr>
              <w:rPr>
                <w:sz w:val="2"/>
                <w:szCs w:val="2"/>
                <w:lang w:eastAsia="zh-CN"/>
              </w:rPr>
            </w:pPr>
          </w:p>
        </w:tc>
        <w:tc>
          <w:tcPr>
            <w:tcW w:w="1277" w:type="dxa"/>
          </w:tcPr>
          <w:p w14:paraId="2F686773">
            <w:pPr>
              <w:spacing w:before="168"/>
              <w:ind w:left="108"/>
            </w:pPr>
            <w:r>
              <w:t>A</w:t>
            </w:r>
          </w:p>
        </w:tc>
        <w:tc>
          <w:tcPr>
            <w:tcW w:w="1135" w:type="dxa"/>
          </w:tcPr>
          <w:p w14:paraId="5355621F">
            <w:pPr>
              <w:spacing w:before="168"/>
              <w:ind w:left="108"/>
            </w:pPr>
            <w:r>
              <w:rPr>
                <w:rFonts w:hint="eastAsia" w:ascii="宋体" w:hAnsi="宋体" w:eastAsia="宋体" w:cs="宋体"/>
                <w:lang w:eastAsia="zh-CN"/>
              </w:rPr>
              <w:t>否</w:t>
            </w:r>
          </w:p>
        </w:tc>
        <w:tc>
          <w:tcPr>
            <w:tcW w:w="2693" w:type="dxa"/>
          </w:tcPr>
          <w:p w14:paraId="0DA213B6">
            <w:pPr>
              <w:spacing w:before="41"/>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1DDAD56E">
            <w:pPr>
              <w:spacing w:before="168"/>
              <w:ind w:left="108"/>
            </w:pPr>
            <w:r>
              <w:rPr>
                <w:rFonts w:hint="eastAsia" w:ascii="宋体" w:hAnsi="宋体" w:eastAsia="宋体" w:cs="宋体"/>
                <w:lang w:eastAsia="zh-CN"/>
              </w:rPr>
              <w:t>类别</w:t>
            </w:r>
            <w:r>
              <w:t>5A</w:t>
            </w:r>
          </w:p>
        </w:tc>
      </w:tr>
      <w:tr w14:paraId="30F884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38EB7A82">
            <w:pPr>
              <w:spacing w:before="40"/>
              <w:ind w:left="107" w:right="512"/>
              <w:rPr>
                <w:lang w:eastAsia="zh-CN"/>
              </w:rPr>
            </w:pPr>
            <w:r>
              <w:rPr>
                <w:rFonts w:hint="eastAsia" w:ascii="宋体" w:hAnsi="宋体" w:eastAsia="宋体" w:cs="宋体"/>
                <w:lang w:eastAsia="zh-CN"/>
              </w:rPr>
              <w:t>所有粉类和滑石粉（不包括婴儿用粉和滑石粉）</w:t>
            </w:r>
          </w:p>
        </w:tc>
        <w:tc>
          <w:tcPr>
            <w:tcW w:w="3826" w:type="dxa"/>
            <w:vMerge w:val="continue"/>
            <w:tcBorders>
              <w:top w:val="nil"/>
            </w:tcBorders>
            <w:shd w:val="clear" w:color="auto" w:fill="F1F1F1"/>
          </w:tcPr>
          <w:p w14:paraId="3CC7B05B">
            <w:pPr>
              <w:rPr>
                <w:sz w:val="2"/>
                <w:szCs w:val="2"/>
                <w:lang w:eastAsia="zh-CN"/>
              </w:rPr>
            </w:pPr>
          </w:p>
        </w:tc>
        <w:tc>
          <w:tcPr>
            <w:tcW w:w="1277" w:type="dxa"/>
          </w:tcPr>
          <w:p w14:paraId="53C578CF">
            <w:pPr>
              <w:spacing w:before="165"/>
              <w:ind w:left="108"/>
            </w:pPr>
            <w:r>
              <w:t>A</w:t>
            </w:r>
          </w:p>
        </w:tc>
        <w:tc>
          <w:tcPr>
            <w:tcW w:w="1135" w:type="dxa"/>
          </w:tcPr>
          <w:p w14:paraId="59B890AA">
            <w:pPr>
              <w:spacing w:before="165"/>
              <w:ind w:left="108"/>
            </w:pPr>
            <w:r>
              <w:rPr>
                <w:rFonts w:hint="eastAsia" w:ascii="宋体" w:hAnsi="宋体" w:eastAsia="宋体" w:cs="宋体"/>
                <w:lang w:eastAsia="zh-CN"/>
              </w:rPr>
              <w:t>否</w:t>
            </w:r>
          </w:p>
        </w:tc>
        <w:tc>
          <w:tcPr>
            <w:tcW w:w="2693" w:type="dxa"/>
          </w:tcPr>
          <w:p w14:paraId="1892A014">
            <w:pPr>
              <w:spacing w:before="40"/>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4C13DC55">
            <w:pPr>
              <w:spacing w:before="165"/>
              <w:ind w:left="108"/>
            </w:pPr>
            <w:r>
              <w:rPr>
                <w:rFonts w:hint="eastAsia" w:ascii="宋体" w:hAnsi="宋体" w:eastAsia="宋体" w:cs="宋体"/>
                <w:lang w:eastAsia="zh-CN"/>
              </w:rPr>
              <w:t>类别</w:t>
            </w:r>
            <w:r>
              <w:t>5A</w:t>
            </w:r>
          </w:p>
        </w:tc>
      </w:tr>
      <w:tr w14:paraId="74D384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5" w:hRule="atLeast"/>
        </w:trPr>
        <w:tc>
          <w:tcPr>
            <w:tcW w:w="3682" w:type="dxa"/>
            <w:shd w:val="clear" w:color="auto" w:fill="F1F1F1"/>
          </w:tcPr>
          <w:p w14:paraId="48F23C0F">
            <w:pPr>
              <w:spacing w:before="127"/>
              <w:ind w:left="107"/>
            </w:pPr>
            <w:r>
              <w:rPr>
                <w:rFonts w:hint="eastAsia" w:ascii="宋体" w:hAnsi="宋体" w:eastAsia="宋体" w:cs="宋体"/>
                <w:lang w:eastAsia="zh-CN"/>
              </w:rPr>
              <w:t>脸部化妆水（脸部爽肤水 facial toner）</w:t>
            </w:r>
          </w:p>
        </w:tc>
        <w:tc>
          <w:tcPr>
            <w:tcW w:w="3826" w:type="dxa"/>
            <w:vMerge w:val="continue"/>
            <w:tcBorders>
              <w:top w:val="nil"/>
            </w:tcBorders>
            <w:shd w:val="clear" w:color="auto" w:fill="F1F1F1"/>
          </w:tcPr>
          <w:p w14:paraId="0FF6E345">
            <w:pPr>
              <w:rPr>
                <w:sz w:val="2"/>
                <w:szCs w:val="2"/>
              </w:rPr>
            </w:pPr>
          </w:p>
        </w:tc>
        <w:tc>
          <w:tcPr>
            <w:tcW w:w="1277" w:type="dxa"/>
          </w:tcPr>
          <w:p w14:paraId="0D797D0D">
            <w:pPr>
              <w:spacing w:before="127"/>
              <w:ind w:left="108"/>
            </w:pPr>
            <w:r>
              <w:t>B</w:t>
            </w:r>
          </w:p>
        </w:tc>
        <w:tc>
          <w:tcPr>
            <w:tcW w:w="1135" w:type="dxa"/>
          </w:tcPr>
          <w:p w14:paraId="08BF0AEE">
            <w:pPr>
              <w:spacing w:before="127"/>
              <w:ind w:left="108"/>
            </w:pPr>
            <w:r>
              <w:rPr>
                <w:rFonts w:hint="eastAsia" w:ascii="宋体" w:hAnsi="宋体" w:eastAsia="宋体" w:cs="宋体"/>
                <w:lang w:eastAsia="zh-CN"/>
              </w:rPr>
              <w:t>否</w:t>
            </w:r>
          </w:p>
        </w:tc>
        <w:tc>
          <w:tcPr>
            <w:tcW w:w="2693" w:type="dxa"/>
          </w:tcPr>
          <w:p w14:paraId="24131093">
            <w:pPr>
              <w:spacing w:before="3" w:line="254" w:lineRule="exact"/>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0A6F8F27">
            <w:pPr>
              <w:spacing w:before="127"/>
              <w:ind w:left="108"/>
            </w:pPr>
            <w:r>
              <w:rPr>
                <w:rFonts w:hint="eastAsia" w:ascii="宋体" w:hAnsi="宋体" w:eastAsia="宋体" w:cs="宋体"/>
                <w:lang w:eastAsia="zh-CN"/>
              </w:rPr>
              <w:t>类别</w:t>
            </w:r>
            <w:r>
              <w:t>5B</w:t>
            </w:r>
          </w:p>
        </w:tc>
      </w:tr>
      <w:tr w14:paraId="6C70A2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5" w:hRule="atLeast"/>
        </w:trPr>
        <w:tc>
          <w:tcPr>
            <w:tcW w:w="3682" w:type="dxa"/>
            <w:shd w:val="clear" w:color="auto" w:fill="F1F1F1"/>
          </w:tcPr>
          <w:p w14:paraId="717D484D">
            <w:pPr>
              <w:spacing w:before="50"/>
              <w:ind w:left="107" w:right="267"/>
              <w:rPr>
                <w:lang w:eastAsia="zh-CN"/>
              </w:rPr>
            </w:pPr>
            <w:r>
              <w:rPr>
                <w:rFonts w:hint="eastAsia" w:ascii="宋体" w:hAnsi="宋体" w:eastAsia="宋体" w:cs="宋体"/>
                <w:lang w:eastAsia="zh-CN"/>
              </w:rPr>
              <w:t>面部保湿品和膏霜（包括护理胡须用品）</w:t>
            </w:r>
          </w:p>
        </w:tc>
        <w:tc>
          <w:tcPr>
            <w:tcW w:w="3826" w:type="dxa"/>
            <w:vMerge w:val="continue"/>
            <w:tcBorders>
              <w:top w:val="nil"/>
            </w:tcBorders>
            <w:shd w:val="clear" w:color="auto" w:fill="F1F1F1"/>
          </w:tcPr>
          <w:p w14:paraId="6E4B95B3">
            <w:pPr>
              <w:rPr>
                <w:sz w:val="2"/>
                <w:szCs w:val="2"/>
                <w:lang w:eastAsia="zh-CN"/>
              </w:rPr>
            </w:pPr>
          </w:p>
        </w:tc>
        <w:tc>
          <w:tcPr>
            <w:tcW w:w="1277" w:type="dxa"/>
          </w:tcPr>
          <w:p w14:paraId="64BAEB3D">
            <w:pPr>
              <w:spacing w:before="5"/>
              <w:rPr>
                <w:i/>
                <w:sz w:val="26"/>
                <w:lang w:eastAsia="zh-CN"/>
              </w:rPr>
            </w:pPr>
          </w:p>
          <w:p w14:paraId="71DF5CB2">
            <w:pPr>
              <w:ind w:left="108"/>
            </w:pPr>
            <w:r>
              <w:t>B</w:t>
            </w:r>
          </w:p>
        </w:tc>
        <w:tc>
          <w:tcPr>
            <w:tcW w:w="1135" w:type="dxa"/>
          </w:tcPr>
          <w:p w14:paraId="20F41B31">
            <w:pPr>
              <w:ind w:left="108"/>
            </w:pPr>
            <w:r>
              <w:rPr>
                <w:rFonts w:hint="eastAsia" w:ascii="宋体" w:hAnsi="宋体" w:eastAsia="宋体" w:cs="宋体"/>
                <w:lang w:eastAsia="zh-CN"/>
              </w:rPr>
              <w:t>否</w:t>
            </w:r>
          </w:p>
        </w:tc>
        <w:tc>
          <w:tcPr>
            <w:tcW w:w="2693" w:type="dxa"/>
          </w:tcPr>
          <w:p w14:paraId="4FC3EA76">
            <w:pPr>
              <w:spacing w:before="177"/>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2A068B88">
            <w:pPr>
              <w:spacing w:before="5"/>
              <w:rPr>
                <w:i/>
                <w:sz w:val="26"/>
              </w:rPr>
            </w:pPr>
          </w:p>
          <w:p w14:paraId="5823B201">
            <w:pPr>
              <w:ind w:left="108"/>
            </w:pPr>
            <w:r>
              <w:rPr>
                <w:rFonts w:hint="eastAsia" w:ascii="宋体" w:hAnsi="宋体" w:eastAsia="宋体" w:cs="宋体"/>
                <w:lang w:eastAsia="zh-CN"/>
              </w:rPr>
              <w:t>类别</w:t>
            </w:r>
            <w:r>
              <w:t>5B</w:t>
            </w:r>
          </w:p>
        </w:tc>
      </w:tr>
      <w:tr w14:paraId="2150FD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3682" w:type="dxa"/>
            <w:shd w:val="clear" w:color="auto" w:fill="F1F1F1"/>
          </w:tcPr>
          <w:p w14:paraId="3821CB5E">
            <w:pPr>
              <w:spacing w:before="127"/>
              <w:ind w:left="107"/>
            </w:pPr>
            <w:r>
              <w:rPr>
                <w:rFonts w:hint="eastAsia" w:ascii="宋体" w:hAnsi="宋体" w:eastAsia="宋体" w:cs="宋体"/>
                <w:lang w:eastAsia="zh-CN"/>
              </w:rPr>
              <w:t>手用膏霜</w:t>
            </w:r>
          </w:p>
        </w:tc>
        <w:tc>
          <w:tcPr>
            <w:tcW w:w="3826" w:type="dxa"/>
            <w:vMerge w:val="continue"/>
            <w:tcBorders>
              <w:top w:val="nil"/>
            </w:tcBorders>
            <w:shd w:val="clear" w:color="auto" w:fill="F1F1F1"/>
          </w:tcPr>
          <w:p w14:paraId="0383A09B">
            <w:pPr>
              <w:rPr>
                <w:sz w:val="2"/>
                <w:szCs w:val="2"/>
              </w:rPr>
            </w:pPr>
          </w:p>
        </w:tc>
        <w:tc>
          <w:tcPr>
            <w:tcW w:w="1277" w:type="dxa"/>
          </w:tcPr>
          <w:p w14:paraId="6BB50A69">
            <w:pPr>
              <w:spacing w:before="127"/>
              <w:ind w:left="108"/>
            </w:pPr>
            <w:r>
              <w:t>C</w:t>
            </w:r>
          </w:p>
        </w:tc>
        <w:tc>
          <w:tcPr>
            <w:tcW w:w="1135" w:type="dxa"/>
          </w:tcPr>
          <w:p w14:paraId="1B5D4F83">
            <w:pPr>
              <w:spacing w:before="127"/>
              <w:ind w:left="108"/>
            </w:pPr>
            <w:r>
              <w:rPr>
                <w:rFonts w:hint="eastAsia" w:ascii="宋体" w:hAnsi="宋体" w:eastAsia="宋体" w:cs="宋体"/>
                <w:lang w:eastAsia="zh-CN"/>
              </w:rPr>
              <w:t>否</w:t>
            </w:r>
          </w:p>
        </w:tc>
        <w:tc>
          <w:tcPr>
            <w:tcW w:w="2693" w:type="dxa"/>
          </w:tcPr>
          <w:p w14:paraId="65C027AF">
            <w:pPr>
              <w:spacing w:before="4" w:line="252" w:lineRule="exact"/>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17BF4F46">
            <w:pPr>
              <w:spacing w:before="127"/>
              <w:ind w:left="108"/>
            </w:pPr>
            <w:r>
              <w:rPr>
                <w:rFonts w:hint="eastAsia" w:ascii="宋体" w:hAnsi="宋体" w:eastAsia="宋体" w:cs="宋体"/>
                <w:lang w:eastAsia="zh-CN"/>
              </w:rPr>
              <w:t>类别</w:t>
            </w:r>
            <w:r>
              <w:t>5C</w:t>
            </w:r>
          </w:p>
        </w:tc>
      </w:tr>
      <w:tr w14:paraId="2C7A6D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trPr>
        <w:tc>
          <w:tcPr>
            <w:tcW w:w="3682" w:type="dxa"/>
            <w:shd w:val="clear" w:color="auto" w:fill="F1F1F1"/>
          </w:tcPr>
          <w:p w14:paraId="3B09E180">
            <w:pPr>
              <w:spacing w:before="36"/>
              <w:ind w:left="107" w:right="157"/>
              <w:rPr>
                <w:lang w:eastAsia="zh-CN"/>
              </w:rPr>
            </w:pPr>
            <w:r>
              <w:rPr>
                <w:rFonts w:hint="eastAsia" w:ascii="宋体" w:hAnsi="宋体" w:eastAsia="宋体" w:cs="宋体"/>
                <w:lang w:eastAsia="zh-CN"/>
              </w:rPr>
              <w:t>指（趾）甲护理产品，包括指缘角质霜、指甲油去除剂等</w:t>
            </w:r>
          </w:p>
        </w:tc>
        <w:tc>
          <w:tcPr>
            <w:tcW w:w="3826" w:type="dxa"/>
            <w:vMerge w:val="continue"/>
            <w:tcBorders>
              <w:top w:val="nil"/>
            </w:tcBorders>
            <w:shd w:val="clear" w:color="auto" w:fill="F1F1F1"/>
          </w:tcPr>
          <w:p w14:paraId="051CC14C">
            <w:pPr>
              <w:rPr>
                <w:sz w:val="2"/>
                <w:szCs w:val="2"/>
                <w:lang w:eastAsia="zh-CN"/>
              </w:rPr>
            </w:pPr>
          </w:p>
        </w:tc>
        <w:tc>
          <w:tcPr>
            <w:tcW w:w="1277" w:type="dxa"/>
          </w:tcPr>
          <w:p w14:paraId="3B303343">
            <w:pPr>
              <w:spacing w:before="164"/>
              <w:ind w:left="108"/>
            </w:pPr>
            <w:r>
              <w:t>C</w:t>
            </w:r>
          </w:p>
        </w:tc>
        <w:tc>
          <w:tcPr>
            <w:tcW w:w="1135" w:type="dxa"/>
          </w:tcPr>
          <w:p w14:paraId="432B6316">
            <w:pPr>
              <w:spacing w:before="164"/>
              <w:ind w:left="108"/>
            </w:pPr>
            <w:r>
              <w:rPr>
                <w:rFonts w:hint="eastAsia" w:ascii="宋体" w:hAnsi="宋体" w:eastAsia="宋体" w:cs="宋体"/>
                <w:lang w:eastAsia="zh-CN"/>
              </w:rPr>
              <w:t>否</w:t>
            </w:r>
          </w:p>
        </w:tc>
        <w:tc>
          <w:tcPr>
            <w:tcW w:w="2693" w:type="dxa"/>
          </w:tcPr>
          <w:p w14:paraId="72852359">
            <w:pPr>
              <w:spacing w:before="36"/>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78A9FDCC">
            <w:pPr>
              <w:spacing w:before="164"/>
              <w:ind w:left="108"/>
            </w:pPr>
            <w:r>
              <w:rPr>
                <w:rFonts w:hint="eastAsia" w:ascii="宋体" w:hAnsi="宋体" w:eastAsia="宋体" w:cs="宋体"/>
                <w:lang w:eastAsia="zh-CN"/>
              </w:rPr>
              <w:t>类别</w:t>
            </w:r>
            <w:r>
              <w:t>5C</w:t>
            </w:r>
          </w:p>
        </w:tc>
      </w:tr>
      <w:tr w14:paraId="61F9CB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5" w:hRule="atLeast"/>
        </w:trPr>
        <w:tc>
          <w:tcPr>
            <w:tcW w:w="3682" w:type="dxa"/>
            <w:shd w:val="clear" w:color="auto" w:fill="F1F1F1"/>
          </w:tcPr>
          <w:p w14:paraId="6FCE5558">
            <w:pPr>
              <w:spacing w:before="124"/>
              <w:ind w:left="107"/>
            </w:pPr>
            <w:r>
              <w:rPr>
                <w:rFonts w:hint="eastAsia" w:ascii="宋体" w:hAnsi="宋体" w:eastAsia="宋体" w:cs="宋体"/>
                <w:lang w:eastAsia="zh-CN"/>
              </w:rPr>
              <w:t xml:space="preserve">手部清洁剂（hand </w:t>
            </w:r>
            <w:r>
              <w:rPr>
                <w:rFonts w:ascii="宋体" w:hAnsi="宋体" w:eastAsia="宋体" w:cs="宋体"/>
                <w:lang w:eastAsia="zh-CN"/>
              </w:rPr>
              <w:t>sanitizers</w:t>
            </w:r>
            <w:r>
              <w:rPr>
                <w:rFonts w:hint="eastAsia" w:ascii="宋体" w:hAnsi="宋体" w:eastAsia="宋体" w:cs="宋体"/>
                <w:lang w:eastAsia="zh-CN"/>
              </w:rPr>
              <w:t>）</w:t>
            </w:r>
          </w:p>
        </w:tc>
        <w:tc>
          <w:tcPr>
            <w:tcW w:w="3826" w:type="dxa"/>
            <w:vMerge w:val="continue"/>
            <w:tcBorders>
              <w:top w:val="nil"/>
            </w:tcBorders>
            <w:shd w:val="clear" w:color="auto" w:fill="F1F1F1"/>
          </w:tcPr>
          <w:p w14:paraId="59AD0674">
            <w:pPr>
              <w:rPr>
                <w:sz w:val="2"/>
                <w:szCs w:val="2"/>
              </w:rPr>
            </w:pPr>
          </w:p>
        </w:tc>
        <w:tc>
          <w:tcPr>
            <w:tcW w:w="1277" w:type="dxa"/>
          </w:tcPr>
          <w:p w14:paraId="5DDD8926">
            <w:pPr>
              <w:spacing w:before="124"/>
              <w:ind w:left="108"/>
            </w:pPr>
            <w:r>
              <w:t>C</w:t>
            </w:r>
          </w:p>
        </w:tc>
        <w:tc>
          <w:tcPr>
            <w:tcW w:w="1135" w:type="dxa"/>
          </w:tcPr>
          <w:p w14:paraId="16E35E0F">
            <w:pPr>
              <w:spacing w:before="124"/>
              <w:ind w:left="108"/>
            </w:pPr>
            <w:r>
              <w:rPr>
                <w:rFonts w:hint="eastAsia" w:ascii="宋体" w:hAnsi="宋体" w:eastAsia="宋体" w:cs="宋体"/>
                <w:lang w:eastAsia="zh-CN"/>
              </w:rPr>
              <w:t>否</w:t>
            </w:r>
          </w:p>
        </w:tc>
        <w:tc>
          <w:tcPr>
            <w:tcW w:w="2693" w:type="dxa"/>
          </w:tcPr>
          <w:p w14:paraId="2B9C2477">
            <w:pPr>
              <w:spacing w:before="4" w:line="252" w:lineRule="exact"/>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202FB9DB">
            <w:pPr>
              <w:spacing w:before="124"/>
              <w:ind w:left="108"/>
            </w:pPr>
            <w:r>
              <w:rPr>
                <w:rFonts w:hint="eastAsia" w:ascii="宋体" w:hAnsi="宋体" w:eastAsia="宋体" w:cs="宋体"/>
                <w:lang w:eastAsia="zh-CN"/>
              </w:rPr>
              <w:t>类别</w:t>
            </w:r>
            <w:r>
              <w:t>5C</w:t>
            </w:r>
          </w:p>
        </w:tc>
      </w:tr>
      <w:tr w14:paraId="434B39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0" w:hRule="atLeast"/>
        </w:trPr>
        <w:tc>
          <w:tcPr>
            <w:tcW w:w="3682" w:type="dxa"/>
            <w:shd w:val="clear" w:color="auto" w:fill="F1F1F1"/>
          </w:tcPr>
          <w:p w14:paraId="46F21F74">
            <w:pPr>
              <w:spacing w:before="36"/>
              <w:ind w:left="107" w:right="304"/>
              <w:rPr>
                <w:lang w:eastAsia="zh-CN"/>
              </w:rPr>
            </w:pPr>
            <w:r>
              <w:rPr>
                <w:rFonts w:hint="eastAsia" w:ascii="宋体" w:hAnsi="宋体" w:eastAsia="宋体" w:cs="宋体"/>
                <w:lang w:eastAsia="zh-CN"/>
              </w:rPr>
              <w:t>婴幼儿霜</w:t>
            </w:r>
            <w:r>
              <w:rPr>
                <w:lang w:eastAsia="zh-CN"/>
              </w:rPr>
              <w:t>/</w:t>
            </w:r>
            <w:r>
              <w:rPr>
                <w:rFonts w:hint="eastAsia" w:ascii="宋体" w:hAnsi="宋体" w:eastAsia="宋体" w:cs="宋体"/>
                <w:lang w:eastAsia="zh-CN"/>
              </w:rPr>
              <w:t>乳液，婴儿油，婴儿爽身粉和滑石粉</w:t>
            </w:r>
          </w:p>
        </w:tc>
        <w:tc>
          <w:tcPr>
            <w:tcW w:w="3826" w:type="dxa"/>
            <w:vMerge w:val="continue"/>
            <w:tcBorders>
              <w:top w:val="nil"/>
            </w:tcBorders>
            <w:shd w:val="clear" w:color="auto" w:fill="F1F1F1"/>
          </w:tcPr>
          <w:p w14:paraId="51AD9203">
            <w:pPr>
              <w:rPr>
                <w:sz w:val="2"/>
                <w:szCs w:val="2"/>
                <w:lang w:eastAsia="zh-CN"/>
              </w:rPr>
            </w:pPr>
          </w:p>
        </w:tc>
        <w:tc>
          <w:tcPr>
            <w:tcW w:w="1277" w:type="dxa"/>
          </w:tcPr>
          <w:p w14:paraId="0AC75403">
            <w:pPr>
              <w:spacing w:before="163"/>
              <w:ind w:left="108"/>
            </w:pPr>
            <w:r>
              <w:t>D</w:t>
            </w:r>
          </w:p>
        </w:tc>
        <w:tc>
          <w:tcPr>
            <w:tcW w:w="1135" w:type="dxa"/>
          </w:tcPr>
          <w:p w14:paraId="1BEE9F2E">
            <w:pPr>
              <w:spacing w:before="163"/>
              <w:ind w:left="108"/>
            </w:pPr>
            <w:r>
              <w:rPr>
                <w:rFonts w:hint="eastAsia" w:ascii="宋体" w:hAnsi="宋体" w:eastAsia="宋体" w:cs="宋体"/>
                <w:lang w:eastAsia="zh-CN"/>
              </w:rPr>
              <w:t>否</w:t>
            </w:r>
          </w:p>
        </w:tc>
        <w:tc>
          <w:tcPr>
            <w:tcW w:w="2693" w:type="dxa"/>
          </w:tcPr>
          <w:p w14:paraId="2C5D6202">
            <w:pPr>
              <w:spacing w:before="36"/>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1585A658">
            <w:pPr>
              <w:spacing w:before="163"/>
              <w:ind w:left="108"/>
            </w:pPr>
            <w:r>
              <w:rPr>
                <w:rFonts w:hint="eastAsia" w:ascii="宋体" w:hAnsi="宋体" w:eastAsia="宋体" w:cs="宋体"/>
                <w:lang w:eastAsia="zh-CN"/>
              </w:rPr>
              <w:t>类别</w:t>
            </w:r>
            <w:r>
              <w:t>5D</w:t>
            </w:r>
          </w:p>
        </w:tc>
      </w:tr>
      <w:tr w14:paraId="65BA68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6" w:hRule="atLeast"/>
        </w:trPr>
        <w:tc>
          <w:tcPr>
            <w:tcW w:w="3682" w:type="dxa"/>
            <w:shd w:val="clear" w:color="auto" w:fill="FFFF00"/>
          </w:tcPr>
          <w:p w14:paraId="37EE05FD">
            <w:pPr>
              <w:spacing w:before="33"/>
              <w:ind w:left="107"/>
              <w:rPr>
                <w:b/>
              </w:rPr>
            </w:pPr>
            <w:r>
              <w:rPr>
                <w:rFonts w:hint="eastAsia" w:ascii="宋体" w:hAnsi="宋体" w:eastAsia="宋体" w:cs="宋体"/>
                <w:b/>
                <w:lang w:eastAsia="zh-CN"/>
              </w:rPr>
              <w:t>类别</w:t>
            </w:r>
            <w:r>
              <w:rPr>
                <w:b/>
              </w:rPr>
              <w:t xml:space="preserve"> 6</w:t>
            </w:r>
          </w:p>
        </w:tc>
        <w:tc>
          <w:tcPr>
            <w:tcW w:w="11765" w:type="dxa"/>
            <w:gridSpan w:val="5"/>
            <w:shd w:val="clear" w:color="auto" w:fill="FFFF00"/>
          </w:tcPr>
          <w:p w14:paraId="41689F77">
            <w:pPr>
              <w:spacing w:before="33"/>
              <w:ind w:left="107"/>
              <w:rPr>
                <w:rFonts w:eastAsiaTheme="minorEastAsia"/>
                <w:b/>
                <w:lang w:eastAsia="zh-CN"/>
              </w:rPr>
            </w:pPr>
            <w:r>
              <w:rPr>
                <w:rFonts w:hint="eastAsia" w:eastAsiaTheme="minorEastAsia"/>
                <w:b/>
                <w:lang w:eastAsia="zh-CN"/>
              </w:rPr>
              <w:t>暴露于口腔和嘴唇部的产品</w:t>
            </w:r>
          </w:p>
        </w:tc>
      </w:tr>
      <w:tr w14:paraId="7A9ABF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9" w:hRule="atLeast"/>
        </w:trPr>
        <w:tc>
          <w:tcPr>
            <w:tcW w:w="3682" w:type="dxa"/>
            <w:shd w:val="clear" w:color="auto" w:fill="F1F1F1"/>
          </w:tcPr>
          <w:p w14:paraId="3B583DFD">
            <w:pPr>
              <w:spacing w:before="9"/>
              <w:rPr>
                <w:i/>
                <w:sz w:val="23"/>
                <w:lang w:eastAsia="zh-CN"/>
              </w:rPr>
            </w:pPr>
          </w:p>
          <w:p w14:paraId="434EF059">
            <w:pPr>
              <w:ind w:left="107"/>
            </w:pPr>
            <w:r>
              <w:rPr>
                <w:rFonts w:hint="eastAsia" w:ascii="宋体" w:hAnsi="宋体" w:eastAsia="宋体" w:cs="宋体"/>
                <w:lang w:eastAsia="zh-CN"/>
              </w:rPr>
              <w:t>牙膏</w:t>
            </w:r>
          </w:p>
        </w:tc>
        <w:tc>
          <w:tcPr>
            <w:tcW w:w="3826" w:type="dxa"/>
            <w:vMerge w:val="restart"/>
            <w:shd w:val="clear" w:color="auto" w:fill="F1F1F1"/>
          </w:tcPr>
          <w:p w14:paraId="46674D37">
            <w:pPr>
              <w:spacing w:before="45"/>
              <w:ind w:left="107" w:right="145"/>
              <w:rPr>
                <w:lang w:eastAsia="zh-CN"/>
              </w:rPr>
            </w:pPr>
            <w:r>
              <w:rPr>
                <w:rFonts w:hint="eastAsia" w:ascii="宋体" w:hAnsi="宋体" w:eastAsia="宋体" w:cs="宋体"/>
                <w:lang w:eastAsia="zh-CN"/>
              </w:rPr>
              <w:t>这些产品的暴露限值是为了减少口部周围的皮肤的致敏和光毒性等相关因素而制定的，并未考虑与摄入相关的安全剂量问题。在系统毒性评估中，只考虑了偶然摄入的情况。</w:t>
            </w:r>
          </w:p>
        </w:tc>
        <w:tc>
          <w:tcPr>
            <w:tcW w:w="1277" w:type="dxa"/>
          </w:tcPr>
          <w:p w14:paraId="040A0A61">
            <w:pPr>
              <w:rPr>
                <w:rFonts w:ascii="Times New Roman"/>
                <w:lang w:eastAsia="zh-CN"/>
              </w:rPr>
            </w:pPr>
          </w:p>
        </w:tc>
        <w:tc>
          <w:tcPr>
            <w:tcW w:w="1135" w:type="dxa"/>
          </w:tcPr>
          <w:p w14:paraId="103CE516">
            <w:pPr>
              <w:spacing w:before="9"/>
              <w:rPr>
                <w:i/>
                <w:sz w:val="23"/>
                <w:lang w:eastAsia="zh-CN"/>
              </w:rPr>
            </w:pPr>
          </w:p>
          <w:p w14:paraId="0B2D392A">
            <w:pPr>
              <w:ind w:left="108"/>
            </w:pPr>
            <w:r>
              <w:rPr>
                <w:rFonts w:hint="eastAsia" w:ascii="宋体" w:hAnsi="宋体" w:eastAsia="宋体" w:cs="宋体"/>
                <w:lang w:eastAsia="zh-CN"/>
              </w:rPr>
              <w:t>是</w:t>
            </w:r>
          </w:p>
        </w:tc>
        <w:tc>
          <w:tcPr>
            <w:tcW w:w="2693" w:type="dxa"/>
          </w:tcPr>
          <w:p w14:paraId="60F6AE43">
            <w:pPr>
              <w:spacing w:before="146"/>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72882E68">
            <w:pPr>
              <w:spacing w:before="9"/>
              <w:rPr>
                <w:i/>
                <w:sz w:val="23"/>
              </w:rPr>
            </w:pPr>
          </w:p>
          <w:p w14:paraId="6D694576">
            <w:pPr>
              <w:ind w:left="108"/>
            </w:pPr>
            <w:r>
              <w:rPr>
                <w:rFonts w:hint="eastAsia" w:ascii="宋体" w:hAnsi="宋体" w:eastAsia="宋体" w:cs="宋体"/>
                <w:lang w:eastAsia="zh-CN"/>
              </w:rPr>
              <w:t>类别</w:t>
            </w:r>
            <w:r>
              <w:rPr>
                <w:rFonts w:hint="eastAsia" w:eastAsiaTheme="minorEastAsia"/>
                <w:lang w:eastAsia="zh-CN"/>
              </w:rPr>
              <w:t>6</w:t>
            </w:r>
          </w:p>
        </w:tc>
      </w:tr>
      <w:tr w14:paraId="0292BC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8" w:hRule="atLeast"/>
        </w:trPr>
        <w:tc>
          <w:tcPr>
            <w:tcW w:w="3682" w:type="dxa"/>
            <w:shd w:val="clear" w:color="auto" w:fill="F1F1F1"/>
          </w:tcPr>
          <w:p w14:paraId="1DB04553">
            <w:pPr>
              <w:spacing w:before="146"/>
              <w:ind w:left="107" w:right="744"/>
              <w:rPr>
                <w:lang w:eastAsia="zh-CN"/>
              </w:rPr>
            </w:pPr>
            <w:r>
              <w:rPr>
                <w:rFonts w:hint="eastAsia" w:ascii="宋体" w:hAnsi="宋体" w:eastAsia="宋体" w:cs="宋体"/>
                <w:lang w:eastAsia="zh-CN"/>
              </w:rPr>
              <w:t>漱口水，包括口腔清新喷雾剂</w:t>
            </w:r>
          </w:p>
        </w:tc>
        <w:tc>
          <w:tcPr>
            <w:tcW w:w="3826" w:type="dxa"/>
            <w:vMerge w:val="continue"/>
            <w:tcBorders>
              <w:top w:val="nil"/>
            </w:tcBorders>
            <w:shd w:val="clear" w:color="auto" w:fill="F1F1F1"/>
          </w:tcPr>
          <w:p w14:paraId="0E6035D5">
            <w:pPr>
              <w:rPr>
                <w:sz w:val="2"/>
                <w:szCs w:val="2"/>
                <w:lang w:eastAsia="zh-CN"/>
              </w:rPr>
            </w:pPr>
          </w:p>
        </w:tc>
        <w:tc>
          <w:tcPr>
            <w:tcW w:w="1277" w:type="dxa"/>
          </w:tcPr>
          <w:p w14:paraId="1BFDD418">
            <w:pPr>
              <w:rPr>
                <w:rFonts w:ascii="Times New Roman"/>
                <w:lang w:eastAsia="zh-CN"/>
              </w:rPr>
            </w:pPr>
          </w:p>
        </w:tc>
        <w:tc>
          <w:tcPr>
            <w:tcW w:w="1135" w:type="dxa"/>
          </w:tcPr>
          <w:p w14:paraId="73BE5A88">
            <w:pPr>
              <w:spacing w:before="8"/>
              <w:rPr>
                <w:i/>
                <w:sz w:val="23"/>
                <w:lang w:eastAsia="zh-CN"/>
              </w:rPr>
            </w:pPr>
          </w:p>
          <w:p w14:paraId="68A40DFD">
            <w:pPr>
              <w:spacing w:before="1"/>
              <w:ind w:left="108"/>
            </w:pPr>
            <w:r>
              <w:rPr>
                <w:rFonts w:hint="eastAsia" w:ascii="宋体" w:hAnsi="宋体" w:eastAsia="宋体" w:cs="宋体"/>
                <w:lang w:eastAsia="zh-CN"/>
              </w:rPr>
              <w:t>是</w:t>
            </w:r>
          </w:p>
        </w:tc>
        <w:tc>
          <w:tcPr>
            <w:tcW w:w="2693" w:type="dxa"/>
          </w:tcPr>
          <w:p w14:paraId="78B9830A">
            <w:pPr>
              <w:spacing w:before="146"/>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7FE5188E">
            <w:pPr>
              <w:spacing w:before="8"/>
              <w:rPr>
                <w:i/>
                <w:sz w:val="23"/>
              </w:rPr>
            </w:pPr>
          </w:p>
          <w:p w14:paraId="12EBFE98">
            <w:pPr>
              <w:spacing w:before="1"/>
              <w:ind w:left="108"/>
            </w:pPr>
            <w:r>
              <w:rPr>
                <w:rFonts w:hint="eastAsia" w:ascii="宋体" w:hAnsi="宋体" w:eastAsia="宋体" w:cs="宋体"/>
                <w:lang w:eastAsia="zh-CN"/>
              </w:rPr>
              <w:t>类别</w:t>
            </w:r>
            <w:r>
              <w:rPr>
                <w:rFonts w:hint="eastAsia" w:eastAsiaTheme="minorEastAsia"/>
                <w:lang w:eastAsia="zh-CN"/>
              </w:rPr>
              <w:t>6</w:t>
            </w:r>
          </w:p>
        </w:tc>
      </w:tr>
    </w:tbl>
    <w:p w14:paraId="7C170213">
      <w:pPr>
        <w:sectPr>
          <w:pgSz w:w="16840" w:h="11910" w:orient="landscape"/>
          <w:pgMar w:top="960" w:right="540" w:bottom="1000" w:left="620" w:header="227" w:footer="816" w:gutter="0"/>
          <w:cols w:space="720" w:num="1"/>
        </w:sectPr>
      </w:pPr>
    </w:p>
    <w:p w14:paraId="199E7132">
      <w:pPr>
        <w:rPr>
          <w:i/>
          <w:sz w:val="15"/>
        </w:rPr>
      </w:pPr>
      <w:r>
        <w:drawing>
          <wp:anchor distT="0" distB="0" distL="0" distR="0" simplePos="0" relativeHeight="251697152" behindDoc="0" locked="0" layoutInCell="1" allowOverlap="1">
            <wp:simplePos x="0" y="0"/>
            <wp:positionH relativeFrom="page">
              <wp:posOffset>7548880</wp:posOffset>
            </wp:positionH>
            <wp:positionV relativeFrom="page">
              <wp:posOffset>170180</wp:posOffset>
            </wp:positionV>
            <wp:extent cx="1365885" cy="393065"/>
            <wp:effectExtent l="0" t="0" r="0" b="0"/>
            <wp:wrapNone/>
            <wp:docPr id="1534836480"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836480" name="image3.png"/>
                    <pic:cNvPicPr>
                      <a:picLocks noChangeAspect="1"/>
                    </pic:cNvPicPr>
                  </pic:nvPicPr>
                  <pic:blipFill>
                    <a:blip r:embed="rId26" cstate="print"/>
                    <a:stretch>
                      <a:fillRect/>
                    </a:stretch>
                  </pic:blipFill>
                  <pic:spPr>
                    <a:xfrm>
                      <a:off x="0" y="0"/>
                      <a:ext cx="1366004" cy="393026"/>
                    </a:xfrm>
                    <a:prstGeom prst="rect">
                      <a:avLst/>
                    </a:prstGeom>
                  </pic:spPr>
                </pic:pic>
              </a:graphicData>
            </a:graphic>
          </wp:anchor>
        </w:drawing>
      </w:r>
    </w:p>
    <w:tbl>
      <w:tblPr>
        <w:tblStyle w:val="39"/>
        <w:tblW w:w="0" w:type="auto"/>
        <w:tblInd w:w="1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682"/>
        <w:gridCol w:w="3826"/>
        <w:gridCol w:w="1277"/>
        <w:gridCol w:w="1135"/>
        <w:gridCol w:w="2693"/>
        <w:gridCol w:w="2834"/>
      </w:tblGrid>
      <w:tr w14:paraId="4A9BB2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8" w:hRule="atLeast"/>
        </w:trPr>
        <w:tc>
          <w:tcPr>
            <w:tcW w:w="3682" w:type="dxa"/>
            <w:shd w:val="clear" w:color="auto" w:fill="A6A6A6"/>
            <w:vAlign w:val="center"/>
          </w:tcPr>
          <w:p w14:paraId="6E6959E9">
            <w:pPr>
              <w:spacing w:before="1"/>
              <w:ind w:left="108"/>
              <w:jc w:val="center"/>
              <w:rPr>
                <w:b/>
                <w:lang w:eastAsia="zh-CN"/>
              </w:rPr>
            </w:pPr>
            <w:r>
              <w:rPr>
                <w:b/>
                <w:shd w:val="clear" w:color="auto" w:fill="FFFF00"/>
                <w:lang w:eastAsia="zh-CN"/>
              </w:rPr>
              <w:t xml:space="preserve">IFRA </w:t>
            </w:r>
            <w:r>
              <w:rPr>
                <w:rFonts w:hint="eastAsia" w:eastAsia="宋体"/>
                <w:b/>
                <w:shd w:val="clear" w:color="auto" w:fill="FFFF00"/>
                <w:lang w:eastAsia="zh-CN"/>
              </w:rPr>
              <w:t>加香产品</w:t>
            </w:r>
            <w:r>
              <w:rPr>
                <w:rFonts w:hint="eastAsia" w:ascii="宋体" w:hAnsi="宋体" w:eastAsia="宋体" w:cs="宋体"/>
                <w:b/>
                <w:shd w:val="clear" w:color="auto" w:fill="FFFF00"/>
                <w:lang w:eastAsia="zh-CN"/>
              </w:rPr>
              <w:t>类别</w:t>
            </w:r>
          </w:p>
        </w:tc>
        <w:tc>
          <w:tcPr>
            <w:tcW w:w="3826" w:type="dxa"/>
            <w:shd w:val="clear" w:color="auto" w:fill="A6A6A6"/>
            <w:vAlign w:val="center"/>
          </w:tcPr>
          <w:p w14:paraId="5AAB3C2D">
            <w:pPr>
              <w:spacing w:before="1"/>
              <w:ind w:left="108" w:right="630"/>
              <w:jc w:val="center"/>
              <w:rPr>
                <w:b/>
                <w:lang w:eastAsia="zh-CN"/>
              </w:rPr>
            </w:pPr>
            <w:r>
              <w:rPr>
                <w:rFonts w:hint="eastAsia"/>
                <w:b/>
                <w:shd w:val="clear" w:color="auto" w:fill="FFFF00"/>
                <w:lang w:eastAsia="zh-CN"/>
              </w:rPr>
              <w:t>划分</w:t>
            </w:r>
            <w:r>
              <w:rPr>
                <w:b/>
                <w:shd w:val="clear" w:color="auto" w:fill="FFFF00"/>
                <w:lang w:eastAsia="zh-CN"/>
              </w:rPr>
              <w:t xml:space="preserve">IFRA </w:t>
            </w:r>
            <w:r>
              <w:rPr>
                <w:rFonts w:hint="eastAsia" w:ascii="宋体" w:hAnsi="宋体" w:eastAsia="宋体" w:cs="宋体"/>
                <w:b/>
                <w:shd w:val="clear" w:color="auto" w:fill="FFFF00"/>
                <w:lang w:eastAsia="zh-CN"/>
              </w:rPr>
              <w:t>类别的理由</w:t>
            </w:r>
          </w:p>
        </w:tc>
        <w:tc>
          <w:tcPr>
            <w:tcW w:w="1277" w:type="dxa"/>
            <w:vMerge w:val="restart"/>
            <w:shd w:val="clear" w:color="auto" w:fill="A6A6A6"/>
            <w:vAlign w:val="center"/>
          </w:tcPr>
          <w:p w14:paraId="76305FFD">
            <w:pPr>
              <w:spacing w:before="158" w:line="252" w:lineRule="exact"/>
              <w:ind w:left="108" w:right="351"/>
              <w:jc w:val="center"/>
              <w:rPr>
                <w:b/>
              </w:rPr>
            </w:pPr>
            <w:r>
              <w:rPr>
                <w:b/>
              </w:rPr>
              <w:t>IFRA</w:t>
            </w:r>
          </w:p>
          <w:p w14:paraId="38DF5E5A">
            <w:pPr>
              <w:ind w:left="108" w:right="165" w:hanging="4"/>
              <w:jc w:val="center"/>
              <w:rPr>
                <w:b/>
              </w:rPr>
            </w:pPr>
            <w:r>
              <w:rPr>
                <w:rFonts w:hint="eastAsia" w:ascii="宋体" w:hAnsi="宋体" w:eastAsia="宋体" w:cs="宋体"/>
                <w:b/>
                <w:lang w:eastAsia="zh-CN"/>
              </w:rPr>
              <w:t>子类别</w:t>
            </w:r>
          </w:p>
        </w:tc>
        <w:tc>
          <w:tcPr>
            <w:tcW w:w="1135" w:type="dxa"/>
            <w:vMerge w:val="restart"/>
            <w:shd w:val="clear" w:color="auto" w:fill="A6A6A6"/>
            <w:vAlign w:val="center"/>
          </w:tcPr>
          <w:p w14:paraId="6C337CD5">
            <w:pPr>
              <w:ind w:left="108" w:right="142"/>
              <w:jc w:val="center"/>
              <w:rPr>
                <w:b/>
              </w:rPr>
            </w:pPr>
            <w:r>
              <w:rPr>
                <w:rFonts w:hint="eastAsia" w:ascii="宋体" w:hAnsi="宋体" w:eastAsia="宋体" w:cs="宋体"/>
                <w:b/>
                <w:lang w:eastAsia="zh-CN"/>
              </w:rPr>
              <w:t>食用香</w:t>
            </w:r>
            <w:r>
              <w:rPr>
                <w:rFonts w:hint="eastAsia" w:ascii="宋体" w:hAnsi="宋体" w:eastAsia="宋体" w:cs="宋体"/>
                <w:b/>
              </w:rPr>
              <w:t>料使用</w:t>
            </w:r>
          </w:p>
        </w:tc>
        <w:tc>
          <w:tcPr>
            <w:tcW w:w="2693" w:type="dxa"/>
            <w:vMerge w:val="restart"/>
            <w:shd w:val="clear" w:color="auto" w:fill="A6A6A6"/>
            <w:vAlign w:val="center"/>
          </w:tcPr>
          <w:p w14:paraId="0E48E4ED">
            <w:pPr>
              <w:ind w:left="108"/>
              <w:jc w:val="center"/>
              <w:rPr>
                <w:b/>
              </w:rPr>
            </w:pPr>
            <w:r>
              <w:rPr>
                <w:rFonts w:hint="eastAsia" w:ascii="宋体" w:hAnsi="宋体" w:eastAsia="宋体" w:cs="宋体"/>
                <w:b/>
              </w:rPr>
              <w:t>光毒性</w:t>
            </w:r>
          </w:p>
        </w:tc>
        <w:tc>
          <w:tcPr>
            <w:tcW w:w="2834" w:type="dxa"/>
            <w:vMerge w:val="restart"/>
            <w:shd w:val="clear" w:color="auto" w:fill="A6A6A6"/>
            <w:vAlign w:val="center"/>
          </w:tcPr>
          <w:p w14:paraId="1D832128">
            <w:pPr>
              <w:spacing w:before="31"/>
              <w:ind w:left="108" w:right="115" w:hanging="3"/>
              <w:jc w:val="center"/>
              <w:rPr>
                <w:b/>
                <w:lang w:eastAsia="zh-CN"/>
              </w:rPr>
            </w:pPr>
            <w:r>
              <w:rPr>
                <w:rFonts w:hint="eastAsia" w:ascii="宋体" w:hAnsi="宋体" w:eastAsia="宋体" w:cs="宋体"/>
                <w:b/>
                <w:lang w:eastAsia="zh-CN"/>
              </w:rPr>
              <w:t>日用香精符合</w:t>
            </w:r>
            <w:r>
              <w:rPr>
                <w:b/>
                <w:lang w:eastAsia="zh-CN"/>
              </w:rPr>
              <w:t xml:space="preserve"> IFRA </w:t>
            </w:r>
            <w:r>
              <w:rPr>
                <w:rFonts w:hint="eastAsia" w:ascii="宋体" w:hAnsi="宋体" w:eastAsia="宋体" w:cs="宋体"/>
                <w:b/>
                <w:lang w:eastAsia="zh-CN"/>
              </w:rPr>
              <w:t>标准的合格证书类别</w:t>
            </w:r>
          </w:p>
        </w:tc>
      </w:tr>
      <w:tr w14:paraId="3C6953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3682" w:type="dxa"/>
            <w:shd w:val="clear" w:color="auto" w:fill="A6A6A6"/>
          </w:tcPr>
          <w:p w14:paraId="52284ACD">
            <w:pPr>
              <w:spacing w:before="31"/>
              <w:ind w:left="1137"/>
              <w:rPr>
                <w:b/>
              </w:rPr>
            </w:pPr>
            <w:r>
              <w:rPr>
                <w:rFonts w:hint="eastAsia" w:ascii="宋体" w:hAnsi="宋体" w:eastAsia="宋体" w:cs="宋体"/>
                <w:b/>
              </w:rPr>
              <w:t>产品类型</w:t>
            </w:r>
          </w:p>
        </w:tc>
        <w:tc>
          <w:tcPr>
            <w:tcW w:w="3826" w:type="dxa"/>
            <w:shd w:val="clear" w:color="auto" w:fill="A6A6A6"/>
          </w:tcPr>
          <w:p w14:paraId="6ECA87DE">
            <w:pPr>
              <w:spacing w:before="31"/>
              <w:ind w:left="638" w:right="626"/>
              <w:jc w:val="center"/>
              <w:rPr>
                <w:b/>
              </w:rPr>
            </w:pPr>
            <w:r>
              <w:rPr>
                <w:rFonts w:hint="eastAsia" w:ascii="宋体" w:hAnsi="宋体" w:eastAsia="宋体" w:cs="宋体"/>
                <w:b/>
                <w:lang w:eastAsia="zh-CN"/>
              </w:rPr>
              <w:t>说明</w:t>
            </w:r>
          </w:p>
        </w:tc>
        <w:tc>
          <w:tcPr>
            <w:tcW w:w="1277" w:type="dxa"/>
            <w:vMerge w:val="continue"/>
            <w:tcBorders>
              <w:top w:val="nil"/>
            </w:tcBorders>
            <w:shd w:val="clear" w:color="auto" w:fill="A6A6A6"/>
          </w:tcPr>
          <w:p w14:paraId="6ACB30FA">
            <w:pPr>
              <w:rPr>
                <w:sz w:val="2"/>
                <w:szCs w:val="2"/>
              </w:rPr>
            </w:pPr>
          </w:p>
        </w:tc>
        <w:tc>
          <w:tcPr>
            <w:tcW w:w="1135" w:type="dxa"/>
            <w:vMerge w:val="continue"/>
            <w:tcBorders>
              <w:top w:val="nil"/>
            </w:tcBorders>
            <w:shd w:val="clear" w:color="auto" w:fill="A6A6A6"/>
          </w:tcPr>
          <w:p w14:paraId="1022E53A">
            <w:pPr>
              <w:rPr>
                <w:sz w:val="2"/>
                <w:szCs w:val="2"/>
              </w:rPr>
            </w:pPr>
          </w:p>
        </w:tc>
        <w:tc>
          <w:tcPr>
            <w:tcW w:w="2693" w:type="dxa"/>
            <w:vMerge w:val="continue"/>
            <w:tcBorders>
              <w:top w:val="nil"/>
            </w:tcBorders>
            <w:shd w:val="clear" w:color="auto" w:fill="A6A6A6"/>
          </w:tcPr>
          <w:p w14:paraId="25C0A608">
            <w:pPr>
              <w:rPr>
                <w:sz w:val="2"/>
                <w:szCs w:val="2"/>
              </w:rPr>
            </w:pPr>
          </w:p>
        </w:tc>
        <w:tc>
          <w:tcPr>
            <w:tcW w:w="2834" w:type="dxa"/>
            <w:vMerge w:val="continue"/>
            <w:tcBorders>
              <w:top w:val="nil"/>
            </w:tcBorders>
            <w:shd w:val="clear" w:color="auto" w:fill="A6A6A6"/>
          </w:tcPr>
          <w:p w14:paraId="6AAE5114">
            <w:pPr>
              <w:rPr>
                <w:sz w:val="2"/>
                <w:szCs w:val="2"/>
              </w:rPr>
            </w:pPr>
          </w:p>
        </w:tc>
      </w:tr>
      <w:tr w14:paraId="47D1F6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98" w:hRule="atLeast"/>
        </w:trPr>
        <w:tc>
          <w:tcPr>
            <w:tcW w:w="3682" w:type="dxa"/>
            <w:shd w:val="clear" w:color="auto" w:fill="F1F1F1"/>
          </w:tcPr>
          <w:p w14:paraId="2FBE73F2">
            <w:pPr>
              <w:spacing w:before="146"/>
              <w:ind w:left="107" w:right="365"/>
            </w:pPr>
            <w:r>
              <w:rPr>
                <w:rFonts w:hint="eastAsia" w:ascii="宋体" w:hAnsi="宋体" w:eastAsia="宋体" w:cs="宋体"/>
              </w:rPr>
              <w:t>牙粉、牙</w:t>
            </w:r>
            <w:r>
              <w:rPr>
                <w:rFonts w:hint="eastAsia" w:ascii="宋体" w:hAnsi="宋体" w:eastAsia="宋体" w:cs="宋体"/>
                <w:lang w:eastAsia="zh-CN"/>
              </w:rPr>
              <w:t>条</w:t>
            </w:r>
            <w:r>
              <w:rPr>
                <w:rFonts w:hint="eastAsia" w:ascii="宋体" w:hAnsi="宋体" w:eastAsia="宋体" w:cs="宋体"/>
              </w:rPr>
              <w:t>、漱口片</w:t>
            </w:r>
            <w:r>
              <w:rPr>
                <w:rFonts w:hint="eastAsia" w:ascii="宋体" w:hAnsi="宋体" w:eastAsia="宋体" w:cs="宋体"/>
                <w:lang w:eastAsia="zh-CN"/>
              </w:rPr>
              <w:t>（口腔清洁片）（mouthwash tables）</w:t>
            </w:r>
          </w:p>
        </w:tc>
        <w:tc>
          <w:tcPr>
            <w:tcW w:w="3826" w:type="dxa"/>
            <w:shd w:val="clear" w:color="auto" w:fill="F1F1F1"/>
          </w:tcPr>
          <w:p w14:paraId="3872CF2D">
            <w:pPr>
              <w:ind w:left="107" w:right="265"/>
            </w:pPr>
          </w:p>
        </w:tc>
        <w:tc>
          <w:tcPr>
            <w:tcW w:w="1277" w:type="dxa"/>
          </w:tcPr>
          <w:p w14:paraId="2782B708">
            <w:pPr>
              <w:rPr>
                <w:rFonts w:ascii="Times New Roman"/>
              </w:rPr>
            </w:pPr>
          </w:p>
        </w:tc>
        <w:tc>
          <w:tcPr>
            <w:tcW w:w="1135" w:type="dxa"/>
          </w:tcPr>
          <w:p w14:paraId="5CB484E6">
            <w:pPr>
              <w:spacing w:before="8"/>
              <w:rPr>
                <w:i/>
                <w:sz w:val="23"/>
              </w:rPr>
            </w:pPr>
          </w:p>
          <w:p w14:paraId="145B40FA">
            <w:pPr>
              <w:spacing w:before="1"/>
              <w:ind w:left="108"/>
            </w:pPr>
            <w:r>
              <w:rPr>
                <w:rFonts w:hint="eastAsia" w:ascii="宋体" w:hAnsi="宋体" w:eastAsia="宋体" w:cs="宋体"/>
                <w:lang w:eastAsia="zh-CN"/>
              </w:rPr>
              <w:t>是</w:t>
            </w:r>
          </w:p>
        </w:tc>
        <w:tc>
          <w:tcPr>
            <w:tcW w:w="2693" w:type="dxa"/>
          </w:tcPr>
          <w:p w14:paraId="0BD86CFF">
            <w:pPr>
              <w:spacing w:before="146"/>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08DA32A1">
            <w:pPr>
              <w:spacing w:before="8"/>
              <w:rPr>
                <w:i/>
                <w:sz w:val="23"/>
              </w:rPr>
            </w:pPr>
          </w:p>
          <w:p w14:paraId="35D5029C">
            <w:pPr>
              <w:spacing w:before="1"/>
              <w:ind w:left="108"/>
            </w:pPr>
            <w:r>
              <w:rPr>
                <w:rFonts w:hint="eastAsia" w:ascii="宋体" w:hAnsi="宋体" w:eastAsia="宋体" w:cs="宋体"/>
                <w:lang w:eastAsia="zh-CN"/>
              </w:rPr>
              <w:t>类别</w:t>
            </w:r>
            <w:r>
              <w:rPr>
                <w:rFonts w:hint="eastAsia" w:eastAsiaTheme="minorEastAsia"/>
                <w:lang w:eastAsia="zh-CN"/>
              </w:rPr>
              <w:t>6</w:t>
            </w:r>
          </w:p>
        </w:tc>
      </w:tr>
      <w:tr w14:paraId="42BA2F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3682" w:type="dxa"/>
            <w:shd w:val="clear" w:color="auto" w:fill="FFFF00"/>
          </w:tcPr>
          <w:p w14:paraId="5CE5F407">
            <w:pPr>
              <w:spacing w:before="31"/>
              <w:ind w:left="107"/>
              <w:rPr>
                <w:b/>
              </w:rPr>
            </w:pPr>
            <w:r>
              <w:rPr>
                <w:rFonts w:hint="eastAsia" w:ascii="宋体" w:hAnsi="宋体" w:eastAsia="宋体" w:cs="宋体"/>
                <w:b/>
                <w:lang w:eastAsia="zh-CN"/>
              </w:rPr>
              <w:t>类别7</w:t>
            </w:r>
          </w:p>
        </w:tc>
        <w:tc>
          <w:tcPr>
            <w:tcW w:w="11765" w:type="dxa"/>
            <w:gridSpan w:val="5"/>
            <w:shd w:val="clear" w:color="auto" w:fill="FFFF00"/>
          </w:tcPr>
          <w:p w14:paraId="7CCF95FE">
            <w:pPr>
              <w:spacing w:before="31"/>
              <w:ind w:left="107"/>
              <w:rPr>
                <w:b/>
                <w:lang w:eastAsia="zh-CN"/>
              </w:rPr>
            </w:pPr>
            <w:r>
              <w:rPr>
                <w:rFonts w:hint="eastAsia" w:ascii="宋体" w:hAnsi="宋体" w:eastAsia="宋体" w:cs="宋体"/>
                <w:b/>
                <w:lang w:eastAsia="zh-CN"/>
              </w:rPr>
              <w:t>应用于头发的产品，多少会与手接触</w:t>
            </w:r>
          </w:p>
        </w:tc>
      </w:tr>
      <w:tr w14:paraId="6E771B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06" w:hRule="atLeast"/>
        </w:trPr>
        <w:tc>
          <w:tcPr>
            <w:tcW w:w="3682" w:type="dxa"/>
            <w:shd w:val="clear" w:color="auto" w:fill="F1F1F1"/>
          </w:tcPr>
          <w:p w14:paraId="7BB2AAF2">
            <w:pPr>
              <w:rPr>
                <w:i/>
                <w:sz w:val="24"/>
                <w:lang w:eastAsia="zh-CN"/>
              </w:rPr>
            </w:pPr>
          </w:p>
          <w:p w14:paraId="1054EED1">
            <w:pPr>
              <w:rPr>
                <w:i/>
                <w:sz w:val="24"/>
                <w:lang w:eastAsia="zh-CN"/>
              </w:rPr>
            </w:pPr>
          </w:p>
          <w:p w14:paraId="255A86CB">
            <w:pPr>
              <w:rPr>
                <w:i/>
                <w:sz w:val="24"/>
                <w:lang w:eastAsia="zh-CN"/>
              </w:rPr>
            </w:pPr>
          </w:p>
          <w:p w14:paraId="1CF1DC6F">
            <w:pPr>
              <w:rPr>
                <w:i/>
                <w:sz w:val="24"/>
                <w:lang w:eastAsia="zh-CN"/>
              </w:rPr>
            </w:pPr>
          </w:p>
          <w:p w14:paraId="05A25B21">
            <w:pPr>
              <w:spacing w:before="3"/>
              <w:rPr>
                <w:i/>
                <w:sz w:val="34"/>
                <w:lang w:eastAsia="zh-CN"/>
              </w:rPr>
            </w:pPr>
          </w:p>
          <w:p w14:paraId="408EBB6F">
            <w:pPr>
              <w:ind w:left="107" w:right="280"/>
              <w:rPr>
                <w:lang w:eastAsia="zh-CN"/>
              </w:rPr>
            </w:pPr>
            <w:r>
              <w:rPr>
                <w:rFonts w:hint="eastAsia" w:ascii="宋体" w:hAnsi="宋体" w:eastAsia="宋体" w:cs="宋体"/>
                <w:lang w:eastAsia="zh-CN"/>
              </w:rPr>
              <w:t>长效烫发剂或其他头发化学处理剂</w:t>
            </w:r>
            <w:r>
              <w:rPr>
                <w:lang w:eastAsia="zh-CN"/>
              </w:rPr>
              <w:t>(</w:t>
            </w:r>
            <w:r>
              <w:rPr>
                <w:rFonts w:hint="eastAsia" w:ascii="宋体" w:hAnsi="宋体" w:eastAsia="宋体" w:cs="宋体"/>
                <w:lang w:eastAsia="zh-CN"/>
              </w:rPr>
              <w:t>淋洗类</w:t>
            </w:r>
            <w:r>
              <w:rPr>
                <w:rFonts w:ascii="宋体" w:hAnsi="宋体" w:eastAsia="宋体" w:cs="宋体"/>
                <w:lang w:eastAsia="zh-CN"/>
              </w:rPr>
              <w:t>)(</w:t>
            </w:r>
            <w:r>
              <w:rPr>
                <w:rFonts w:hint="eastAsia" w:ascii="宋体" w:hAnsi="宋体" w:eastAsia="宋体" w:cs="宋体"/>
                <w:lang w:eastAsia="zh-CN"/>
              </w:rPr>
              <w:t>例如直发剂</w:t>
            </w:r>
            <w:r>
              <w:rPr>
                <w:lang w:eastAsia="zh-CN"/>
              </w:rPr>
              <w:t>)</w:t>
            </w:r>
            <w:r>
              <w:rPr>
                <w:rFonts w:hint="eastAsia" w:ascii="宋体" w:hAnsi="宋体" w:eastAsia="宋体" w:cs="宋体"/>
                <w:lang w:eastAsia="zh-CN"/>
              </w:rPr>
              <w:t>，包括淋洗类染发剂。</w:t>
            </w:r>
          </w:p>
        </w:tc>
        <w:tc>
          <w:tcPr>
            <w:tcW w:w="3826" w:type="dxa"/>
            <w:shd w:val="clear" w:color="auto" w:fill="F1F1F1"/>
          </w:tcPr>
          <w:p w14:paraId="3EB95EE0">
            <w:pPr>
              <w:spacing w:before="2"/>
              <w:rPr>
                <w:i/>
                <w:sz w:val="20"/>
                <w:lang w:eastAsia="zh-CN"/>
              </w:rPr>
            </w:pPr>
          </w:p>
          <w:p w14:paraId="68799123">
            <w:pPr>
              <w:spacing w:before="2"/>
              <w:ind w:left="107" w:right="301"/>
              <w:rPr>
                <w:lang w:eastAsia="zh-CN"/>
              </w:rPr>
            </w:pPr>
            <w:r>
              <w:rPr>
                <w:rFonts w:hint="eastAsia" w:ascii="宋体" w:hAnsi="宋体" w:eastAsia="宋体" w:cs="宋体"/>
                <w:lang w:eastAsia="zh-CN"/>
              </w:rPr>
              <w:t>长效染发剂或其他头发化学处理剂中的香精已被列入类别</w:t>
            </w:r>
            <w:r>
              <w:rPr>
                <w:lang w:eastAsia="zh-CN"/>
              </w:rPr>
              <w:t>7</w:t>
            </w:r>
            <w:r>
              <w:rPr>
                <w:rFonts w:hint="eastAsia" w:ascii="宋体" w:hAnsi="宋体" w:eastAsia="宋体" w:cs="宋体"/>
                <w:lang w:eastAsia="zh-CN"/>
              </w:rPr>
              <w:t>。目前还没有这些产品的暴露量数据。这些产品类型涉及低频率的重复接触。为了界定每日接触量，我们选择了保守的代用产品，即驻留类护发素。如果有暴露量数据，这些产品类型可能会重新分类。</w:t>
            </w:r>
          </w:p>
        </w:tc>
        <w:tc>
          <w:tcPr>
            <w:tcW w:w="1277" w:type="dxa"/>
          </w:tcPr>
          <w:p w14:paraId="1AC1DCC9">
            <w:pPr>
              <w:rPr>
                <w:i/>
                <w:sz w:val="24"/>
                <w:lang w:eastAsia="zh-CN"/>
              </w:rPr>
            </w:pPr>
          </w:p>
          <w:p w14:paraId="1A3FC22B">
            <w:pPr>
              <w:rPr>
                <w:i/>
                <w:sz w:val="24"/>
                <w:lang w:eastAsia="zh-CN"/>
              </w:rPr>
            </w:pPr>
          </w:p>
          <w:p w14:paraId="1B08B979">
            <w:pPr>
              <w:rPr>
                <w:i/>
                <w:sz w:val="24"/>
                <w:lang w:eastAsia="zh-CN"/>
              </w:rPr>
            </w:pPr>
          </w:p>
          <w:p w14:paraId="38C0263B">
            <w:pPr>
              <w:rPr>
                <w:i/>
                <w:sz w:val="24"/>
                <w:lang w:eastAsia="zh-CN"/>
              </w:rPr>
            </w:pPr>
          </w:p>
          <w:p w14:paraId="3E878604">
            <w:pPr>
              <w:rPr>
                <w:i/>
                <w:sz w:val="24"/>
                <w:lang w:eastAsia="zh-CN"/>
              </w:rPr>
            </w:pPr>
          </w:p>
          <w:p w14:paraId="702D2676">
            <w:pPr>
              <w:rPr>
                <w:i/>
                <w:sz w:val="24"/>
                <w:lang w:eastAsia="zh-CN"/>
              </w:rPr>
            </w:pPr>
          </w:p>
          <w:p w14:paraId="0F2962FF">
            <w:pPr>
              <w:spacing w:before="2"/>
              <w:rPr>
                <w:i/>
                <w:sz w:val="19"/>
                <w:lang w:eastAsia="zh-CN"/>
              </w:rPr>
            </w:pPr>
          </w:p>
          <w:p w14:paraId="41C79A4B">
            <w:pPr>
              <w:spacing w:before="1"/>
              <w:ind w:left="108"/>
            </w:pPr>
            <w:r>
              <w:t>A</w:t>
            </w:r>
          </w:p>
        </w:tc>
        <w:tc>
          <w:tcPr>
            <w:tcW w:w="1135" w:type="dxa"/>
          </w:tcPr>
          <w:p w14:paraId="2176F7EE">
            <w:pPr>
              <w:rPr>
                <w:i/>
                <w:sz w:val="24"/>
              </w:rPr>
            </w:pPr>
          </w:p>
          <w:p w14:paraId="6C122047">
            <w:pPr>
              <w:rPr>
                <w:i/>
                <w:sz w:val="24"/>
              </w:rPr>
            </w:pPr>
          </w:p>
          <w:p w14:paraId="0E6D3430">
            <w:pPr>
              <w:rPr>
                <w:i/>
                <w:sz w:val="24"/>
              </w:rPr>
            </w:pPr>
          </w:p>
          <w:p w14:paraId="0E77DA9A">
            <w:pPr>
              <w:rPr>
                <w:i/>
                <w:sz w:val="24"/>
              </w:rPr>
            </w:pPr>
          </w:p>
          <w:p w14:paraId="2709EC29">
            <w:pPr>
              <w:rPr>
                <w:i/>
                <w:sz w:val="24"/>
              </w:rPr>
            </w:pPr>
          </w:p>
          <w:p w14:paraId="42B5ACCC">
            <w:pPr>
              <w:rPr>
                <w:i/>
                <w:sz w:val="24"/>
              </w:rPr>
            </w:pPr>
          </w:p>
          <w:p w14:paraId="4EB2E806">
            <w:pPr>
              <w:spacing w:before="2"/>
              <w:rPr>
                <w:i/>
                <w:sz w:val="19"/>
              </w:rPr>
            </w:pPr>
          </w:p>
          <w:p w14:paraId="407C06D2">
            <w:pPr>
              <w:spacing w:before="1"/>
              <w:ind w:left="108"/>
            </w:pPr>
            <w:r>
              <w:rPr>
                <w:rFonts w:hint="eastAsia" w:ascii="宋体" w:hAnsi="宋体" w:eastAsia="宋体" w:cs="宋体"/>
                <w:lang w:eastAsia="zh-CN"/>
              </w:rPr>
              <w:t>否</w:t>
            </w:r>
          </w:p>
        </w:tc>
        <w:tc>
          <w:tcPr>
            <w:tcW w:w="2693" w:type="dxa"/>
          </w:tcPr>
          <w:p w14:paraId="711E7B8E">
            <w:pPr>
              <w:rPr>
                <w:i/>
                <w:sz w:val="24"/>
              </w:rPr>
            </w:pPr>
          </w:p>
          <w:p w14:paraId="3976EB8D">
            <w:pPr>
              <w:rPr>
                <w:i/>
                <w:sz w:val="24"/>
              </w:rPr>
            </w:pPr>
          </w:p>
          <w:p w14:paraId="22374888">
            <w:pPr>
              <w:rPr>
                <w:i/>
                <w:sz w:val="24"/>
              </w:rPr>
            </w:pPr>
          </w:p>
          <w:p w14:paraId="3DE647BF">
            <w:pPr>
              <w:rPr>
                <w:i/>
                <w:sz w:val="24"/>
              </w:rPr>
            </w:pPr>
          </w:p>
          <w:p w14:paraId="465B4905">
            <w:pPr>
              <w:rPr>
                <w:i/>
                <w:sz w:val="24"/>
              </w:rPr>
            </w:pPr>
          </w:p>
          <w:p w14:paraId="370D2E77">
            <w:pPr>
              <w:spacing w:before="4"/>
              <w:rPr>
                <w:i/>
                <w:sz w:val="32"/>
              </w:rPr>
            </w:pPr>
          </w:p>
          <w:p w14:paraId="0FBC696B">
            <w:pPr>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4A24EDB6">
            <w:pPr>
              <w:rPr>
                <w:i/>
                <w:sz w:val="24"/>
              </w:rPr>
            </w:pPr>
          </w:p>
          <w:p w14:paraId="05C02FAB">
            <w:pPr>
              <w:rPr>
                <w:i/>
                <w:sz w:val="24"/>
              </w:rPr>
            </w:pPr>
          </w:p>
          <w:p w14:paraId="38F170B7">
            <w:pPr>
              <w:rPr>
                <w:i/>
                <w:sz w:val="24"/>
              </w:rPr>
            </w:pPr>
          </w:p>
          <w:p w14:paraId="217DDBCC">
            <w:pPr>
              <w:rPr>
                <w:i/>
                <w:sz w:val="24"/>
              </w:rPr>
            </w:pPr>
          </w:p>
          <w:p w14:paraId="7465E73D">
            <w:pPr>
              <w:rPr>
                <w:i/>
                <w:sz w:val="24"/>
              </w:rPr>
            </w:pPr>
          </w:p>
          <w:p w14:paraId="04650FF7">
            <w:pPr>
              <w:rPr>
                <w:i/>
                <w:sz w:val="24"/>
              </w:rPr>
            </w:pPr>
          </w:p>
          <w:p w14:paraId="34223380">
            <w:pPr>
              <w:spacing w:before="2"/>
              <w:rPr>
                <w:i/>
                <w:sz w:val="19"/>
              </w:rPr>
            </w:pPr>
          </w:p>
          <w:p w14:paraId="1F1E74E4">
            <w:pPr>
              <w:spacing w:before="1"/>
              <w:ind w:left="108"/>
            </w:pPr>
            <w:r>
              <w:rPr>
                <w:rFonts w:hint="eastAsia" w:ascii="宋体" w:hAnsi="宋体" w:eastAsia="宋体" w:cs="宋体"/>
                <w:lang w:eastAsia="zh-CN"/>
              </w:rPr>
              <w:t>类别</w:t>
            </w:r>
            <w:r>
              <w:t>7A</w:t>
            </w:r>
          </w:p>
        </w:tc>
      </w:tr>
      <w:tr w14:paraId="04397D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6A774FC7">
            <w:pPr>
              <w:spacing w:before="40"/>
              <w:ind w:left="107" w:right="463"/>
              <w:rPr>
                <w:lang w:eastAsia="zh-CN"/>
              </w:rPr>
            </w:pPr>
            <w:r>
              <w:rPr>
                <w:rFonts w:hint="eastAsia" w:ascii="宋体" w:hAnsi="宋体" w:eastAsia="宋体" w:cs="宋体"/>
                <w:lang w:eastAsia="zh-CN"/>
              </w:rPr>
              <w:t>所有类型的喷发用品</w:t>
            </w:r>
            <w:r>
              <w:rPr>
                <w:lang w:eastAsia="zh-CN"/>
              </w:rPr>
              <w:t>(</w:t>
            </w:r>
            <w:r>
              <w:rPr>
                <w:rFonts w:hint="eastAsia" w:ascii="宋体" w:hAnsi="宋体" w:eastAsia="宋体" w:cs="宋体"/>
                <w:lang w:eastAsia="zh-CN"/>
              </w:rPr>
              <w:t>泵式、喷雾剂式等</w:t>
            </w:r>
            <w:r>
              <w:rPr>
                <w:lang w:eastAsia="zh-CN"/>
              </w:rPr>
              <w:t>)</w:t>
            </w:r>
          </w:p>
        </w:tc>
        <w:tc>
          <w:tcPr>
            <w:tcW w:w="3826" w:type="dxa"/>
            <w:shd w:val="clear" w:color="auto" w:fill="F1F1F1"/>
          </w:tcPr>
          <w:p w14:paraId="7E3C68B8">
            <w:pPr>
              <w:rPr>
                <w:rFonts w:ascii="Times New Roman"/>
                <w:lang w:eastAsia="zh-CN"/>
              </w:rPr>
            </w:pPr>
          </w:p>
        </w:tc>
        <w:tc>
          <w:tcPr>
            <w:tcW w:w="1277" w:type="dxa"/>
          </w:tcPr>
          <w:p w14:paraId="6E8A5C78">
            <w:pPr>
              <w:spacing w:before="168"/>
              <w:ind w:left="108"/>
            </w:pPr>
            <w:r>
              <w:t>B</w:t>
            </w:r>
          </w:p>
        </w:tc>
        <w:tc>
          <w:tcPr>
            <w:tcW w:w="1135" w:type="dxa"/>
          </w:tcPr>
          <w:p w14:paraId="4D0A4AB9">
            <w:pPr>
              <w:spacing w:before="168"/>
              <w:ind w:left="108"/>
            </w:pPr>
            <w:r>
              <w:rPr>
                <w:rFonts w:hint="eastAsia" w:ascii="宋体" w:hAnsi="宋体" w:eastAsia="宋体" w:cs="宋体"/>
                <w:lang w:eastAsia="zh-CN"/>
              </w:rPr>
              <w:t>否</w:t>
            </w:r>
          </w:p>
        </w:tc>
        <w:tc>
          <w:tcPr>
            <w:tcW w:w="2693" w:type="dxa"/>
          </w:tcPr>
          <w:p w14:paraId="1EE18109">
            <w:pPr>
              <w:spacing w:before="40"/>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4C200A57">
            <w:pPr>
              <w:spacing w:before="168"/>
              <w:ind w:left="108"/>
            </w:pPr>
            <w:r>
              <w:rPr>
                <w:rFonts w:hint="eastAsia" w:ascii="宋体" w:hAnsi="宋体" w:eastAsia="宋体" w:cs="宋体"/>
                <w:lang w:eastAsia="zh-CN"/>
              </w:rPr>
              <w:t>类别</w:t>
            </w:r>
            <w:r>
              <w:t>7B</w:t>
            </w:r>
          </w:p>
        </w:tc>
      </w:tr>
      <w:tr w14:paraId="434A46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0" w:hRule="atLeast"/>
        </w:trPr>
        <w:tc>
          <w:tcPr>
            <w:tcW w:w="3682" w:type="dxa"/>
            <w:shd w:val="clear" w:color="auto" w:fill="F1F1F1"/>
          </w:tcPr>
          <w:p w14:paraId="2C9C0547">
            <w:pPr>
              <w:spacing w:before="57"/>
              <w:ind w:left="107" w:right="854"/>
              <w:rPr>
                <w:lang w:eastAsia="zh-CN"/>
              </w:rPr>
            </w:pPr>
            <w:r>
              <w:rPr>
                <w:rFonts w:hint="eastAsia" w:ascii="宋体" w:hAnsi="宋体" w:eastAsia="宋体" w:cs="宋体"/>
                <w:lang w:eastAsia="zh-CN"/>
              </w:rPr>
              <w:t>非喷雾型头发成型助剂，非喷雾剂</w:t>
            </w:r>
            <w:r>
              <w:rPr>
                <w:lang w:eastAsia="zh-CN"/>
              </w:rPr>
              <w:t>(</w:t>
            </w:r>
            <w:r>
              <w:rPr>
                <w:rFonts w:hint="eastAsia" w:ascii="宋体" w:hAnsi="宋体" w:eastAsia="宋体" w:cs="宋体"/>
                <w:lang w:eastAsia="zh-CN"/>
              </w:rPr>
              <w:t>摩丝、凝胶、驻留类护发素</w:t>
            </w:r>
            <w:r>
              <w:rPr>
                <w:lang w:eastAsia="zh-CN"/>
              </w:rPr>
              <w:t>)</w:t>
            </w:r>
            <w:r>
              <w:rPr>
                <w:rFonts w:hint="eastAsia" w:ascii="宋体" w:hAnsi="宋体" w:eastAsia="宋体" w:cs="宋体"/>
                <w:lang w:eastAsia="zh-CN"/>
              </w:rPr>
              <w:t>。</w:t>
            </w:r>
          </w:p>
        </w:tc>
        <w:tc>
          <w:tcPr>
            <w:tcW w:w="3826" w:type="dxa"/>
            <w:shd w:val="clear" w:color="auto" w:fill="F1F1F1"/>
          </w:tcPr>
          <w:p w14:paraId="78834C88">
            <w:pPr>
              <w:rPr>
                <w:rFonts w:ascii="Times New Roman"/>
                <w:lang w:eastAsia="zh-CN"/>
              </w:rPr>
            </w:pPr>
          </w:p>
        </w:tc>
        <w:tc>
          <w:tcPr>
            <w:tcW w:w="1277" w:type="dxa"/>
          </w:tcPr>
          <w:p w14:paraId="601BF225">
            <w:pPr>
              <w:spacing w:before="10"/>
              <w:rPr>
                <w:i/>
                <w:sz w:val="26"/>
                <w:lang w:eastAsia="zh-CN"/>
              </w:rPr>
            </w:pPr>
          </w:p>
          <w:p w14:paraId="2B254F48">
            <w:pPr>
              <w:ind w:left="108"/>
            </w:pPr>
            <w:r>
              <w:t>B</w:t>
            </w:r>
          </w:p>
        </w:tc>
        <w:tc>
          <w:tcPr>
            <w:tcW w:w="1135" w:type="dxa"/>
          </w:tcPr>
          <w:p w14:paraId="515F4ED4">
            <w:pPr>
              <w:spacing w:before="10"/>
              <w:rPr>
                <w:i/>
                <w:sz w:val="26"/>
              </w:rPr>
            </w:pPr>
          </w:p>
          <w:p w14:paraId="505FF468">
            <w:pPr>
              <w:ind w:left="108"/>
            </w:pPr>
            <w:r>
              <w:rPr>
                <w:rFonts w:hint="eastAsia" w:ascii="宋体" w:hAnsi="宋体" w:eastAsia="宋体" w:cs="宋体"/>
                <w:lang w:eastAsia="zh-CN"/>
              </w:rPr>
              <w:t>否</w:t>
            </w:r>
          </w:p>
        </w:tc>
        <w:tc>
          <w:tcPr>
            <w:tcW w:w="2693" w:type="dxa"/>
          </w:tcPr>
          <w:p w14:paraId="0C300803">
            <w:pPr>
              <w:spacing w:before="182"/>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29B0007B">
            <w:pPr>
              <w:spacing w:before="10"/>
              <w:rPr>
                <w:i/>
                <w:sz w:val="26"/>
              </w:rPr>
            </w:pPr>
          </w:p>
          <w:p w14:paraId="600F3AA9">
            <w:pPr>
              <w:ind w:left="108"/>
            </w:pPr>
            <w:r>
              <w:rPr>
                <w:rFonts w:hint="eastAsia" w:ascii="宋体" w:hAnsi="宋体" w:eastAsia="宋体" w:cs="宋体"/>
                <w:lang w:eastAsia="zh-CN"/>
              </w:rPr>
              <w:t>类别</w:t>
            </w:r>
            <w:r>
              <w:t>7B</w:t>
            </w:r>
          </w:p>
        </w:tc>
      </w:tr>
    </w:tbl>
    <w:p w14:paraId="6CFCCAF6">
      <w:pPr>
        <w:sectPr>
          <w:pgSz w:w="16840" w:h="11910" w:orient="landscape"/>
          <w:pgMar w:top="960" w:right="540" w:bottom="1000" w:left="620" w:header="227" w:footer="816" w:gutter="0"/>
          <w:cols w:space="720" w:num="1"/>
        </w:sectPr>
      </w:pPr>
    </w:p>
    <w:p w14:paraId="536E60B4">
      <w:pPr>
        <w:rPr>
          <w:i/>
          <w:sz w:val="15"/>
        </w:rPr>
      </w:pPr>
      <w:r>
        <w:drawing>
          <wp:anchor distT="0" distB="0" distL="0" distR="0" simplePos="0" relativeHeight="251698176" behindDoc="0" locked="0" layoutInCell="1" allowOverlap="1">
            <wp:simplePos x="0" y="0"/>
            <wp:positionH relativeFrom="page">
              <wp:posOffset>7548880</wp:posOffset>
            </wp:positionH>
            <wp:positionV relativeFrom="page">
              <wp:posOffset>170180</wp:posOffset>
            </wp:positionV>
            <wp:extent cx="1365885" cy="393065"/>
            <wp:effectExtent l="0" t="0" r="0" b="0"/>
            <wp:wrapNone/>
            <wp:docPr id="201632590"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32590" name="image3.png"/>
                    <pic:cNvPicPr>
                      <a:picLocks noChangeAspect="1"/>
                    </pic:cNvPicPr>
                  </pic:nvPicPr>
                  <pic:blipFill>
                    <a:blip r:embed="rId26" cstate="print"/>
                    <a:stretch>
                      <a:fillRect/>
                    </a:stretch>
                  </pic:blipFill>
                  <pic:spPr>
                    <a:xfrm>
                      <a:off x="0" y="0"/>
                      <a:ext cx="1366004" cy="393026"/>
                    </a:xfrm>
                    <a:prstGeom prst="rect">
                      <a:avLst/>
                    </a:prstGeom>
                  </pic:spPr>
                </pic:pic>
              </a:graphicData>
            </a:graphic>
          </wp:anchor>
        </w:drawing>
      </w:r>
    </w:p>
    <w:tbl>
      <w:tblPr>
        <w:tblStyle w:val="39"/>
        <w:tblW w:w="0" w:type="auto"/>
        <w:tblInd w:w="1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682"/>
        <w:gridCol w:w="3826"/>
        <w:gridCol w:w="1277"/>
        <w:gridCol w:w="1135"/>
        <w:gridCol w:w="2693"/>
        <w:gridCol w:w="2834"/>
      </w:tblGrid>
      <w:tr w14:paraId="362A97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8" w:hRule="atLeast"/>
        </w:trPr>
        <w:tc>
          <w:tcPr>
            <w:tcW w:w="3682" w:type="dxa"/>
            <w:shd w:val="clear" w:color="auto" w:fill="A6A6A6"/>
            <w:vAlign w:val="center"/>
          </w:tcPr>
          <w:p w14:paraId="4C80CAD5">
            <w:pPr>
              <w:spacing w:before="1"/>
              <w:ind w:left="108"/>
              <w:jc w:val="center"/>
              <w:rPr>
                <w:b/>
                <w:lang w:eastAsia="zh-CN"/>
              </w:rPr>
            </w:pPr>
            <w:r>
              <w:rPr>
                <w:b/>
                <w:shd w:val="clear" w:color="auto" w:fill="FFFF00"/>
                <w:lang w:eastAsia="zh-CN"/>
              </w:rPr>
              <w:t xml:space="preserve">IFRA </w:t>
            </w:r>
            <w:r>
              <w:rPr>
                <w:rFonts w:hint="eastAsia" w:eastAsia="宋体"/>
                <w:b/>
                <w:shd w:val="clear" w:color="auto" w:fill="FFFF00"/>
                <w:lang w:eastAsia="zh-CN"/>
              </w:rPr>
              <w:t>加香产品</w:t>
            </w:r>
            <w:r>
              <w:rPr>
                <w:rFonts w:hint="eastAsia" w:ascii="宋体" w:hAnsi="宋体" w:eastAsia="宋体" w:cs="宋体"/>
                <w:b/>
                <w:shd w:val="clear" w:color="auto" w:fill="FFFF00"/>
                <w:lang w:eastAsia="zh-CN"/>
              </w:rPr>
              <w:t>类别</w:t>
            </w:r>
          </w:p>
        </w:tc>
        <w:tc>
          <w:tcPr>
            <w:tcW w:w="3826" w:type="dxa"/>
            <w:shd w:val="clear" w:color="auto" w:fill="A6A6A6"/>
            <w:vAlign w:val="center"/>
          </w:tcPr>
          <w:p w14:paraId="03F2275F">
            <w:pPr>
              <w:spacing w:before="1"/>
              <w:ind w:left="108" w:right="630"/>
              <w:jc w:val="center"/>
              <w:rPr>
                <w:b/>
                <w:lang w:eastAsia="zh-CN"/>
              </w:rPr>
            </w:pPr>
            <w:r>
              <w:rPr>
                <w:rFonts w:hint="eastAsia"/>
                <w:b/>
                <w:shd w:val="clear" w:color="auto" w:fill="FFFF00"/>
                <w:lang w:eastAsia="zh-CN"/>
              </w:rPr>
              <w:t>划分</w:t>
            </w:r>
            <w:r>
              <w:rPr>
                <w:b/>
                <w:shd w:val="clear" w:color="auto" w:fill="FFFF00"/>
                <w:lang w:eastAsia="zh-CN"/>
              </w:rPr>
              <w:t xml:space="preserve">IFRA </w:t>
            </w:r>
            <w:r>
              <w:rPr>
                <w:rFonts w:hint="eastAsia" w:ascii="宋体" w:hAnsi="宋体" w:eastAsia="宋体" w:cs="宋体"/>
                <w:b/>
                <w:shd w:val="clear" w:color="auto" w:fill="FFFF00"/>
                <w:lang w:eastAsia="zh-CN"/>
              </w:rPr>
              <w:t>类别的理由</w:t>
            </w:r>
          </w:p>
        </w:tc>
        <w:tc>
          <w:tcPr>
            <w:tcW w:w="1277" w:type="dxa"/>
            <w:vMerge w:val="restart"/>
            <w:shd w:val="clear" w:color="auto" w:fill="A6A6A6"/>
            <w:vAlign w:val="center"/>
          </w:tcPr>
          <w:p w14:paraId="7BDD20C1">
            <w:pPr>
              <w:spacing w:before="158" w:line="252" w:lineRule="exact"/>
              <w:ind w:left="108" w:right="351"/>
              <w:jc w:val="center"/>
              <w:rPr>
                <w:b/>
              </w:rPr>
            </w:pPr>
            <w:r>
              <w:rPr>
                <w:b/>
              </w:rPr>
              <w:t>IFRA</w:t>
            </w:r>
          </w:p>
          <w:p w14:paraId="6D3E839F">
            <w:pPr>
              <w:ind w:left="108" w:right="165" w:hanging="4"/>
              <w:jc w:val="center"/>
              <w:rPr>
                <w:b/>
              </w:rPr>
            </w:pPr>
            <w:r>
              <w:rPr>
                <w:rFonts w:hint="eastAsia" w:ascii="宋体" w:hAnsi="宋体" w:eastAsia="宋体" w:cs="宋体"/>
                <w:b/>
                <w:lang w:eastAsia="zh-CN"/>
              </w:rPr>
              <w:t>子类别</w:t>
            </w:r>
          </w:p>
        </w:tc>
        <w:tc>
          <w:tcPr>
            <w:tcW w:w="1135" w:type="dxa"/>
            <w:vMerge w:val="restart"/>
            <w:shd w:val="clear" w:color="auto" w:fill="A6A6A6"/>
            <w:vAlign w:val="center"/>
          </w:tcPr>
          <w:p w14:paraId="124C602D">
            <w:pPr>
              <w:ind w:left="108" w:right="142"/>
              <w:jc w:val="center"/>
              <w:rPr>
                <w:b/>
              </w:rPr>
            </w:pPr>
            <w:r>
              <w:rPr>
                <w:rFonts w:hint="eastAsia" w:ascii="宋体" w:hAnsi="宋体" w:eastAsia="宋体" w:cs="宋体"/>
                <w:b/>
                <w:lang w:eastAsia="zh-CN"/>
              </w:rPr>
              <w:t>食用香</w:t>
            </w:r>
            <w:r>
              <w:rPr>
                <w:rFonts w:hint="eastAsia" w:ascii="宋体" w:hAnsi="宋体" w:eastAsia="宋体" w:cs="宋体"/>
                <w:b/>
              </w:rPr>
              <w:t>料使用</w:t>
            </w:r>
          </w:p>
        </w:tc>
        <w:tc>
          <w:tcPr>
            <w:tcW w:w="2693" w:type="dxa"/>
            <w:vMerge w:val="restart"/>
            <w:shd w:val="clear" w:color="auto" w:fill="A6A6A6"/>
            <w:vAlign w:val="center"/>
          </w:tcPr>
          <w:p w14:paraId="17126A1A">
            <w:pPr>
              <w:ind w:left="108"/>
              <w:jc w:val="center"/>
              <w:rPr>
                <w:b/>
              </w:rPr>
            </w:pPr>
            <w:r>
              <w:rPr>
                <w:rFonts w:hint="eastAsia" w:ascii="宋体" w:hAnsi="宋体" w:eastAsia="宋体" w:cs="宋体"/>
                <w:b/>
              </w:rPr>
              <w:t>光毒性</w:t>
            </w:r>
          </w:p>
        </w:tc>
        <w:tc>
          <w:tcPr>
            <w:tcW w:w="2834" w:type="dxa"/>
            <w:vMerge w:val="restart"/>
            <w:shd w:val="clear" w:color="auto" w:fill="A6A6A6"/>
            <w:vAlign w:val="center"/>
          </w:tcPr>
          <w:p w14:paraId="387D336C">
            <w:pPr>
              <w:spacing w:before="31"/>
              <w:ind w:left="108" w:right="115" w:hanging="3"/>
              <w:jc w:val="center"/>
              <w:rPr>
                <w:b/>
                <w:lang w:eastAsia="zh-CN"/>
              </w:rPr>
            </w:pPr>
            <w:r>
              <w:rPr>
                <w:rFonts w:hint="eastAsia" w:ascii="宋体" w:hAnsi="宋体" w:eastAsia="宋体" w:cs="宋体"/>
                <w:b/>
                <w:lang w:eastAsia="zh-CN"/>
              </w:rPr>
              <w:t>日用香精符合</w:t>
            </w:r>
            <w:r>
              <w:rPr>
                <w:b/>
                <w:lang w:eastAsia="zh-CN"/>
              </w:rPr>
              <w:t xml:space="preserve"> IFRA </w:t>
            </w:r>
            <w:r>
              <w:rPr>
                <w:rFonts w:hint="eastAsia" w:ascii="宋体" w:hAnsi="宋体" w:eastAsia="宋体" w:cs="宋体"/>
                <w:b/>
                <w:lang w:eastAsia="zh-CN"/>
              </w:rPr>
              <w:t>标准的合格证书类别</w:t>
            </w:r>
          </w:p>
        </w:tc>
      </w:tr>
      <w:tr w14:paraId="006BC4A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3682" w:type="dxa"/>
            <w:shd w:val="clear" w:color="auto" w:fill="A6A6A6"/>
          </w:tcPr>
          <w:p w14:paraId="1AF42E6C">
            <w:pPr>
              <w:spacing w:before="31"/>
              <w:ind w:left="1137"/>
              <w:rPr>
                <w:b/>
              </w:rPr>
            </w:pPr>
            <w:r>
              <w:rPr>
                <w:rFonts w:hint="eastAsia" w:ascii="宋体" w:hAnsi="宋体" w:eastAsia="宋体" w:cs="宋体"/>
                <w:b/>
              </w:rPr>
              <w:t>产品类型</w:t>
            </w:r>
          </w:p>
        </w:tc>
        <w:tc>
          <w:tcPr>
            <w:tcW w:w="3826" w:type="dxa"/>
            <w:shd w:val="clear" w:color="auto" w:fill="A6A6A6"/>
          </w:tcPr>
          <w:p w14:paraId="24A59484">
            <w:pPr>
              <w:spacing w:before="31"/>
              <w:ind w:left="638" w:right="626"/>
              <w:jc w:val="center"/>
              <w:rPr>
                <w:b/>
              </w:rPr>
            </w:pPr>
            <w:r>
              <w:rPr>
                <w:rFonts w:hint="eastAsia" w:ascii="宋体" w:hAnsi="宋体" w:eastAsia="宋体" w:cs="宋体"/>
                <w:b/>
                <w:lang w:eastAsia="zh-CN"/>
              </w:rPr>
              <w:t>说明</w:t>
            </w:r>
          </w:p>
        </w:tc>
        <w:tc>
          <w:tcPr>
            <w:tcW w:w="1277" w:type="dxa"/>
            <w:vMerge w:val="continue"/>
            <w:tcBorders>
              <w:top w:val="nil"/>
            </w:tcBorders>
            <w:shd w:val="clear" w:color="auto" w:fill="A6A6A6"/>
          </w:tcPr>
          <w:p w14:paraId="7F3F5707">
            <w:pPr>
              <w:rPr>
                <w:sz w:val="2"/>
                <w:szCs w:val="2"/>
              </w:rPr>
            </w:pPr>
          </w:p>
        </w:tc>
        <w:tc>
          <w:tcPr>
            <w:tcW w:w="1135" w:type="dxa"/>
            <w:vMerge w:val="continue"/>
            <w:tcBorders>
              <w:top w:val="nil"/>
            </w:tcBorders>
            <w:shd w:val="clear" w:color="auto" w:fill="A6A6A6"/>
          </w:tcPr>
          <w:p w14:paraId="3BFAA7E5">
            <w:pPr>
              <w:rPr>
                <w:sz w:val="2"/>
                <w:szCs w:val="2"/>
              </w:rPr>
            </w:pPr>
          </w:p>
        </w:tc>
        <w:tc>
          <w:tcPr>
            <w:tcW w:w="2693" w:type="dxa"/>
            <w:vMerge w:val="continue"/>
            <w:tcBorders>
              <w:top w:val="nil"/>
            </w:tcBorders>
            <w:shd w:val="clear" w:color="auto" w:fill="A6A6A6"/>
          </w:tcPr>
          <w:p w14:paraId="1A07DBE1">
            <w:pPr>
              <w:rPr>
                <w:sz w:val="2"/>
                <w:szCs w:val="2"/>
              </w:rPr>
            </w:pPr>
          </w:p>
        </w:tc>
        <w:tc>
          <w:tcPr>
            <w:tcW w:w="2834" w:type="dxa"/>
            <w:vMerge w:val="continue"/>
            <w:tcBorders>
              <w:top w:val="nil"/>
            </w:tcBorders>
            <w:shd w:val="clear" w:color="auto" w:fill="A6A6A6"/>
          </w:tcPr>
          <w:p w14:paraId="3A8AF87E">
            <w:pPr>
              <w:rPr>
                <w:sz w:val="2"/>
                <w:szCs w:val="2"/>
              </w:rPr>
            </w:pPr>
          </w:p>
        </w:tc>
      </w:tr>
      <w:tr w14:paraId="6E779B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05" w:hRule="atLeast"/>
        </w:trPr>
        <w:tc>
          <w:tcPr>
            <w:tcW w:w="3682" w:type="dxa"/>
            <w:shd w:val="clear" w:color="auto" w:fill="F1F1F1"/>
          </w:tcPr>
          <w:p w14:paraId="41631993">
            <w:pPr>
              <w:ind w:left="107" w:right="231"/>
              <w:rPr>
                <w:lang w:eastAsia="zh-CN"/>
              </w:rPr>
            </w:pPr>
            <w:r>
              <w:rPr>
                <w:rFonts w:hint="eastAsia" w:ascii="宋体" w:hAnsi="宋体" w:eastAsia="宋体" w:cs="宋体"/>
                <w:lang w:eastAsia="zh-CN"/>
              </w:rPr>
              <w:t>长效烫发剂或其他头发化学处理剂</w:t>
            </w:r>
            <w:r>
              <w:rPr>
                <w:lang w:eastAsia="zh-CN"/>
              </w:rPr>
              <w:t>(</w:t>
            </w:r>
            <w:r>
              <w:rPr>
                <w:rFonts w:hint="eastAsia" w:ascii="宋体" w:hAnsi="宋体" w:eastAsia="宋体" w:cs="宋体"/>
                <w:lang w:eastAsia="zh-CN"/>
              </w:rPr>
              <w:t>驻留类</w:t>
            </w:r>
            <w:r>
              <w:rPr>
                <w:rFonts w:ascii="宋体" w:hAnsi="宋体" w:eastAsia="宋体" w:cs="宋体"/>
                <w:lang w:eastAsia="zh-CN"/>
              </w:rPr>
              <w:t>)</w:t>
            </w:r>
            <w:r>
              <w:rPr>
                <w:lang w:eastAsia="zh-CN"/>
              </w:rPr>
              <w:t xml:space="preserve"> (</w:t>
            </w:r>
            <w:r>
              <w:rPr>
                <w:rFonts w:hint="eastAsia" w:ascii="宋体" w:hAnsi="宋体" w:eastAsia="宋体" w:cs="宋体"/>
                <w:lang w:eastAsia="zh-CN"/>
              </w:rPr>
              <w:t>例如直发剂</w:t>
            </w:r>
            <w:r>
              <w:rPr>
                <w:lang w:eastAsia="zh-CN"/>
              </w:rPr>
              <w:t>)</w:t>
            </w:r>
            <w:r>
              <w:rPr>
                <w:rFonts w:hint="eastAsia" w:ascii="宋体" w:hAnsi="宋体" w:eastAsia="宋体" w:cs="宋体"/>
                <w:lang w:eastAsia="zh-CN"/>
              </w:rPr>
              <w:t>，包括驻留类染发剂。</w:t>
            </w:r>
          </w:p>
        </w:tc>
        <w:tc>
          <w:tcPr>
            <w:tcW w:w="3826" w:type="dxa"/>
            <w:shd w:val="clear" w:color="auto" w:fill="F1F1F1"/>
          </w:tcPr>
          <w:p w14:paraId="11D8E204">
            <w:pPr>
              <w:ind w:left="108" w:right="301"/>
              <w:rPr>
                <w:lang w:eastAsia="zh-CN"/>
              </w:rPr>
            </w:pPr>
            <w:r>
              <w:rPr>
                <w:rFonts w:hint="eastAsia" w:ascii="宋体" w:hAnsi="宋体" w:eastAsia="宋体" w:cs="宋体"/>
                <w:lang w:eastAsia="zh-CN"/>
              </w:rPr>
              <w:t>长效染发剂或其他头发化学处理剂中的香精已被列入类别</w:t>
            </w:r>
            <w:r>
              <w:rPr>
                <w:lang w:eastAsia="zh-CN"/>
              </w:rPr>
              <w:t>7</w:t>
            </w:r>
            <w:r>
              <w:rPr>
                <w:rFonts w:hint="eastAsia" w:ascii="宋体" w:hAnsi="宋体" w:eastAsia="宋体" w:cs="宋体"/>
                <w:lang w:eastAsia="zh-CN"/>
              </w:rPr>
              <w:t>。目前还没有这些产品的暴露量数据。这些产品类型涉及低频率的重复接触。为了界定每日接触量，我们选择了保守的代用产品，即驻留类护发素。如果有暴露量数据，这些产品类型可能会重新分类。</w:t>
            </w:r>
          </w:p>
        </w:tc>
        <w:tc>
          <w:tcPr>
            <w:tcW w:w="1277" w:type="dxa"/>
          </w:tcPr>
          <w:p w14:paraId="48636894">
            <w:pPr>
              <w:spacing w:before="1"/>
              <w:ind w:left="108"/>
            </w:pPr>
            <w:r>
              <w:t>B</w:t>
            </w:r>
          </w:p>
        </w:tc>
        <w:tc>
          <w:tcPr>
            <w:tcW w:w="1135" w:type="dxa"/>
          </w:tcPr>
          <w:p w14:paraId="28AFC74A">
            <w:pPr>
              <w:spacing w:before="1"/>
              <w:ind w:left="108"/>
            </w:pPr>
            <w:r>
              <w:rPr>
                <w:rFonts w:hint="eastAsia" w:ascii="宋体" w:hAnsi="宋体" w:eastAsia="宋体" w:cs="宋体"/>
                <w:lang w:eastAsia="zh-CN"/>
              </w:rPr>
              <w:t>否</w:t>
            </w:r>
          </w:p>
        </w:tc>
        <w:tc>
          <w:tcPr>
            <w:tcW w:w="2693" w:type="dxa"/>
          </w:tcPr>
          <w:p w14:paraId="7A7D2D55">
            <w:pPr>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2F4112B6">
            <w:pPr>
              <w:spacing w:before="1"/>
              <w:ind w:left="108"/>
            </w:pPr>
            <w:r>
              <w:rPr>
                <w:rFonts w:hint="eastAsia" w:ascii="宋体" w:hAnsi="宋体" w:eastAsia="宋体" w:cs="宋体"/>
                <w:lang w:eastAsia="zh-CN"/>
              </w:rPr>
              <w:t>类别</w:t>
            </w:r>
            <w:r>
              <w:t>7B</w:t>
            </w:r>
          </w:p>
        </w:tc>
      </w:tr>
      <w:tr w14:paraId="2E2391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7D8C8705">
            <w:pPr>
              <w:spacing w:before="38"/>
              <w:ind w:left="107" w:right="1002"/>
            </w:pPr>
            <w:r>
              <w:rPr>
                <w:rFonts w:hint="eastAsia" w:ascii="宋体" w:hAnsi="宋体" w:eastAsia="宋体" w:cs="宋体"/>
                <w:lang w:eastAsia="zh-CN"/>
              </w:rPr>
              <w:t>干香波（无水香波）</w:t>
            </w:r>
          </w:p>
        </w:tc>
        <w:tc>
          <w:tcPr>
            <w:tcW w:w="3826" w:type="dxa"/>
            <w:shd w:val="clear" w:color="auto" w:fill="F1F1F1"/>
          </w:tcPr>
          <w:p w14:paraId="1324CCD2">
            <w:pPr>
              <w:rPr>
                <w:rFonts w:ascii="Times New Roman"/>
              </w:rPr>
            </w:pPr>
          </w:p>
        </w:tc>
        <w:tc>
          <w:tcPr>
            <w:tcW w:w="1277" w:type="dxa"/>
          </w:tcPr>
          <w:p w14:paraId="05D24D77">
            <w:pPr>
              <w:spacing w:before="166"/>
              <w:ind w:left="108"/>
            </w:pPr>
            <w:r>
              <w:t>B</w:t>
            </w:r>
          </w:p>
        </w:tc>
        <w:tc>
          <w:tcPr>
            <w:tcW w:w="1135" w:type="dxa"/>
          </w:tcPr>
          <w:p w14:paraId="6FF2720B">
            <w:pPr>
              <w:spacing w:before="166"/>
              <w:ind w:left="108"/>
            </w:pPr>
            <w:r>
              <w:rPr>
                <w:rFonts w:hint="eastAsia" w:ascii="宋体" w:hAnsi="宋体" w:eastAsia="宋体" w:cs="宋体"/>
                <w:lang w:eastAsia="zh-CN"/>
              </w:rPr>
              <w:t>否</w:t>
            </w:r>
          </w:p>
        </w:tc>
        <w:tc>
          <w:tcPr>
            <w:tcW w:w="2693" w:type="dxa"/>
          </w:tcPr>
          <w:p w14:paraId="430E0974">
            <w:pPr>
              <w:spacing w:before="38"/>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0C8D91EB">
            <w:pPr>
              <w:spacing w:before="166"/>
              <w:ind w:left="108"/>
            </w:pPr>
            <w:r>
              <w:rPr>
                <w:rFonts w:hint="eastAsia" w:ascii="宋体" w:hAnsi="宋体" w:eastAsia="宋体" w:cs="宋体"/>
                <w:lang w:eastAsia="zh-CN"/>
              </w:rPr>
              <w:t>类别</w:t>
            </w:r>
            <w:r>
              <w:t>7B</w:t>
            </w:r>
          </w:p>
        </w:tc>
      </w:tr>
      <w:tr w14:paraId="7622889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3682" w:type="dxa"/>
            <w:shd w:val="clear" w:color="auto" w:fill="F1F1F1"/>
          </w:tcPr>
          <w:p w14:paraId="25969C3D">
            <w:pPr>
              <w:spacing w:before="127"/>
              <w:ind w:left="107"/>
              <w:rPr>
                <w:lang w:eastAsia="zh-CN"/>
              </w:rPr>
            </w:pPr>
            <w:r>
              <w:rPr>
                <w:rFonts w:hint="eastAsia" w:ascii="宋体" w:hAnsi="宋体" w:eastAsia="宋体" w:cs="宋体"/>
                <w:lang w:eastAsia="zh-CN"/>
              </w:rPr>
              <w:t>头发除臭剂，发用香水</w:t>
            </w:r>
            <w:r>
              <w:rPr>
                <w:rFonts w:hint="eastAsia" w:ascii="宋体" w:hAnsi="宋体" w:eastAsia="宋体" w:cs="宋体"/>
                <w:sz w:val="36"/>
                <w:szCs w:val="36"/>
                <w:vertAlign w:val="superscript"/>
                <w:lang w:eastAsia="zh-CN"/>
              </w:rPr>
              <w:t>*</w:t>
            </w:r>
          </w:p>
        </w:tc>
        <w:tc>
          <w:tcPr>
            <w:tcW w:w="3826" w:type="dxa"/>
            <w:shd w:val="clear" w:color="auto" w:fill="F1F1F1"/>
          </w:tcPr>
          <w:p w14:paraId="1DF4A655">
            <w:pPr>
              <w:rPr>
                <w:rFonts w:ascii="Times New Roman"/>
                <w:lang w:eastAsia="zh-CN"/>
              </w:rPr>
            </w:pPr>
          </w:p>
        </w:tc>
        <w:tc>
          <w:tcPr>
            <w:tcW w:w="1277" w:type="dxa"/>
          </w:tcPr>
          <w:p w14:paraId="4D9DBA02">
            <w:pPr>
              <w:spacing w:before="127"/>
              <w:ind w:left="108"/>
            </w:pPr>
            <w:r>
              <w:t>B</w:t>
            </w:r>
          </w:p>
        </w:tc>
        <w:tc>
          <w:tcPr>
            <w:tcW w:w="1135" w:type="dxa"/>
          </w:tcPr>
          <w:p w14:paraId="36F5C23B">
            <w:pPr>
              <w:spacing w:before="127"/>
              <w:ind w:left="108"/>
            </w:pPr>
            <w:r>
              <w:rPr>
                <w:rFonts w:hint="eastAsia" w:ascii="宋体" w:hAnsi="宋体" w:eastAsia="宋体" w:cs="宋体"/>
                <w:lang w:eastAsia="zh-CN"/>
              </w:rPr>
              <w:t>否</w:t>
            </w:r>
          </w:p>
        </w:tc>
        <w:tc>
          <w:tcPr>
            <w:tcW w:w="2693" w:type="dxa"/>
          </w:tcPr>
          <w:p w14:paraId="0D2933AB">
            <w:pPr>
              <w:spacing w:before="4" w:line="252" w:lineRule="exact"/>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00AFDF9F">
            <w:pPr>
              <w:spacing w:before="127"/>
              <w:ind w:left="108"/>
            </w:pPr>
            <w:r>
              <w:rPr>
                <w:rFonts w:hint="eastAsia" w:ascii="宋体" w:hAnsi="宋体" w:eastAsia="宋体" w:cs="宋体"/>
                <w:lang w:eastAsia="zh-CN"/>
              </w:rPr>
              <w:t>类别</w:t>
            </w:r>
            <w:r>
              <w:t>7B</w:t>
            </w:r>
          </w:p>
        </w:tc>
      </w:tr>
      <w:tr w14:paraId="264C5E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3682" w:type="dxa"/>
            <w:shd w:val="clear" w:color="auto" w:fill="FFFF00"/>
          </w:tcPr>
          <w:p w14:paraId="25DEDAAE">
            <w:pPr>
              <w:spacing w:before="29"/>
              <w:ind w:left="107"/>
              <w:rPr>
                <w:b/>
              </w:rPr>
            </w:pPr>
            <w:r>
              <w:rPr>
                <w:rFonts w:hint="eastAsia" w:ascii="宋体" w:hAnsi="宋体" w:eastAsia="宋体" w:cs="宋体"/>
                <w:b/>
                <w:lang w:eastAsia="zh-CN"/>
              </w:rPr>
              <w:t>类别</w:t>
            </w:r>
            <w:r>
              <w:rPr>
                <w:b/>
              </w:rPr>
              <w:t xml:space="preserve"> 8</w:t>
            </w:r>
          </w:p>
        </w:tc>
        <w:tc>
          <w:tcPr>
            <w:tcW w:w="11765" w:type="dxa"/>
            <w:gridSpan w:val="5"/>
            <w:shd w:val="clear" w:color="auto" w:fill="FFFF00"/>
          </w:tcPr>
          <w:p w14:paraId="717811B6">
            <w:pPr>
              <w:spacing w:before="29"/>
              <w:ind w:left="107"/>
              <w:rPr>
                <w:b/>
                <w:lang w:eastAsia="zh-CN"/>
              </w:rPr>
            </w:pPr>
            <w:r>
              <w:rPr>
                <w:rFonts w:hint="eastAsia" w:ascii="宋体" w:hAnsi="宋体" w:eastAsia="宋体" w:cs="宋体"/>
                <w:b/>
                <w:lang w:eastAsia="zh-CN"/>
              </w:rPr>
              <w:t>明显暴露于肛门和生殖器的产品</w:t>
            </w:r>
          </w:p>
        </w:tc>
      </w:tr>
      <w:tr w14:paraId="12B67B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3682" w:type="dxa"/>
            <w:shd w:val="clear" w:color="auto" w:fill="F1F1F1"/>
          </w:tcPr>
          <w:p w14:paraId="5ACEE68B">
            <w:pPr>
              <w:spacing w:before="127"/>
              <w:ind w:left="107"/>
              <w:rPr>
                <w:rFonts w:hint="eastAsia" w:ascii="宋体" w:hAnsi="宋体" w:eastAsia="宋体" w:cs="宋体"/>
                <w:lang w:eastAsia="zh-CN"/>
              </w:rPr>
            </w:pPr>
            <w:r>
              <w:rPr>
                <w:rFonts w:hint="eastAsia" w:ascii="宋体" w:hAnsi="宋体" w:eastAsia="宋体" w:cs="宋体"/>
                <w:lang w:eastAsia="zh-CN"/>
              </w:rPr>
              <w:t>私密处擦拭品（</w:t>
            </w:r>
            <w:r>
              <w:rPr>
                <w:rFonts w:ascii="宋体" w:hAnsi="宋体" w:eastAsia="宋体" w:cs="宋体"/>
                <w:lang w:eastAsia="zh-CN"/>
              </w:rPr>
              <w:t xml:space="preserve">Intimate wipes </w:t>
            </w:r>
            <w:r>
              <w:rPr>
                <w:rFonts w:hint="eastAsia" w:ascii="宋体" w:hAnsi="宋体" w:eastAsia="宋体" w:cs="宋体"/>
                <w:lang w:eastAsia="zh-CN"/>
              </w:rPr>
              <w:t>）</w:t>
            </w:r>
          </w:p>
        </w:tc>
        <w:tc>
          <w:tcPr>
            <w:tcW w:w="3826" w:type="dxa"/>
            <w:shd w:val="clear" w:color="auto" w:fill="F1F1F1"/>
          </w:tcPr>
          <w:p w14:paraId="4E6F3AC3">
            <w:pPr>
              <w:rPr>
                <w:rFonts w:ascii="Times New Roman"/>
              </w:rPr>
            </w:pPr>
          </w:p>
        </w:tc>
        <w:tc>
          <w:tcPr>
            <w:tcW w:w="1277" w:type="dxa"/>
          </w:tcPr>
          <w:p w14:paraId="1C2E23A2">
            <w:pPr>
              <w:rPr>
                <w:rFonts w:ascii="Times New Roman"/>
              </w:rPr>
            </w:pPr>
          </w:p>
        </w:tc>
        <w:tc>
          <w:tcPr>
            <w:tcW w:w="1135" w:type="dxa"/>
          </w:tcPr>
          <w:p w14:paraId="3119BAB2">
            <w:pPr>
              <w:spacing w:before="127"/>
              <w:ind w:left="108"/>
            </w:pPr>
            <w:r>
              <w:rPr>
                <w:rFonts w:hint="eastAsia" w:ascii="宋体" w:hAnsi="宋体" w:eastAsia="宋体" w:cs="宋体"/>
                <w:lang w:eastAsia="zh-CN"/>
              </w:rPr>
              <w:t>否</w:t>
            </w:r>
          </w:p>
        </w:tc>
        <w:tc>
          <w:tcPr>
            <w:tcW w:w="2693" w:type="dxa"/>
          </w:tcPr>
          <w:p w14:paraId="431C0506">
            <w:pPr>
              <w:spacing w:before="3" w:line="254" w:lineRule="exact"/>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24F98029">
            <w:pPr>
              <w:spacing w:before="127"/>
              <w:ind w:left="108"/>
            </w:pPr>
            <w:r>
              <w:rPr>
                <w:rFonts w:hint="eastAsia" w:ascii="宋体" w:hAnsi="宋体" w:eastAsia="宋体" w:cs="宋体"/>
                <w:lang w:eastAsia="zh-CN"/>
              </w:rPr>
              <w:t>类别</w:t>
            </w:r>
            <w:r>
              <w:rPr>
                <w:rFonts w:hint="eastAsia" w:eastAsiaTheme="minorEastAsia"/>
                <w:lang w:eastAsia="zh-CN"/>
              </w:rPr>
              <w:t>8</w:t>
            </w:r>
          </w:p>
        </w:tc>
      </w:tr>
      <w:tr w14:paraId="65CC4B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0" w:hRule="atLeast"/>
        </w:trPr>
        <w:tc>
          <w:tcPr>
            <w:tcW w:w="3682" w:type="dxa"/>
            <w:shd w:val="clear" w:color="auto" w:fill="F1F1F1"/>
          </w:tcPr>
          <w:p w14:paraId="7DB00966">
            <w:pPr>
              <w:spacing w:before="122"/>
              <w:ind w:left="107"/>
              <w:rPr>
                <w:rFonts w:hint="eastAsia" w:ascii="宋体" w:hAnsi="宋体" w:eastAsia="宋体" w:cs="宋体"/>
                <w:lang w:eastAsia="zh-CN"/>
              </w:rPr>
            </w:pPr>
            <w:r>
              <w:rPr>
                <w:rFonts w:hint="eastAsia" w:ascii="宋体" w:hAnsi="宋体" w:eastAsia="宋体" w:cs="宋体"/>
                <w:lang w:eastAsia="zh-CN"/>
              </w:rPr>
              <w:t>私密处除臭喷雾（</w:t>
            </w:r>
            <w:r>
              <w:rPr>
                <w:rFonts w:ascii="宋体" w:hAnsi="宋体" w:eastAsia="宋体" w:cs="宋体"/>
                <w:lang w:eastAsia="zh-CN"/>
              </w:rPr>
              <w:t xml:space="preserve">Intimate deodorant spray </w:t>
            </w:r>
            <w:r>
              <w:rPr>
                <w:rFonts w:hint="eastAsia" w:ascii="宋体" w:hAnsi="宋体" w:eastAsia="宋体" w:cs="宋体"/>
                <w:lang w:eastAsia="zh-CN"/>
              </w:rPr>
              <w:t>）</w:t>
            </w:r>
          </w:p>
        </w:tc>
        <w:tc>
          <w:tcPr>
            <w:tcW w:w="3826" w:type="dxa"/>
            <w:shd w:val="clear" w:color="auto" w:fill="F1F1F1"/>
          </w:tcPr>
          <w:p w14:paraId="65657B13">
            <w:pPr>
              <w:rPr>
                <w:rFonts w:ascii="Times New Roman"/>
              </w:rPr>
            </w:pPr>
          </w:p>
        </w:tc>
        <w:tc>
          <w:tcPr>
            <w:tcW w:w="1277" w:type="dxa"/>
          </w:tcPr>
          <w:p w14:paraId="012F6CD6">
            <w:pPr>
              <w:rPr>
                <w:rFonts w:ascii="Times New Roman"/>
              </w:rPr>
            </w:pPr>
          </w:p>
        </w:tc>
        <w:tc>
          <w:tcPr>
            <w:tcW w:w="1135" w:type="dxa"/>
          </w:tcPr>
          <w:p w14:paraId="136EF48F">
            <w:pPr>
              <w:spacing w:before="122"/>
              <w:ind w:left="108"/>
            </w:pPr>
            <w:r>
              <w:rPr>
                <w:rFonts w:hint="eastAsia" w:ascii="宋体" w:hAnsi="宋体" w:eastAsia="宋体" w:cs="宋体"/>
                <w:lang w:eastAsia="zh-CN"/>
              </w:rPr>
              <w:t>否</w:t>
            </w:r>
          </w:p>
        </w:tc>
        <w:tc>
          <w:tcPr>
            <w:tcW w:w="2693" w:type="dxa"/>
          </w:tcPr>
          <w:p w14:paraId="22A8C8E0">
            <w:pPr>
              <w:spacing w:before="1" w:line="232" w:lineRule="exact"/>
              <w:ind w:left="108"/>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402EFDD3">
            <w:pPr>
              <w:spacing w:before="122"/>
              <w:ind w:left="108"/>
            </w:pPr>
            <w:r>
              <w:rPr>
                <w:rFonts w:hint="eastAsia" w:ascii="宋体" w:hAnsi="宋体" w:eastAsia="宋体" w:cs="宋体"/>
                <w:lang w:eastAsia="zh-CN"/>
              </w:rPr>
              <w:t>类别</w:t>
            </w:r>
            <w:r>
              <w:rPr>
                <w:rFonts w:hint="eastAsia" w:eastAsiaTheme="minorEastAsia"/>
                <w:lang w:eastAsia="zh-CN"/>
              </w:rPr>
              <w:t>8</w:t>
            </w:r>
          </w:p>
        </w:tc>
      </w:tr>
      <w:tr w14:paraId="5B31C4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3682" w:type="dxa"/>
            <w:shd w:val="clear" w:color="auto" w:fill="F1F1F1"/>
          </w:tcPr>
          <w:p w14:paraId="697C264F">
            <w:pPr>
              <w:spacing w:before="127"/>
              <w:ind w:left="107"/>
              <w:rPr>
                <w:rFonts w:hint="eastAsia" w:ascii="宋体" w:hAnsi="宋体" w:eastAsia="宋体" w:cs="宋体"/>
                <w:lang w:eastAsia="zh-CN"/>
              </w:rPr>
            </w:pPr>
            <w:r>
              <w:rPr>
                <w:rFonts w:hint="eastAsia" w:ascii="宋体" w:hAnsi="宋体" w:eastAsia="宋体" w:cs="宋体"/>
                <w:lang w:eastAsia="zh-CN"/>
              </w:rPr>
              <w:t>卫生棉条（</w:t>
            </w:r>
            <w:r>
              <w:rPr>
                <w:rFonts w:ascii="宋体" w:hAnsi="宋体" w:eastAsia="宋体" w:cs="宋体"/>
                <w:lang w:eastAsia="zh-CN"/>
              </w:rPr>
              <w:t>Tampons</w:t>
            </w:r>
            <w:r>
              <w:rPr>
                <w:rFonts w:hint="eastAsia" w:ascii="宋体" w:hAnsi="宋体" w:eastAsia="宋体" w:cs="宋体"/>
                <w:lang w:eastAsia="zh-CN"/>
              </w:rPr>
              <w:t>，止血塞）</w:t>
            </w:r>
          </w:p>
        </w:tc>
        <w:tc>
          <w:tcPr>
            <w:tcW w:w="3826" w:type="dxa"/>
            <w:shd w:val="clear" w:color="auto" w:fill="F1F1F1"/>
          </w:tcPr>
          <w:p w14:paraId="5AD691B8">
            <w:pPr>
              <w:rPr>
                <w:rFonts w:ascii="Times New Roman"/>
              </w:rPr>
            </w:pPr>
          </w:p>
        </w:tc>
        <w:tc>
          <w:tcPr>
            <w:tcW w:w="1277" w:type="dxa"/>
          </w:tcPr>
          <w:p w14:paraId="74A124B2">
            <w:pPr>
              <w:rPr>
                <w:rFonts w:ascii="Times New Roman"/>
              </w:rPr>
            </w:pPr>
          </w:p>
        </w:tc>
        <w:tc>
          <w:tcPr>
            <w:tcW w:w="1135" w:type="dxa"/>
          </w:tcPr>
          <w:p w14:paraId="6509AD3C">
            <w:pPr>
              <w:spacing w:before="127"/>
              <w:ind w:left="108"/>
            </w:pPr>
            <w:r>
              <w:rPr>
                <w:rFonts w:hint="eastAsia" w:ascii="宋体" w:hAnsi="宋体" w:eastAsia="宋体" w:cs="宋体"/>
                <w:lang w:eastAsia="zh-CN"/>
              </w:rPr>
              <w:t>否</w:t>
            </w:r>
          </w:p>
        </w:tc>
        <w:tc>
          <w:tcPr>
            <w:tcW w:w="2693" w:type="dxa"/>
          </w:tcPr>
          <w:p w14:paraId="3F47B847">
            <w:pPr>
              <w:spacing w:before="3" w:line="254" w:lineRule="exact"/>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3D7561B2">
            <w:pPr>
              <w:spacing w:before="127"/>
              <w:ind w:left="108"/>
            </w:pPr>
            <w:r>
              <w:rPr>
                <w:rFonts w:hint="eastAsia" w:ascii="宋体" w:hAnsi="宋体" w:eastAsia="宋体" w:cs="宋体"/>
                <w:lang w:eastAsia="zh-CN"/>
              </w:rPr>
              <w:t>类别</w:t>
            </w:r>
            <w:r>
              <w:rPr>
                <w:rFonts w:hint="eastAsia" w:eastAsiaTheme="minorEastAsia"/>
                <w:lang w:eastAsia="zh-CN"/>
              </w:rPr>
              <w:t>8</w:t>
            </w:r>
          </w:p>
        </w:tc>
      </w:tr>
      <w:tr w14:paraId="4AD4D4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1" w:hRule="atLeast"/>
        </w:trPr>
        <w:tc>
          <w:tcPr>
            <w:tcW w:w="3682" w:type="dxa"/>
            <w:shd w:val="clear" w:color="auto" w:fill="F1F1F1"/>
          </w:tcPr>
          <w:p w14:paraId="1F53FB78">
            <w:pPr>
              <w:spacing w:before="122"/>
              <w:ind w:left="107"/>
            </w:pPr>
            <w:r>
              <w:rPr>
                <w:rFonts w:hint="eastAsia" w:ascii="宋体" w:hAnsi="宋体" w:eastAsia="宋体" w:cs="宋体"/>
                <w:lang w:eastAsia="zh-CN"/>
              </w:rPr>
              <w:t>婴幼儿擦拭用品（baby wipes）</w:t>
            </w:r>
          </w:p>
        </w:tc>
        <w:tc>
          <w:tcPr>
            <w:tcW w:w="3826" w:type="dxa"/>
            <w:shd w:val="clear" w:color="auto" w:fill="F1F1F1"/>
          </w:tcPr>
          <w:p w14:paraId="73E2E868">
            <w:pPr>
              <w:rPr>
                <w:rFonts w:ascii="Times New Roman"/>
              </w:rPr>
            </w:pPr>
          </w:p>
        </w:tc>
        <w:tc>
          <w:tcPr>
            <w:tcW w:w="1277" w:type="dxa"/>
          </w:tcPr>
          <w:p w14:paraId="62FAD85D">
            <w:pPr>
              <w:rPr>
                <w:rFonts w:ascii="Times New Roman"/>
              </w:rPr>
            </w:pPr>
          </w:p>
        </w:tc>
        <w:tc>
          <w:tcPr>
            <w:tcW w:w="1135" w:type="dxa"/>
          </w:tcPr>
          <w:p w14:paraId="4C4B47EB">
            <w:pPr>
              <w:spacing w:before="122"/>
              <w:ind w:left="108"/>
            </w:pPr>
            <w:r>
              <w:rPr>
                <w:rFonts w:hint="eastAsia" w:ascii="宋体" w:hAnsi="宋体" w:eastAsia="宋体" w:cs="宋体"/>
                <w:lang w:eastAsia="zh-CN"/>
              </w:rPr>
              <w:t>否</w:t>
            </w:r>
          </w:p>
        </w:tc>
        <w:tc>
          <w:tcPr>
            <w:tcW w:w="2693" w:type="dxa"/>
          </w:tcPr>
          <w:p w14:paraId="7F12DDEE">
            <w:pPr>
              <w:spacing w:before="1" w:line="232" w:lineRule="exact"/>
              <w:ind w:left="108"/>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11D8F251">
            <w:pPr>
              <w:spacing w:before="122"/>
              <w:ind w:left="108"/>
            </w:pPr>
            <w:r>
              <w:rPr>
                <w:rFonts w:hint="eastAsia" w:ascii="宋体" w:hAnsi="宋体" w:eastAsia="宋体" w:cs="宋体"/>
                <w:lang w:eastAsia="zh-CN"/>
              </w:rPr>
              <w:t>类别</w:t>
            </w:r>
            <w:r>
              <w:rPr>
                <w:rFonts w:hint="eastAsia" w:eastAsiaTheme="minorEastAsia"/>
                <w:lang w:eastAsia="zh-CN"/>
              </w:rPr>
              <w:t>8</w:t>
            </w:r>
          </w:p>
        </w:tc>
      </w:tr>
      <w:tr w14:paraId="15B4F6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5" w:hRule="atLeast"/>
        </w:trPr>
        <w:tc>
          <w:tcPr>
            <w:tcW w:w="3682" w:type="dxa"/>
            <w:shd w:val="clear" w:color="auto" w:fill="F1F1F1"/>
          </w:tcPr>
          <w:p w14:paraId="61F5CD30">
            <w:pPr>
              <w:spacing w:before="127"/>
              <w:ind w:left="107"/>
            </w:pPr>
            <w:r>
              <w:rPr>
                <w:rFonts w:hint="eastAsia" w:ascii="宋体" w:hAnsi="宋体" w:eastAsia="宋体" w:cs="宋体"/>
                <w:lang w:eastAsia="zh-CN"/>
              </w:rPr>
              <w:t>卫生纸(巾)（湿的）</w:t>
            </w:r>
          </w:p>
        </w:tc>
        <w:tc>
          <w:tcPr>
            <w:tcW w:w="3826" w:type="dxa"/>
            <w:shd w:val="clear" w:color="auto" w:fill="F1F1F1"/>
          </w:tcPr>
          <w:p w14:paraId="2DCD942A">
            <w:pPr>
              <w:rPr>
                <w:rFonts w:ascii="Times New Roman"/>
              </w:rPr>
            </w:pPr>
          </w:p>
        </w:tc>
        <w:tc>
          <w:tcPr>
            <w:tcW w:w="1277" w:type="dxa"/>
          </w:tcPr>
          <w:p w14:paraId="42B9CE0C">
            <w:pPr>
              <w:rPr>
                <w:rFonts w:ascii="Times New Roman"/>
              </w:rPr>
            </w:pPr>
          </w:p>
        </w:tc>
        <w:tc>
          <w:tcPr>
            <w:tcW w:w="1135" w:type="dxa"/>
          </w:tcPr>
          <w:p w14:paraId="6D228470">
            <w:pPr>
              <w:spacing w:before="127"/>
              <w:ind w:left="108"/>
            </w:pPr>
            <w:r>
              <w:rPr>
                <w:rFonts w:hint="eastAsia" w:ascii="宋体" w:hAnsi="宋体" w:eastAsia="宋体" w:cs="宋体"/>
                <w:lang w:eastAsia="zh-CN"/>
              </w:rPr>
              <w:t>否</w:t>
            </w:r>
          </w:p>
        </w:tc>
        <w:tc>
          <w:tcPr>
            <w:tcW w:w="2693" w:type="dxa"/>
          </w:tcPr>
          <w:p w14:paraId="603FB3F9">
            <w:pPr>
              <w:spacing w:before="3" w:line="254" w:lineRule="exact"/>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06E837E5">
            <w:pPr>
              <w:spacing w:before="127"/>
              <w:ind w:left="108"/>
            </w:pPr>
            <w:r>
              <w:rPr>
                <w:rFonts w:hint="eastAsia" w:ascii="宋体" w:hAnsi="宋体" w:eastAsia="宋体" w:cs="宋体"/>
                <w:lang w:eastAsia="zh-CN"/>
              </w:rPr>
              <w:t>类别</w:t>
            </w:r>
            <w:r>
              <w:rPr>
                <w:rFonts w:hint="eastAsia" w:eastAsiaTheme="minorEastAsia"/>
                <w:lang w:eastAsia="zh-CN"/>
              </w:rPr>
              <w:t>8</w:t>
            </w:r>
          </w:p>
        </w:tc>
      </w:tr>
      <w:tr w14:paraId="66842A3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3682" w:type="dxa"/>
            <w:shd w:val="clear" w:color="auto" w:fill="FFFF00"/>
          </w:tcPr>
          <w:p w14:paraId="5A70C3EC">
            <w:pPr>
              <w:spacing w:before="26"/>
              <w:ind w:left="107"/>
              <w:rPr>
                <w:b/>
              </w:rPr>
            </w:pPr>
            <w:r>
              <w:rPr>
                <w:rFonts w:hint="eastAsia" w:ascii="宋体" w:hAnsi="宋体" w:eastAsia="宋体" w:cs="宋体"/>
                <w:b/>
                <w:lang w:eastAsia="zh-CN"/>
              </w:rPr>
              <w:t>类别9</w:t>
            </w:r>
          </w:p>
        </w:tc>
        <w:tc>
          <w:tcPr>
            <w:tcW w:w="11765" w:type="dxa"/>
            <w:gridSpan w:val="5"/>
            <w:shd w:val="clear" w:color="auto" w:fill="FFFF00"/>
          </w:tcPr>
          <w:p w14:paraId="331923EE">
            <w:pPr>
              <w:spacing w:before="26"/>
              <w:ind w:left="107"/>
              <w:rPr>
                <w:b/>
                <w:lang w:eastAsia="zh-CN"/>
              </w:rPr>
            </w:pPr>
            <w:r>
              <w:rPr>
                <w:rFonts w:hint="eastAsia" w:ascii="宋体" w:hAnsi="宋体" w:eastAsia="宋体" w:cs="宋体"/>
                <w:b/>
                <w:lang w:eastAsia="zh-CN"/>
              </w:rPr>
              <w:t>暴露于身体和手的产品，主要为淋洗类产品</w:t>
            </w:r>
          </w:p>
        </w:tc>
      </w:tr>
    </w:tbl>
    <w:p w14:paraId="77546821">
      <w:pPr>
        <w:rPr>
          <w:i/>
          <w:sz w:val="15"/>
          <w:lang w:eastAsia="zh-CN"/>
        </w:rPr>
      </w:pPr>
      <w:r>
        <w:drawing>
          <wp:anchor distT="0" distB="0" distL="0" distR="0" simplePos="0" relativeHeight="251699200" behindDoc="0" locked="0" layoutInCell="1" allowOverlap="1">
            <wp:simplePos x="0" y="0"/>
            <wp:positionH relativeFrom="page">
              <wp:posOffset>7548880</wp:posOffset>
            </wp:positionH>
            <wp:positionV relativeFrom="page">
              <wp:posOffset>170180</wp:posOffset>
            </wp:positionV>
            <wp:extent cx="1365885" cy="393065"/>
            <wp:effectExtent l="0" t="0" r="0" b="0"/>
            <wp:wrapNone/>
            <wp:docPr id="1396438889"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438889" name="image3.png"/>
                    <pic:cNvPicPr>
                      <a:picLocks noChangeAspect="1"/>
                    </pic:cNvPicPr>
                  </pic:nvPicPr>
                  <pic:blipFill>
                    <a:blip r:embed="rId26" cstate="print"/>
                    <a:stretch>
                      <a:fillRect/>
                    </a:stretch>
                  </pic:blipFill>
                  <pic:spPr>
                    <a:xfrm>
                      <a:off x="0" y="0"/>
                      <a:ext cx="1366004" cy="393026"/>
                    </a:xfrm>
                    <a:prstGeom prst="rect">
                      <a:avLst/>
                    </a:prstGeom>
                  </pic:spPr>
                </pic:pic>
              </a:graphicData>
            </a:graphic>
          </wp:anchor>
        </w:drawing>
      </w:r>
    </w:p>
    <w:tbl>
      <w:tblPr>
        <w:tblStyle w:val="39"/>
        <w:tblW w:w="0" w:type="auto"/>
        <w:tblInd w:w="1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682"/>
        <w:gridCol w:w="3826"/>
        <w:gridCol w:w="1277"/>
        <w:gridCol w:w="1135"/>
        <w:gridCol w:w="2693"/>
        <w:gridCol w:w="2834"/>
      </w:tblGrid>
      <w:tr w14:paraId="3EACE7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8" w:hRule="atLeast"/>
        </w:trPr>
        <w:tc>
          <w:tcPr>
            <w:tcW w:w="3682" w:type="dxa"/>
            <w:shd w:val="clear" w:color="auto" w:fill="A6A6A6"/>
            <w:vAlign w:val="center"/>
          </w:tcPr>
          <w:p w14:paraId="7C2BA642">
            <w:pPr>
              <w:spacing w:before="1"/>
              <w:ind w:left="108"/>
              <w:jc w:val="center"/>
              <w:rPr>
                <w:b/>
                <w:lang w:eastAsia="zh-CN"/>
              </w:rPr>
            </w:pPr>
            <w:r>
              <w:rPr>
                <w:b/>
                <w:shd w:val="clear" w:color="auto" w:fill="FFFF00"/>
                <w:lang w:eastAsia="zh-CN"/>
              </w:rPr>
              <w:t xml:space="preserve">IFRA </w:t>
            </w:r>
            <w:r>
              <w:rPr>
                <w:rFonts w:hint="eastAsia" w:eastAsia="宋体"/>
                <w:b/>
                <w:shd w:val="clear" w:color="auto" w:fill="FFFF00"/>
                <w:lang w:eastAsia="zh-CN"/>
              </w:rPr>
              <w:t>加香产品</w:t>
            </w:r>
            <w:r>
              <w:rPr>
                <w:rFonts w:hint="eastAsia" w:ascii="宋体" w:hAnsi="宋体" w:eastAsia="宋体" w:cs="宋体"/>
                <w:b/>
                <w:shd w:val="clear" w:color="auto" w:fill="FFFF00"/>
                <w:lang w:eastAsia="zh-CN"/>
              </w:rPr>
              <w:t>类别</w:t>
            </w:r>
          </w:p>
        </w:tc>
        <w:tc>
          <w:tcPr>
            <w:tcW w:w="3826" w:type="dxa"/>
            <w:shd w:val="clear" w:color="auto" w:fill="A6A6A6"/>
            <w:vAlign w:val="center"/>
          </w:tcPr>
          <w:p w14:paraId="31961DF3">
            <w:pPr>
              <w:spacing w:before="1"/>
              <w:ind w:left="108" w:right="630"/>
              <w:jc w:val="center"/>
              <w:rPr>
                <w:b/>
                <w:lang w:eastAsia="zh-CN"/>
              </w:rPr>
            </w:pPr>
            <w:r>
              <w:rPr>
                <w:rFonts w:hint="eastAsia"/>
                <w:b/>
                <w:shd w:val="clear" w:color="auto" w:fill="FFFF00"/>
                <w:lang w:eastAsia="zh-CN"/>
              </w:rPr>
              <w:t>划分</w:t>
            </w:r>
            <w:r>
              <w:rPr>
                <w:b/>
                <w:shd w:val="clear" w:color="auto" w:fill="FFFF00"/>
                <w:lang w:eastAsia="zh-CN"/>
              </w:rPr>
              <w:t xml:space="preserve">IFRA </w:t>
            </w:r>
            <w:r>
              <w:rPr>
                <w:rFonts w:hint="eastAsia" w:ascii="宋体" w:hAnsi="宋体" w:eastAsia="宋体" w:cs="宋体"/>
                <w:b/>
                <w:shd w:val="clear" w:color="auto" w:fill="FFFF00"/>
                <w:lang w:eastAsia="zh-CN"/>
              </w:rPr>
              <w:t>类别的理由</w:t>
            </w:r>
          </w:p>
        </w:tc>
        <w:tc>
          <w:tcPr>
            <w:tcW w:w="1277" w:type="dxa"/>
            <w:vMerge w:val="restart"/>
            <w:shd w:val="clear" w:color="auto" w:fill="A6A6A6"/>
            <w:vAlign w:val="center"/>
          </w:tcPr>
          <w:p w14:paraId="6707C360">
            <w:pPr>
              <w:spacing w:before="158" w:line="252" w:lineRule="exact"/>
              <w:ind w:left="108" w:right="351"/>
              <w:jc w:val="center"/>
              <w:rPr>
                <w:b/>
              </w:rPr>
            </w:pPr>
            <w:r>
              <w:rPr>
                <w:b/>
              </w:rPr>
              <w:t>IFRA</w:t>
            </w:r>
          </w:p>
          <w:p w14:paraId="2FDF1A62">
            <w:pPr>
              <w:ind w:left="108" w:right="165" w:hanging="4"/>
              <w:jc w:val="center"/>
              <w:rPr>
                <w:b/>
              </w:rPr>
            </w:pPr>
            <w:r>
              <w:rPr>
                <w:rFonts w:hint="eastAsia" w:ascii="宋体" w:hAnsi="宋体" w:eastAsia="宋体" w:cs="宋体"/>
                <w:b/>
                <w:lang w:eastAsia="zh-CN"/>
              </w:rPr>
              <w:t>子类别</w:t>
            </w:r>
          </w:p>
        </w:tc>
        <w:tc>
          <w:tcPr>
            <w:tcW w:w="1135" w:type="dxa"/>
            <w:vMerge w:val="restart"/>
            <w:shd w:val="clear" w:color="auto" w:fill="A6A6A6"/>
            <w:vAlign w:val="center"/>
          </w:tcPr>
          <w:p w14:paraId="1D03F9A5">
            <w:pPr>
              <w:ind w:left="108" w:right="142"/>
              <w:jc w:val="center"/>
              <w:rPr>
                <w:b/>
              </w:rPr>
            </w:pPr>
            <w:r>
              <w:rPr>
                <w:rFonts w:hint="eastAsia" w:ascii="宋体" w:hAnsi="宋体" w:eastAsia="宋体" w:cs="宋体"/>
                <w:b/>
                <w:lang w:eastAsia="zh-CN"/>
              </w:rPr>
              <w:t>食用香</w:t>
            </w:r>
            <w:r>
              <w:rPr>
                <w:rFonts w:hint="eastAsia" w:ascii="宋体" w:hAnsi="宋体" w:eastAsia="宋体" w:cs="宋体"/>
                <w:b/>
              </w:rPr>
              <w:t>料使用</w:t>
            </w:r>
          </w:p>
        </w:tc>
        <w:tc>
          <w:tcPr>
            <w:tcW w:w="2693" w:type="dxa"/>
            <w:vMerge w:val="restart"/>
            <w:shd w:val="clear" w:color="auto" w:fill="A6A6A6"/>
            <w:vAlign w:val="center"/>
          </w:tcPr>
          <w:p w14:paraId="3C8CF2D4">
            <w:pPr>
              <w:ind w:left="108"/>
              <w:jc w:val="center"/>
              <w:rPr>
                <w:b/>
              </w:rPr>
            </w:pPr>
            <w:r>
              <w:rPr>
                <w:rFonts w:hint="eastAsia" w:ascii="宋体" w:hAnsi="宋体" w:eastAsia="宋体" w:cs="宋体"/>
                <w:b/>
              </w:rPr>
              <w:t>光毒性</w:t>
            </w:r>
          </w:p>
        </w:tc>
        <w:tc>
          <w:tcPr>
            <w:tcW w:w="2834" w:type="dxa"/>
            <w:vMerge w:val="restart"/>
            <w:shd w:val="clear" w:color="auto" w:fill="A6A6A6"/>
            <w:vAlign w:val="center"/>
          </w:tcPr>
          <w:p w14:paraId="064C7839">
            <w:pPr>
              <w:spacing w:before="31"/>
              <w:ind w:left="108" w:right="115" w:hanging="3"/>
              <w:jc w:val="center"/>
              <w:rPr>
                <w:b/>
                <w:lang w:eastAsia="zh-CN"/>
              </w:rPr>
            </w:pPr>
            <w:r>
              <w:rPr>
                <w:rFonts w:hint="eastAsia" w:ascii="宋体" w:hAnsi="宋体" w:eastAsia="宋体" w:cs="宋体"/>
                <w:b/>
                <w:lang w:eastAsia="zh-CN"/>
              </w:rPr>
              <w:t>日用香精符合</w:t>
            </w:r>
            <w:r>
              <w:rPr>
                <w:b/>
                <w:lang w:eastAsia="zh-CN"/>
              </w:rPr>
              <w:t xml:space="preserve"> IFRA </w:t>
            </w:r>
            <w:r>
              <w:rPr>
                <w:rFonts w:hint="eastAsia" w:ascii="宋体" w:hAnsi="宋体" w:eastAsia="宋体" w:cs="宋体"/>
                <w:b/>
                <w:lang w:eastAsia="zh-CN"/>
              </w:rPr>
              <w:t>标准的合格证书类别</w:t>
            </w:r>
          </w:p>
        </w:tc>
      </w:tr>
      <w:tr w14:paraId="7385A7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3682" w:type="dxa"/>
            <w:shd w:val="clear" w:color="auto" w:fill="A6A6A6"/>
          </w:tcPr>
          <w:p w14:paraId="0A4ADC19">
            <w:pPr>
              <w:spacing w:before="31"/>
              <w:ind w:left="1137"/>
              <w:rPr>
                <w:b/>
              </w:rPr>
            </w:pPr>
            <w:r>
              <w:rPr>
                <w:rFonts w:hint="eastAsia" w:ascii="宋体" w:hAnsi="宋体" w:eastAsia="宋体" w:cs="宋体"/>
                <w:b/>
              </w:rPr>
              <w:t>产品类型</w:t>
            </w:r>
          </w:p>
        </w:tc>
        <w:tc>
          <w:tcPr>
            <w:tcW w:w="3826" w:type="dxa"/>
            <w:shd w:val="clear" w:color="auto" w:fill="A6A6A6"/>
          </w:tcPr>
          <w:p w14:paraId="74EA72DC">
            <w:pPr>
              <w:spacing w:before="31"/>
              <w:ind w:left="638" w:right="626"/>
              <w:jc w:val="center"/>
              <w:rPr>
                <w:b/>
              </w:rPr>
            </w:pPr>
            <w:r>
              <w:rPr>
                <w:rFonts w:hint="eastAsia" w:ascii="宋体" w:hAnsi="宋体" w:eastAsia="宋体" w:cs="宋体"/>
                <w:b/>
                <w:lang w:eastAsia="zh-CN"/>
              </w:rPr>
              <w:t>说明</w:t>
            </w:r>
          </w:p>
        </w:tc>
        <w:tc>
          <w:tcPr>
            <w:tcW w:w="1277" w:type="dxa"/>
            <w:vMerge w:val="continue"/>
            <w:tcBorders>
              <w:top w:val="nil"/>
            </w:tcBorders>
            <w:shd w:val="clear" w:color="auto" w:fill="A6A6A6"/>
          </w:tcPr>
          <w:p w14:paraId="61456292">
            <w:pPr>
              <w:rPr>
                <w:sz w:val="2"/>
                <w:szCs w:val="2"/>
              </w:rPr>
            </w:pPr>
          </w:p>
        </w:tc>
        <w:tc>
          <w:tcPr>
            <w:tcW w:w="1135" w:type="dxa"/>
            <w:vMerge w:val="continue"/>
            <w:tcBorders>
              <w:top w:val="nil"/>
            </w:tcBorders>
            <w:shd w:val="clear" w:color="auto" w:fill="A6A6A6"/>
          </w:tcPr>
          <w:p w14:paraId="3DE37699">
            <w:pPr>
              <w:rPr>
                <w:sz w:val="2"/>
                <w:szCs w:val="2"/>
              </w:rPr>
            </w:pPr>
          </w:p>
        </w:tc>
        <w:tc>
          <w:tcPr>
            <w:tcW w:w="2693" w:type="dxa"/>
            <w:vMerge w:val="continue"/>
            <w:tcBorders>
              <w:top w:val="nil"/>
            </w:tcBorders>
            <w:shd w:val="clear" w:color="auto" w:fill="A6A6A6"/>
          </w:tcPr>
          <w:p w14:paraId="5A499336">
            <w:pPr>
              <w:rPr>
                <w:sz w:val="2"/>
                <w:szCs w:val="2"/>
              </w:rPr>
            </w:pPr>
          </w:p>
        </w:tc>
        <w:tc>
          <w:tcPr>
            <w:tcW w:w="2834" w:type="dxa"/>
            <w:vMerge w:val="continue"/>
            <w:tcBorders>
              <w:top w:val="nil"/>
            </w:tcBorders>
            <w:shd w:val="clear" w:color="auto" w:fill="A6A6A6"/>
          </w:tcPr>
          <w:p w14:paraId="53A17155">
            <w:pPr>
              <w:rPr>
                <w:sz w:val="2"/>
                <w:szCs w:val="2"/>
              </w:rPr>
            </w:pPr>
          </w:p>
        </w:tc>
      </w:tr>
      <w:tr w14:paraId="75B925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3682" w:type="dxa"/>
            <w:shd w:val="clear" w:color="auto" w:fill="F1F1F1"/>
          </w:tcPr>
          <w:p w14:paraId="696DB56F">
            <w:pPr>
              <w:spacing w:before="127"/>
              <w:ind w:left="107"/>
            </w:pPr>
            <w:r>
              <w:rPr>
                <w:rFonts w:hint="eastAsia" w:ascii="宋体" w:hAnsi="宋体" w:eastAsia="宋体" w:cs="宋体"/>
                <w:lang w:eastAsia="zh-CN"/>
              </w:rPr>
              <w:t>块皂/香皂</w:t>
            </w:r>
          </w:p>
        </w:tc>
        <w:tc>
          <w:tcPr>
            <w:tcW w:w="3826" w:type="dxa"/>
            <w:shd w:val="clear" w:color="auto" w:fill="F1F1F1"/>
          </w:tcPr>
          <w:p w14:paraId="30D66148">
            <w:pPr>
              <w:rPr>
                <w:rFonts w:ascii="Times New Roman"/>
              </w:rPr>
            </w:pPr>
          </w:p>
        </w:tc>
        <w:tc>
          <w:tcPr>
            <w:tcW w:w="1277" w:type="dxa"/>
          </w:tcPr>
          <w:p w14:paraId="2B5EC799">
            <w:pPr>
              <w:rPr>
                <w:rFonts w:ascii="Times New Roman"/>
              </w:rPr>
            </w:pPr>
          </w:p>
        </w:tc>
        <w:tc>
          <w:tcPr>
            <w:tcW w:w="1135" w:type="dxa"/>
          </w:tcPr>
          <w:p w14:paraId="6E1BF426">
            <w:pPr>
              <w:spacing w:before="127"/>
              <w:ind w:left="108"/>
            </w:pPr>
            <w:r>
              <w:rPr>
                <w:rFonts w:hint="eastAsia" w:ascii="宋体" w:hAnsi="宋体" w:eastAsia="宋体" w:cs="宋体"/>
                <w:lang w:eastAsia="zh-CN"/>
              </w:rPr>
              <w:t>否</w:t>
            </w:r>
          </w:p>
        </w:tc>
        <w:tc>
          <w:tcPr>
            <w:tcW w:w="2693" w:type="dxa"/>
          </w:tcPr>
          <w:p w14:paraId="41723F27">
            <w:pPr>
              <w:spacing w:before="4" w:line="252" w:lineRule="exact"/>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56EDA3FE">
            <w:pPr>
              <w:spacing w:before="127"/>
              <w:ind w:left="108"/>
            </w:pPr>
            <w:r>
              <w:rPr>
                <w:rFonts w:hint="eastAsia" w:ascii="宋体" w:hAnsi="宋体" w:eastAsia="宋体" w:cs="宋体"/>
                <w:lang w:eastAsia="zh-CN"/>
              </w:rPr>
              <w:t>类别</w:t>
            </w:r>
            <w:r>
              <w:rPr>
                <w:rFonts w:hint="eastAsia" w:eastAsiaTheme="minorEastAsia"/>
                <w:lang w:eastAsia="zh-CN"/>
              </w:rPr>
              <w:t>9</w:t>
            </w:r>
          </w:p>
        </w:tc>
      </w:tr>
      <w:tr w14:paraId="6BDAF5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4" w:hRule="atLeast"/>
        </w:trPr>
        <w:tc>
          <w:tcPr>
            <w:tcW w:w="3682" w:type="dxa"/>
            <w:shd w:val="clear" w:color="auto" w:fill="F1F1F1"/>
          </w:tcPr>
          <w:p w14:paraId="5AE1BF93">
            <w:pPr>
              <w:spacing w:before="125"/>
              <w:ind w:left="107"/>
            </w:pPr>
            <w:r>
              <w:rPr>
                <w:rFonts w:hint="eastAsia" w:ascii="宋体" w:hAnsi="宋体" w:eastAsia="宋体" w:cs="宋体"/>
                <w:lang w:eastAsia="zh-CN"/>
              </w:rPr>
              <w:t>所有类型香波</w:t>
            </w:r>
          </w:p>
        </w:tc>
        <w:tc>
          <w:tcPr>
            <w:tcW w:w="3826" w:type="dxa"/>
            <w:shd w:val="clear" w:color="auto" w:fill="F1F1F1"/>
          </w:tcPr>
          <w:p w14:paraId="217F5D45">
            <w:pPr>
              <w:rPr>
                <w:rFonts w:ascii="Times New Roman"/>
              </w:rPr>
            </w:pPr>
          </w:p>
        </w:tc>
        <w:tc>
          <w:tcPr>
            <w:tcW w:w="1277" w:type="dxa"/>
          </w:tcPr>
          <w:p w14:paraId="2E29E500">
            <w:pPr>
              <w:rPr>
                <w:rFonts w:ascii="Times New Roman"/>
              </w:rPr>
            </w:pPr>
          </w:p>
        </w:tc>
        <w:tc>
          <w:tcPr>
            <w:tcW w:w="1135" w:type="dxa"/>
          </w:tcPr>
          <w:p w14:paraId="18430F0A">
            <w:pPr>
              <w:spacing w:before="125"/>
              <w:ind w:left="108"/>
            </w:pPr>
            <w:r>
              <w:rPr>
                <w:rFonts w:hint="eastAsia" w:ascii="宋体" w:hAnsi="宋体" w:eastAsia="宋体" w:cs="宋体"/>
                <w:lang w:eastAsia="zh-CN"/>
              </w:rPr>
              <w:t>否</w:t>
            </w:r>
          </w:p>
        </w:tc>
        <w:tc>
          <w:tcPr>
            <w:tcW w:w="2693" w:type="dxa"/>
          </w:tcPr>
          <w:p w14:paraId="5FA4A489">
            <w:pPr>
              <w:spacing w:before="2" w:line="252" w:lineRule="exact"/>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4A48F48F">
            <w:pPr>
              <w:spacing w:before="125"/>
              <w:ind w:left="108"/>
            </w:pPr>
            <w:r>
              <w:rPr>
                <w:rFonts w:hint="eastAsia" w:ascii="宋体" w:hAnsi="宋体" w:eastAsia="宋体" w:cs="宋体"/>
                <w:lang w:eastAsia="zh-CN"/>
              </w:rPr>
              <w:t>类别</w:t>
            </w:r>
            <w:r>
              <w:rPr>
                <w:rFonts w:hint="eastAsia" w:eastAsiaTheme="minorEastAsia"/>
                <w:lang w:eastAsia="zh-CN"/>
              </w:rPr>
              <w:t>9</w:t>
            </w:r>
          </w:p>
        </w:tc>
      </w:tr>
      <w:tr w14:paraId="6FB68D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3" w:hRule="atLeast"/>
        </w:trPr>
        <w:tc>
          <w:tcPr>
            <w:tcW w:w="3682" w:type="dxa"/>
            <w:shd w:val="clear" w:color="auto" w:fill="F1F1F1"/>
          </w:tcPr>
          <w:p w14:paraId="49FBC5E3">
            <w:pPr>
              <w:spacing w:before="125"/>
              <w:ind w:left="107"/>
              <w:rPr>
                <w:lang w:eastAsia="zh-CN"/>
              </w:rPr>
            </w:pPr>
            <w:r>
              <w:rPr>
                <w:rFonts w:hint="eastAsia" w:ascii="宋体" w:hAnsi="宋体" w:eastAsia="宋体" w:cs="宋体"/>
                <w:lang w:eastAsia="zh-CN"/>
              </w:rPr>
              <w:t>脸用清洁剂（淋洗类）</w:t>
            </w:r>
          </w:p>
        </w:tc>
        <w:tc>
          <w:tcPr>
            <w:tcW w:w="3826" w:type="dxa"/>
            <w:shd w:val="clear" w:color="auto" w:fill="F1F1F1"/>
          </w:tcPr>
          <w:p w14:paraId="5AE384E2">
            <w:pPr>
              <w:rPr>
                <w:rFonts w:ascii="Times New Roman"/>
                <w:lang w:eastAsia="zh-CN"/>
              </w:rPr>
            </w:pPr>
          </w:p>
        </w:tc>
        <w:tc>
          <w:tcPr>
            <w:tcW w:w="1277" w:type="dxa"/>
          </w:tcPr>
          <w:p w14:paraId="656DAFC3">
            <w:pPr>
              <w:rPr>
                <w:rFonts w:ascii="Times New Roman"/>
                <w:lang w:eastAsia="zh-CN"/>
              </w:rPr>
            </w:pPr>
          </w:p>
        </w:tc>
        <w:tc>
          <w:tcPr>
            <w:tcW w:w="1135" w:type="dxa"/>
          </w:tcPr>
          <w:p w14:paraId="3BFCA7A1">
            <w:pPr>
              <w:spacing w:before="125"/>
              <w:ind w:left="108"/>
            </w:pPr>
            <w:r>
              <w:rPr>
                <w:rFonts w:hint="eastAsia" w:ascii="宋体" w:hAnsi="宋体" w:eastAsia="宋体" w:cs="宋体"/>
                <w:lang w:eastAsia="zh-CN"/>
              </w:rPr>
              <w:t>否</w:t>
            </w:r>
          </w:p>
        </w:tc>
        <w:tc>
          <w:tcPr>
            <w:tcW w:w="2693" w:type="dxa"/>
          </w:tcPr>
          <w:p w14:paraId="66B79285">
            <w:pPr>
              <w:spacing w:before="2" w:line="252" w:lineRule="exact"/>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2B7CD9A6">
            <w:pPr>
              <w:spacing w:before="125"/>
              <w:ind w:left="108"/>
            </w:pPr>
            <w:r>
              <w:rPr>
                <w:rFonts w:hint="eastAsia" w:ascii="宋体" w:hAnsi="宋体" w:eastAsia="宋体" w:cs="宋体"/>
                <w:lang w:eastAsia="zh-CN"/>
              </w:rPr>
              <w:t>类别</w:t>
            </w:r>
            <w:r>
              <w:rPr>
                <w:rFonts w:hint="eastAsia" w:eastAsiaTheme="minorEastAsia"/>
                <w:lang w:eastAsia="zh-CN"/>
              </w:rPr>
              <w:t>9</w:t>
            </w:r>
          </w:p>
        </w:tc>
      </w:tr>
      <w:tr w14:paraId="4D7A76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4" w:hRule="atLeast"/>
        </w:trPr>
        <w:tc>
          <w:tcPr>
            <w:tcW w:w="3682" w:type="dxa"/>
            <w:shd w:val="clear" w:color="auto" w:fill="F1F1F1"/>
          </w:tcPr>
          <w:p w14:paraId="49567359">
            <w:pPr>
              <w:spacing w:before="125"/>
              <w:ind w:left="107"/>
            </w:pPr>
            <w:r>
              <w:rPr>
                <w:rFonts w:hint="eastAsia" w:ascii="宋体" w:hAnsi="宋体" w:eastAsia="宋体" w:cs="宋体"/>
                <w:lang w:eastAsia="zh-CN"/>
              </w:rPr>
              <w:t>淋洗类调理剂（conditioner）</w:t>
            </w:r>
          </w:p>
        </w:tc>
        <w:tc>
          <w:tcPr>
            <w:tcW w:w="3826" w:type="dxa"/>
            <w:shd w:val="clear" w:color="auto" w:fill="F1F1F1"/>
          </w:tcPr>
          <w:p w14:paraId="1493EABC">
            <w:pPr>
              <w:rPr>
                <w:rFonts w:ascii="Times New Roman"/>
              </w:rPr>
            </w:pPr>
          </w:p>
        </w:tc>
        <w:tc>
          <w:tcPr>
            <w:tcW w:w="1277" w:type="dxa"/>
          </w:tcPr>
          <w:p w14:paraId="09A0FA21">
            <w:pPr>
              <w:rPr>
                <w:rFonts w:ascii="Times New Roman"/>
              </w:rPr>
            </w:pPr>
          </w:p>
        </w:tc>
        <w:tc>
          <w:tcPr>
            <w:tcW w:w="1135" w:type="dxa"/>
          </w:tcPr>
          <w:p w14:paraId="7FA87091">
            <w:pPr>
              <w:spacing w:before="125"/>
              <w:ind w:left="108"/>
            </w:pPr>
            <w:r>
              <w:rPr>
                <w:rFonts w:hint="eastAsia" w:ascii="宋体" w:hAnsi="宋体" w:eastAsia="宋体" w:cs="宋体"/>
                <w:lang w:eastAsia="zh-CN"/>
              </w:rPr>
              <w:t>否</w:t>
            </w:r>
          </w:p>
        </w:tc>
        <w:tc>
          <w:tcPr>
            <w:tcW w:w="2693" w:type="dxa"/>
          </w:tcPr>
          <w:p w14:paraId="7BF36DCC">
            <w:pPr>
              <w:spacing w:before="3" w:line="252" w:lineRule="exact"/>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44C82684">
            <w:pPr>
              <w:spacing w:before="125"/>
              <w:ind w:left="108"/>
            </w:pPr>
            <w:r>
              <w:rPr>
                <w:rFonts w:hint="eastAsia" w:ascii="宋体" w:hAnsi="宋体" w:eastAsia="宋体" w:cs="宋体"/>
                <w:lang w:eastAsia="zh-CN"/>
              </w:rPr>
              <w:t>类别</w:t>
            </w:r>
            <w:r>
              <w:rPr>
                <w:rFonts w:hint="eastAsia" w:eastAsiaTheme="minorEastAsia"/>
                <w:lang w:eastAsia="zh-CN"/>
              </w:rPr>
              <w:t>9</w:t>
            </w:r>
          </w:p>
        </w:tc>
      </w:tr>
      <w:tr w14:paraId="0DC092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4" w:hRule="atLeast"/>
        </w:trPr>
        <w:tc>
          <w:tcPr>
            <w:tcW w:w="3682" w:type="dxa"/>
            <w:shd w:val="clear" w:color="auto" w:fill="F1F1F1"/>
          </w:tcPr>
          <w:p w14:paraId="6E11058D">
            <w:pPr>
              <w:spacing w:before="124"/>
              <w:ind w:left="107"/>
            </w:pPr>
            <w:r>
              <w:rPr>
                <w:rFonts w:hint="eastAsia" w:ascii="宋体" w:hAnsi="宋体" w:eastAsia="宋体" w:cs="宋体"/>
                <w:lang w:eastAsia="zh-CN"/>
              </w:rPr>
              <w:t>液皂</w:t>
            </w:r>
          </w:p>
        </w:tc>
        <w:tc>
          <w:tcPr>
            <w:tcW w:w="3826" w:type="dxa"/>
            <w:shd w:val="clear" w:color="auto" w:fill="F1F1F1"/>
          </w:tcPr>
          <w:p w14:paraId="1E0EF114">
            <w:pPr>
              <w:rPr>
                <w:rFonts w:ascii="Times New Roman"/>
              </w:rPr>
            </w:pPr>
          </w:p>
        </w:tc>
        <w:tc>
          <w:tcPr>
            <w:tcW w:w="1277" w:type="dxa"/>
          </w:tcPr>
          <w:p w14:paraId="3E4353AC">
            <w:pPr>
              <w:rPr>
                <w:rFonts w:ascii="Times New Roman"/>
              </w:rPr>
            </w:pPr>
          </w:p>
        </w:tc>
        <w:tc>
          <w:tcPr>
            <w:tcW w:w="1135" w:type="dxa"/>
          </w:tcPr>
          <w:p w14:paraId="37EDCB4C">
            <w:pPr>
              <w:spacing w:before="124"/>
              <w:ind w:left="108"/>
            </w:pPr>
            <w:r>
              <w:rPr>
                <w:rFonts w:hint="eastAsia" w:ascii="宋体" w:hAnsi="宋体" w:eastAsia="宋体" w:cs="宋体"/>
                <w:lang w:eastAsia="zh-CN"/>
              </w:rPr>
              <w:t>否</w:t>
            </w:r>
          </w:p>
        </w:tc>
        <w:tc>
          <w:tcPr>
            <w:tcW w:w="2693" w:type="dxa"/>
          </w:tcPr>
          <w:p w14:paraId="389CE5F8">
            <w:pPr>
              <w:spacing w:before="2" w:line="252" w:lineRule="exact"/>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762F403E">
            <w:pPr>
              <w:spacing w:before="124"/>
              <w:ind w:left="108"/>
            </w:pPr>
            <w:r>
              <w:rPr>
                <w:rFonts w:hint="eastAsia" w:ascii="宋体" w:hAnsi="宋体" w:eastAsia="宋体" w:cs="宋体"/>
                <w:lang w:eastAsia="zh-CN"/>
              </w:rPr>
              <w:t>类别</w:t>
            </w:r>
            <w:r>
              <w:rPr>
                <w:rFonts w:hint="eastAsia" w:eastAsiaTheme="minorEastAsia"/>
                <w:lang w:eastAsia="zh-CN"/>
              </w:rPr>
              <w:t>9</w:t>
            </w:r>
          </w:p>
        </w:tc>
      </w:tr>
      <w:tr w14:paraId="24E8D6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trPr>
        <w:tc>
          <w:tcPr>
            <w:tcW w:w="3682" w:type="dxa"/>
            <w:shd w:val="clear" w:color="auto" w:fill="F1F1F1"/>
          </w:tcPr>
          <w:p w14:paraId="2FD30518">
            <w:pPr>
              <w:spacing w:before="36"/>
              <w:ind w:left="107" w:right="328"/>
              <w:rPr>
                <w:rFonts w:eastAsiaTheme="minorEastAsia"/>
                <w:lang w:eastAsia="zh-CN"/>
              </w:rPr>
            </w:pPr>
            <w:r>
              <w:rPr>
                <w:rFonts w:hint="eastAsia" w:ascii="宋体" w:hAnsi="宋体" w:eastAsia="宋体" w:cs="宋体"/>
                <w:lang w:eastAsia="zh-CN"/>
              </w:rPr>
              <w:t>所有类型的体用洗涤用品和沐浴凝胶</w:t>
            </w:r>
          </w:p>
        </w:tc>
        <w:tc>
          <w:tcPr>
            <w:tcW w:w="3826" w:type="dxa"/>
            <w:shd w:val="clear" w:color="auto" w:fill="F1F1F1"/>
          </w:tcPr>
          <w:p w14:paraId="4D772AC2">
            <w:pPr>
              <w:rPr>
                <w:rFonts w:ascii="Times New Roman"/>
                <w:lang w:eastAsia="zh-CN"/>
              </w:rPr>
            </w:pPr>
          </w:p>
        </w:tc>
        <w:tc>
          <w:tcPr>
            <w:tcW w:w="1277" w:type="dxa"/>
          </w:tcPr>
          <w:p w14:paraId="6FB0216D">
            <w:pPr>
              <w:rPr>
                <w:rFonts w:ascii="Times New Roman"/>
                <w:lang w:eastAsia="zh-CN"/>
              </w:rPr>
            </w:pPr>
          </w:p>
        </w:tc>
        <w:tc>
          <w:tcPr>
            <w:tcW w:w="1135" w:type="dxa"/>
          </w:tcPr>
          <w:p w14:paraId="52FF4157">
            <w:pPr>
              <w:spacing w:before="163"/>
              <w:ind w:left="108"/>
            </w:pPr>
            <w:r>
              <w:rPr>
                <w:rFonts w:hint="eastAsia" w:ascii="宋体" w:hAnsi="宋体" w:eastAsia="宋体" w:cs="宋体"/>
                <w:lang w:eastAsia="zh-CN"/>
              </w:rPr>
              <w:t>否</w:t>
            </w:r>
          </w:p>
        </w:tc>
        <w:tc>
          <w:tcPr>
            <w:tcW w:w="2693" w:type="dxa"/>
          </w:tcPr>
          <w:p w14:paraId="257A926E">
            <w:pPr>
              <w:spacing w:before="36"/>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6A50480C">
            <w:pPr>
              <w:spacing w:before="163"/>
              <w:ind w:left="108"/>
            </w:pPr>
            <w:r>
              <w:rPr>
                <w:rFonts w:hint="eastAsia" w:ascii="宋体" w:hAnsi="宋体" w:eastAsia="宋体" w:cs="宋体"/>
                <w:lang w:eastAsia="zh-CN"/>
              </w:rPr>
              <w:t>类别</w:t>
            </w:r>
            <w:r>
              <w:rPr>
                <w:rFonts w:hint="eastAsia" w:eastAsiaTheme="minorEastAsia"/>
                <w:lang w:eastAsia="zh-CN"/>
              </w:rPr>
              <w:t>9</w:t>
            </w:r>
          </w:p>
        </w:tc>
      </w:tr>
      <w:tr w14:paraId="11A86E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3682" w:type="dxa"/>
            <w:shd w:val="clear" w:color="auto" w:fill="F1F1F1"/>
          </w:tcPr>
          <w:p w14:paraId="136BFE7E">
            <w:pPr>
              <w:spacing w:before="127"/>
              <w:ind w:left="107"/>
              <w:rPr>
                <w:lang w:eastAsia="zh-CN"/>
              </w:rPr>
            </w:pPr>
            <w:r>
              <w:rPr>
                <w:rFonts w:hint="eastAsia" w:ascii="宋体" w:hAnsi="宋体" w:eastAsia="宋体" w:cs="宋体"/>
                <w:lang w:eastAsia="zh-CN"/>
              </w:rPr>
              <w:t>婴儿洗护品、沐浴用品、香波</w:t>
            </w:r>
          </w:p>
        </w:tc>
        <w:tc>
          <w:tcPr>
            <w:tcW w:w="3826" w:type="dxa"/>
            <w:shd w:val="clear" w:color="auto" w:fill="F1F1F1"/>
          </w:tcPr>
          <w:p w14:paraId="310EF254">
            <w:pPr>
              <w:rPr>
                <w:rFonts w:ascii="Times New Roman"/>
                <w:lang w:eastAsia="zh-CN"/>
              </w:rPr>
            </w:pPr>
          </w:p>
        </w:tc>
        <w:tc>
          <w:tcPr>
            <w:tcW w:w="1277" w:type="dxa"/>
          </w:tcPr>
          <w:p w14:paraId="25735017">
            <w:pPr>
              <w:rPr>
                <w:rFonts w:ascii="Times New Roman"/>
                <w:lang w:eastAsia="zh-CN"/>
              </w:rPr>
            </w:pPr>
          </w:p>
        </w:tc>
        <w:tc>
          <w:tcPr>
            <w:tcW w:w="1135" w:type="dxa"/>
          </w:tcPr>
          <w:p w14:paraId="53D45872">
            <w:pPr>
              <w:spacing w:before="127"/>
              <w:ind w:left="108"/>
            </w:pPr>
            <w:r>
              <w:rPr>
                <w:rFonts w:hint="eastAsia" w:ascii="宋体" w:hAnsi="宋体" w:eastAsia="宋体" w:cs="宋体"/>
                <w:lang w:eastAsia="zh-CN"/>
              </w:rPr>
              <w:t>否</w:t>
            </w:r>
          </w:p>
        </w:tc>
        <w:tc>
          <w:tcPr>
            <w:tcW w:w="2693" w:type="dxa"/>
          </w:tcPr>
          <w:p w14:paraId="1452024E">
            <w:pPr>
              <w:spacing w:before="4" w:line="252" w:lineRule="exact"/>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292F2B9A">
            <w:pPr>
              <w:spacing w:before="127"/>
              <w:ind w:left="108"/>
            </w:pPr>
            <w:r>
              <w:rPr>
                <w:rFonts w:hint="eastAsia" w:ascii="宋体" w:hAnsi="宋体" w:eastAsia="宋体" w:cs="宋体"/>
                <w:lang w:eastAsia="zh-CN"/>
              </w:rPr>
              <w:t>类别</w:t>
            </w:r>
            <w:r>
              <w:rPr>
                <w:rFonts w:hint="eastAsia" w:eastAsiaTheme="minorEastAsia"/>
                <w:lang w:eastAsia="zh-CN"/>
              </w:rPr>
              <w:t>9</w:t>
            </w:r>
          </w:p>
        </w:tc>
      </w:tr>
      <w:tr w14:paraId="25E92F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6" w:hRule="atLeast"/>
        </w:trPr>
        <w:tc>
          <w:tcPr>
            <w:tcW w:w="3682" w:type="dxa"/>
            <w:shd w:val="clear" w:color="auto" w:fill="F1F1F1"/>
          </w:tcPr>
          <w:p w14:paraId="05A1A112">
            <w:pPr>
              <w:spacing w:before="53"/>
              <w:ind w:left="107" w:right="268"/>
              <w:rPr>
                <w:lang w:eastAsia="zh-CN"/>
              </w:rPr>
            </w:pPr>
            <w:r>
              <w:rPr>
                <w:rFonts w:hint="eastAsia" w:ascii="宋体" w:hAnsi="宋体" w:eastAsia="宋体" w:cs="宋体"/>
                <w:lang w:eastAsia="zh-CN"/>
              </w:rPr>
              <w:t>添加在浴缸水中的浴用凝胶、起泡剂、摩丝、浴盐、油类和其他产品（例如浴球 bath bombs）</w:t>
            </w:r>
          </w:p>
        </w:tc>
        <w:tc>
          <w:tcPr>
            <w:tcW w:w="3826" w:type="dxa"/>
            <w:shd w:val="clear" w:color="auto" w:fill="F1F1F1"/>
          </w:tcPr>
          <w:p w14:paraId="24ACF5F9">
            <w:pPr>
              <w:rPr>
                <w:rFonts w:ascii="Times New Roman"/>
                <w:lang w:eastAsia="zh-CN"/>
              </w:rPr>
            </w:pPr>
          </w:p>
        </w:tc>
        <w:tc>
          <w:tcPr>
            <w:tcW w:w="1277" w:type="dxa"/>
          </w:tcPr>
          <w:p w14:paraId="1A652168">
            <w:pPr>
              <w:rPr>
                <w:rFonts w:ascii="Times New Roman"/>
                <w:lang w:eastAsia="zh-CN"/>
              </w:rPr>
            </w:pPr>
          </w:p>
        </w:tc>
        <w:tc>
          <w:tcPr>
            <w:tcW w:w="1135" w:type="dxa"/>
          </w:tcPr>
          <w:p w14:paraId="34BF655A">
            <w:pPr>
              <w:ind w:left="108"/>
            </w:pPr>
            <w:r>
              <w:rPr>
                <w:rFonts w:hint="eastAsia" w:ascii="宋体" w:hAnsi="宋体" w:eastAsia="宋体" w:cs="宋体"/>
                <w:lang w:eastAsia="zh-CN"/>
              </w:rPr>
              <w:t>否</w:t>
            </w:r>
          </w:p>
        </w:tc>
        <w:tc>
          <w:tcPr>
            <w:tcW w:w="2693" w:type="dxa"/>
          </w:tcPr>
          <w:p w14:paraId="2DA00DFB">
            <w:pPr>
              <w:spacing w:before="180"/>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70451951">
            <w:pPr>
              <w:ind w:left="108"/>
            </w:pPr>
            <w:r>
              <w:rPr>
                <w:rFonts w:hint="eastAsia" w:ascii="宋体" w:hAnsi="宋体" w:eastAsia="宋体" w:cs="宋体"/>
                <w:lang w:eastAsia="zh-CN"/>
              </w:rPr>
              <w:t>类别</w:t>
            </w:r>
            <w:r>
              <w:rPr>
                <w:rFonts w:hint="eastAsia" w:eastAsiaTheme="minorEastAsia"/>
                <w:lang w:eastAsia="zh-CN"/>
              </w:rPr>
              <w:t>9</w:t>
            </w:r>
          </w:p>
        </w:tc>
      </w:tr>
      <w:tr w14:paraId="088B7A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7DBE5AC9">
            <w:pPr>
              <w:spacing w:before="40"/>
              <w:ind w:left="107" w:right="120"/>
              <w:rPr>
                <w:lang w:eastAsia="zh-CN"/>
              </w:rPr>
            </w:pPr>
            <w:r>
              <w:rPr>
                <w:rFonts w:hint="eastAsia" w:ascii="宋体" w:hAnsi="宋体" w:eastAsia="宋体" w:cs="宋体"/>
                <w:lang w:eastAsia="zh-CN"/>
              </w:rPr>
              <w:t>护足产品（将足浸泡在浴盆中）</w:t>
            </w:r>
          </w:p>
        </w:tc>
        <w:tc>
          <w:tcPr>
            <w:tcW w:w="3826" w:type="dxa"/>
            <w:shd w:val="clear" w:color="auto" w:fill="F1F1F1"/>
          </w:tcPr>
          <w:p w14:paraId="0AADCE27">
            <w:pPr>
              <w:rPr>
                <w:rFonts w:ascii="Times New Roman"/>
                <w:lang w:eastAsia="zh-CN"/>
              </w:rPr>
            </w:pPr>
          </w:p>
        </w:tc>
        <w:tc>
          <w:tcPr>
            <w:tcW w:w="1277" w:type="dxa"/>
          </w:tcPr>
          <w:p w14:paraId="48CA6ED5">
            <w:pPr>
              <w:rPr>
                <w:rFonts w:ascii="Times New Roman"/>
                <w:lang w:eastAsia="zh-CN"/>
              </w:rPr>
            </w:pPr>
          </w:p>
        </w:tc>
        <w:tc>
          <w:tcPr>
            <w:tcW w:w="1135" w:type="dxa"/>
          </w:tcPr>
          <w:p w14:paraId="190AB1DB">
            <w:pPr>
              <w:spacing w:before="168"/>
              <w:ind w:left="108"/>
            </w:pPr>
            <w:r>
              <w:rPr>
                <w:rFonts w:hint="eastAsia" w:ascii="宋体" w:hAnsi="宋体" w:eastAsia="宋体" w:cs="宋体"/>
                <w:lang w:eastAsia="zh-CN"/>
              </w:rPr>
              <w:t>否</w:t>
            </w:r>
          </w:p>
        </w:tc>
        <w:tc>
          <w:tcPr>
            <w:tcW w:w="2693" w:type="dxa"/>
          </w:tcPr>
          <w:p w14:paraId="4A55D52E">
            <w:pPr>
              <w:spacing w:before="40"/>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59E02F82">
            <w:pPr>
              <w:spacing w:before="168"/>
              <w:ind w:left="108"/>
            </w:pPr>
            <w:r>
              <w:rPr>
                <w:rFonts w:hint="eastAsia" w:ascii="宋体" w:hAnsi="宋体" w:eastAsia="宋体" w:cs="宋体"/>
                <w:lang w:eastAsia="zh-CN"/>
              </w:rPr>
              <w:t>类别</w:t>
            </w:r>
            <w:r>
              <w:rPr>
                <w:rFonts w:hint="eastAsia" w:eastAsiaTheme="minorEastAsia"/>
                <w:lang w:eastAsia="zh-CN"/>
              </w:rPr>
              <w:t>9</w:t>
            </w:r>
          </w:p>
        </w:tc>
      </w:tr>
      <w:tr w14:paraId="5EEDC7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69E1864A">
            <w:pPr>
              <w:spacing w:before="40"/>
              <w:ind w:left="107" w:right="219"/>
              <w:rPr>
                <w:lang w:eastAsia="zh-CN"/>
              </w:rPr>
            </w:pPr>
            <w:r>
              <w:rPr>
                <w:rFonts w:hint="eastAsia" w:ascii="宋体" w:hAnsi="宋体" w:eastAsia="宋体" w:cs="宋体"/>
                <w:lang w:eastAsia="zh-CN"/>
              </w:rPr>
              <w:t>所有类型的剃须膏霜</w:t>
            </w:r>
            <w:r>
              <w:rPr>
                <w:lang w:eastAsia="zh-CN"/>
              </w:rPr>
              <w:t>(</w:t>
            </w:r>
            <w:r>
              <w:rPr>
                <w:rFonts w:hint="eastAsia" w:ascii="宋体" w:hAnsi="宋体" w:eastAsia="宋体" w:cs="宋体"/>
                <w:lang w:eastAsia="zh-CN"/>
              </w:rPr>
              <w:t>棒状、凝胶、泡沫等</w:t>
            </w:r>
            <w:r>
              <w:rPr>
                <w:lang w:eastAsia="zh-CN"/>
              </w:rPr>
              <w:t>)</w:t>
            </w:r>
          </w:p>
        </w:tc>
        <w:tc>
          <w:tcPr>
            <w:tcW w:w="3826" w:type="dxa"/>
            <w:shd w:val="clear" w:color="auto" w:fill="F1F1F1"/>
          </w:tcPr>
          <w:p w14:paraId="0BE9BC8C">
            <w:pPr>
              <w:rPr>
                <w:rFonts w:ascii="Times New Roman"/>
                <w:lang w:eastAsia="zh-CN"/>
              </w:rPr>
            </w:pPr>
          </w:p>
        </w:tc>
        <w:tc>
          <w:tcPr>
            <w:tcW w:w="1277" w:type="dxa"/>
          </w:tcPr>
          <w:p w14:paraId="20F2FD69">
            <w:pPr>
              <w:rPr>
                <w:rFonts w:ascii="Times New Roman"/>
                <w:lang w:eastAsia="zh-CN"/>
              </w:rPr>
            </w:pPr>
          </w:p>
        </w:tc>
        <w:tc>
          <w:tcPr>
            <w:tcW w:w="1135" w:type="dxa"/>
          </w:tcPr>
          <w:p w14:paraId="24F0619D">
            <w:pPr>
              <w:spacing w:before="168"/>
              <w:ind w:left="108"/>
            </w:pPr>
            <w:r>
              <w:rPr>
                <w:rFonts w:hint="eastAsia" w:ascii="宋体" w:hAnsi="宋体" w:eastAsia="宋体" w:cs="宋体"/>
                <w:lang w:eastAsia="zh-CN"/>
              </w:rPr>
              <w:t>否</w:t>
            </w:r>
          </w:p>
        </w:tc>
        <w:tc>
          <w:tcPr>
            <w:tcW w:w="2693" w:type="dxa"/>
          </w:tcPr>
          <w:p w14:paraId="34DD8DEA">
            <w:pPr>
              <w:spacing w:before="40"/>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329A2798">
            <w:pPr>
              <w:spacing w:before="168"/>
              <w:ind w:left="108"/>
            </w:pPr>
            <w:r>
              <w:rPr>
                <w:rFonts w:hint="eastAsia" w:ascii="宋体" w:hAnsi="宋体" w:eastAsia="宋体" w:cs="宋体"/>
                <w:lang w:eastAsia="zh-CN"/>
              </w:rPr>
              <w:t>类别</w:t>
            </w:r>
            <w:r>
              <w:rPr>
                <w:rFonts w:hint="eastAsia" w:eastAsiaTheme="minorEastAsia"/>
                <w:lang w:eastAsia="zh-CN"/>
              </w:rPr>
              <w:t>9</w:t>
            </w:r>
          </w:p>
        </w:tc>
      </w:tr>
      <w:tr w14:paraId="4ED060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0" w:hRule="atLeast"/>
        </w:trPr>
        <w:tc>
          <w:tcPr>
            <w:tcW w:w="3682" w:type="dxa"/>
            <w:shd w:val="clear" w:color="auto" w:fill="F1F1F1"/>
          </w:tcPr>
          <w:p w14:paraId="62F995C9">
            <w:pPr>
              <w:spacing w:before="6" w:line="252" w:lineRule="exact"/>
              <w:ind w:left="107" w:right="573"/>
              <w:rPr>
                <w:lang w:eastAsia="zh-CN"/>
              </w:rPr>
            </w:pPr>
            <w:r>
              <w:rPr>
                <w:rFonts w:hint="eastAsia" w:ascii="宋体" w:hAnsi="宋体" w:eastAsia="宋体" w:cs="宋体"/>
                <w:lang w:eastAsia="zh-CN"/>
              </w:rPr>
              <w:t>机械除毛用的所有类型的脱毛剂（包括脸部用）和蜡</w:t>
            </w:r>
          </w:p>
        </w:tc>
        <w:tc>
          <w:tcPr>
            <w:tcW w:w="3826" w:type="dxa"/>
            <w:shd w:val="clear" w:color="auto" w:fill="F1F1F1"/>
          </w:tcPr>
          <w:p w14:paraId="1BF420FB">
            <w:pPr>
              <w:rPr>
                <w:rFonts w:ascii="Times New Roman"/>
                <w:lang w:eastAsia="zh-CN"/>
              </w:rPr>
            </w:pPr>
          </w:p>
        </w:tc>
        <w:tc>
          <w:tcPr>
            <w:tcW w:w="1277" w:type="dxa"/>
          </w:tcPr>
          <w:p w14:paraId="7FA1F24E">
            <w:pPr>
              <w:rPr>
                <w:rFonts w:ascii="Times New Roman"/>
                <w:lang w:eastAsia="zh-CN"/>
              </w:rPr>
            </w:pPr>
          </w:p>
        </w:tc>
        <w:tc>
          <w:tcPr>
            <w:tcW w:w="1135" w:type="dxa"/>
          </w:tcPr>
          <w:p w14:paraId="02D9923A">
            <w:pPr>
              <w:ind w:left="108"/>
            </w:pPr>
            <w:r>
              <w:rPr>
                <w:rFonts w:hint="eastAsia" w:ascii="宋体" w:hAnsi="宋体" w:eastAsia="宋体" w:cs="宋体"/>
                <w:lang w:eastAsia="zh-CN"/>
              </w:rPr>
              <w:t>否</w:t>
            </w:r>
          </w:p>
        </w:tc>
        <w:tc>
          <w:tcPr>
            <w:tcW w:w="2693" w:type="dxa"/>
          </w:tcPr>
          <w:p w14:paraId="6FCB6028">
            <w:pPr>
              <w:spacing w:before="127"/>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6834DB5D">
            <w:pPr>
              <w:ind w:left="108"/>
            </w:pPr>
            <w:r>
              <w:rPr>
                <w:rFonts w:hint="eastAsia" w:ascii="宋体" w:hAnsi="宋体" w:eastAsia="宋体" w:cs="宋体"/>
                <w:lang w:eastAsia="zh-CN"/>
              </w:rPr>
              <w:t>类别</w:t>
            </w:r>
            <w:r>
              <w:rPr>
                <w:rFonts w:hint="eastAsia" w:eastAsiaTheme="minorEastAsia"/>
                <w:lang w:eastAsia="zh-CN"/>
              </w:rPr>
              <w:t>9</w:t>
            </w:r>
          </w:p>
        </w:tc>
      </w:tr>
      <w:tr w14:paraId="71643E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1" w:hRule="atLeast"/>
        </w:trPr>
        <w:tc>
          <w:tcPr>
            <w:tcW w:w="3682" w:type="dxa"/>
            <w:shd w:val="clear" w:color="auto" w:fill="F1F1F1"/>
          </w:tcPr>
          <w:p w14:paraId="2B20F593">
            <w:pPr>
              <w:spacing w:before="173"/>
              <w:ind w:left="108"/>
            </w:pPr>
            <w:r>
              <w:rPr>
                <w:rFonts w:hint="eastAsia" w:ascii="宋体" w:hAnsi="宋体" w:eastAsia="宋体" w:cs="宋体"/>
                <w:lang w:eastAsia="zh-CN"/>
              </w:rPr>
              <w:t>宠物用香波</w:t>
            </w:r>
          </w:p>
        </w:tc>
        <w:tc>
          <w:tcPr>
            <w:tcW w:w="3826" w:type="dxa"/>
            <w:shd w:val="clear" w:color="auto" w:fill="F1F1F1"/>
          </w:tcPr>
          <w:p w14:paraId="2A79C279">
            <w:pPr>
              <w:spacing w:before="69"/>
              <w:ind w:left="107" w:right="154"/>
              <w:rPr>
                <w:lang w:eastAsia="zh-CN"/>
              </w:rPr>
            </w:pPr>
            <w:r>
              <w:rPr>
                <w:rFonts w:hint="eastAsia" w:ascii="宋体" w:hAnsi="宋体" w:eastAsia="宋体" w:cs="宋体"/>
                <w:lang w:eastAsia="zh-CN"/>
              </w:rPr>
              <w:t>假设宠物用香波对人类的暴露</w:t>
            </w:r>
          </w:p>
          <w:p w14:paraId="1C266D08">
            <w:pPr>
              <w:spacing w:before="69"/>
              <w:ind w:left="107" w:right="154"/>
              <w:rPr>
                <w:lang w:eastAsia="zh-CN"/>
              </w:rPr>
            </w:pPr>
            <w:r>
              <w:rPr>
                <w:rFonts w:hint="eastAsia" w:ascii="宋体" w:hAnsi="宋体" w:eastAsia="宋体" w:cs="宋体"/>
                <w:lang w:eastAsia="zh-CN"/>
              </w:rPr>
              <w:t>量预计可能与手洗洗碗液相似。</w:t>
            </w:r>
          </w:p>
        </w:tc>
        <w:tc>
          <w:tcPr>
            <w:tcW w:w="1277" w:type="dxa"/>
          </w:tcPr>
          <w:p w14:paraId="093193EA">
            <w:pPr>
              <w:rPr>
                <w:rFonts w:ascii="Times New Roman"/>
                <w:lang w:eastAsia="zh-CN"/>
              </w:rPr>
            </w:pPr>
          </w:p>
        </w:tc>
        <w:tc>
          <w:tcPr>
            <w:tcW w:w="1135" w:type="dxa"/>
          </w:tcPr>
          <w:p w14:paraId="4E0440D6">
            <w:pPr>
              <w:spacing w:before="173"/>
              <w:ind w:left="108"/>
            </w:pPr>
            <w:r>
              <w:rPr>
                <w:rFonts w:hint="eastAsia" w:ascii="宋体" w:hAnsi="宋体" w:eastAsia="宋体" w:cs="宋体"/>
                <w:lang w:eastAsia="zh-CN"/>
              </w:rPr>
              <w:t>否</w:t>
            </w:r>
          </w:p>
        </w:tc>
        <w:tc>
          <w:tcPr>
            <w:tcW w:w="2693" w:type="dxa"/>
          </w:tcPr>
          <w:p w14:paraId="143840DD">
            <w:pPr>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4D1D2012">
            <w:pPr>
              <w:spacing w:before="173"/>
              <w:ind w:left="108"/>
            </w:pPr>
            <w:r>
              <w:rPr>
                <w:rFonts w:hint="eastAsia" w:ascii="宋体" w:hAnsi="宋体" w:eastAsia="宋体" w:cs="宋体"/>
                <w:lang w:eastAsia="zh-CN"/>
              </w:rPr>
              <w:t>类别</w:t>
            </w:r>
            <w:r>
              <w:rPr>
                <w:rFonts w:hint="eastAsia" w:eastAsiaTheme="minorEastAsia"/>
                <w:lang w:eastAsia="zh-CN"/>
              </w:rPr>
              <w:t>9</w:t>
            </w:r>
          </w:p>
        </w:tc>
      </w:tr>
      <w:tr w14:paraId="1B15F3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6" w:hRule="atLeast"/>
        </w:trPr>
        <w:tc>
          <w:tcPr>
            <w:tcW w:w="3682" w:type="dxa"/>
            <w:shd w:val="clear" w:color="auto" w:fill="FFFF00"/>
          </w:tcPr>
          <w:p w14:paraId="2DCA7719">
            <w:pPr>
              <w:spacing w:before="31"/>
              <w:ind w:left="107"/>
              <w:rPr>
                <w:b/>
              </w:rPr>
            </w:pPr>
            <w:r>
              <w:rPr>
                <w:rFonts w:hint="eastAsia" w:ascii="宋体" w:hAnsi="宋体" w:eastAsia="宋体" w:cs="宋体"/>
                <w:b/>
                <w:lang w:eastAsia="zh-CN"/>
              </w:rPr>
              <w:t>类别</w:t>
            </w:r>
            <w:r>
              <w:rPr>
                <w:b/>
              </w:rPr>
              <w:t xml:space="preserve"> 10</w:t>
            </w:r>
          </w:p>
        </w:tc>
        <w:tc>
          <w:tcPr>
            <w:tcW w:w="11765" w:type="dxa"/>
            <w:gridSpan w:val="5"/>
            <w:shd w:val="clear" w:color="auto" w:fill="FFFF00"/>
          </w:tcPr>
          <w:p w14:paraId="4B47C323">
            <w:pPr>
              <w:spacing w:before="31"/>
              <w:ind w:left="107"/>
              <w:rPr>
                <w:b/>
                <w:lang w:eastAsia="zh-CN"/>
              </w:rPr>
            </w:pPr>
            <w:r>
              <w:rPr>
                <w:rFonts w:hint="eastAsia" w:ascii="宋体" w:hAnsi="宋体" w:eastAsia="宋体" w:cs="宋体"/>
                <w:b/>
                <w:lang w:eastAsia="zh-CN"/>
              </w:rPr>
              <w:t>大多与手接触的家庭护理用品</w:t>
            </w:r>
          </w:p>
        </w:tc>
      </w:tr>
    </w:tbl>
    <w:p w14:paraId="28BF696D">
      <w:pPr>
        <w:rPr>
          <w:lang w:eastAsia="zh-CN"/>
        </w:rPr>
        <w:sectPr>
          <w:pgSz w:w="16840" w:h="11910" w:orient="landscape"/>
          <w:pgMar w:top="960" w:right="540" w:bottom="1000" w:left="620" w:header="227" w:footer="816" w:gutter="0"/>
          <w:cols w:space="720" w:num="1"/>
        </w:sectPr>
      </w:pPr>
    </w:p>
    <w:p w14:paraId="44E291CA">
      <w:pPr>
        <w:rPr>
          <w:i/>
          <w:sz w:val="15"/>
          <w:lang w:eastAsia="zh-CN"/>
        </w:rPr>
      </w:pPr>
      <w:r>
        <w:drawing>
          <wp:anchor distT="0" distB="0" distL="0" distR="0" simplePos="0" relativeHeight="251700224" behindDoc="0" locked="0" layoutInCell="1" allowOverlap="1">
            <wp:simplePos x="0" y="0"/>
            <wp:positionH relativeFrom="page">
              <wp:posOffset>7548880</wp:posOffset>
            </wp:positionH>
            <wp:positionV relativeFrom="page">
              <wp:posOffset>170180</wp:posOffset>
            </wp:positionV>
            <wp:extent cx="1365885" cy="393065"/>
            <wp:effectExtent l="0" t="0" r="0" b="0"/>
            <wp:wrapNone/>
            <wp:docPr id="1272196197"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196197" name="image3.png"/>
                    <pic:cNvPicPr>
                      <a:picLocks noChangeAspect="1"/>
                    </pic:cNvPicPr>
                  </pic:nvPicPr>
                  <pic:blipFill>
                    <a:blip r:embed="rId26" cstate="print"/>
                    <a:stretch>
                      <a:fillRect/>
                    </a:stretch>
                  </pic:blipFill>
                  <pic:spPr>
                    <a:xfrm>
                      <a:off x="0" y="0"/>
                      <a:ext cx="1366004" cy="393026"/>
                    </a:xfrm>
                    <a:prstGeom prst="rect">
                      <a:avLst/>
                    </a:prstGeom>
                  </pic:spPr>
                </pic:pic>
              </a:graphicData>
            </a:graphic>
          </wp:anchor>
        </w:drawing>
      </w:r>
    </w:p>
    <w:tbl>
      <w:tblPr>
        <w:tblStyle w:val="39"/>
        <w:tblW w:w="0" w:type="auto"/>
        <w:tblInd w:w="1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682"/>
        <w:gridCol w:w="3826"/>
        <w:gridCol w:w="1277"/>
        <w:gridCol w:w="1135"/>
        <w:gridCol w:w="2693"/>
        <w:gridCol w:w="2834"/>
      </w:tblGrid>
      <w:tr w14:paraId="5F31E8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8" w:hRule="atLeast"/>
        </w:trPr>
        <w:tc>
          <w:tcPr>
            <w:tcW w:w="3682" w:type="dxa"/>
            <w:shd w:val="clear" w:color="auto" w:fill="A6A6A6"/>
            <w:vAlign w:val="center"/>
          </w:tcPr>
          <w:p w14:paraId="42FFD3B7">
            <w:pPr>
              <w:spacing w:before="1"/>
              <w:ind w:left="108"/>
              <w:jc w:val="center"/>
              <w:rPr>
                <w:b/>
                <w:lang w:eastAsia="zh-CN"/>
              </w:rPr>
            </w:pPr>
            <w:r>
              <w:rPr>
                <w:b/>
                <w:shd w:val="clear" w:color="auto" w:fill="FFFF00"/>
                <w:lang w:eastAsia="zh-CN"/>
              </w:rPr>
              <w:t xml:space="preserve">IFRA </w:t>
            </w:r>
            <w:r>
              <w:rPr>
                <w:rFonts w:hint="eastAsia" w:eastAsia="宋体"/>
                <w:b/>
                <w:shd w:val="clear" w:color="auto" w:fill="FFFF00"/>
                <w:lang w:eastAsia="zh-CN"/>
              </w:rPr>
              <w:t>加香产品</w:t>
            </w:r>
            <w:r>
              <w:rPr>
                <w:rFonts w:hint="eastAsia" w:ascii="宋体" w:hAnsi="宋体" w:eastAsia="宋体" w:cs="宋体"/>
                <w:b/>
                <w:shd w:val="clear" w:color="auto" w:fill="FFFF00"/>
                <w:lang w:eastAsia="zh-CN"/>
              </w:rPr>
              <w:t>类别</w:t>
            </w:r>
          </w:p>
        </w:tc>
        <w:tc>
          <w:tcPr>
            <w:tcW w:w="3826" w:type="dxa"/>
            <w:shd w:val="clear" w:color="auto" w:fill="A6A6A6"/>
            <w:vAlign w:val="center"/>
          </w:tcPr>
          <w:p w14:paraId="6B69EB72">
            <w:pPr>
              <w:spacing w:before="1"/>
              <w:ind w:left="108" w:right="630"/>
              <w:jc w:val="center"/>
              <w:rPr>
                <w:b/>
                <w:lang w:eastAsia="zh-CN"/>
              </w:rPr>
            </w:pPr>
            <w:r>
              <w:rPr>
                <w:rFonts w:hint="eastAsia"/>
                <w:b/>
                <w:shd w:val="clear" w:color="auto" w:fill="FFFF00"/>
                <w:lang w:eastAsia="zh-CN"/>
              </w:rPr>
              <w:t>划分</w:t>
            </w:r>
            <w:r>
              <w:rPr>
                <w:b/>
                <w:shd w:val="clear" w:color="auto" w:fill="FFFF00"/>
                <w:lang w:eastAsia="zh-CN"/>
              </w:rPr>
              <w:t xml:space="preserve">IFRA </w:t>
            </w:r>
            <w:r>
              <w:rPr>
                <w:rFonts w:hint="eastAsia" w:ascii="宋体" w:hAnsi="宋体" w:eastAsia="宋体" w:cs="宋体"/>
                <w:b/>
                <w:shd w:val="clear" w:color="auto" w:fill="FFFF00"/>
                <w:lang w:eastAsia="zh-CN"/>
              </w:rPr>
              <w:t>类别的理由</w:t>
            </w:r>
          </w:p>
        </w:tc>
        <w:tc>
          <w:tcPr>
            <w:tcW w:w="1277" w:type="dxa"/>
            <w:vMerge w:val="restart"/>
            <w:shd w:val="clear" w:color="auto" w:fill="A6A6A6"/>
            <w:vAlign w:val="center"/>
          </w:tcPr>
          <w:p w14:paraId="597A57B1">
            <w:pPr>
              <w:spacing w:before="158" w:line="252" w:lineRule="exact"/>
              <w:ind w:left="108" w:right="351"/>
              <w:jc w:val="center"/>
              <w:rPr>
                <w:b/>
              </w:rPr>
            </w:pPr>
            <w:r>
              <w:rPr>
                <w:b/>
              </w:rPr>
              <w:t>IFRA</w:t>
            </w:r>
          </w:p>
          <w:p w14:paraId="45831511">
            <w:pPr>
              <w:ind w:left="108" w:right="165" w:hanging="4"/>
              <w:jc w:val="center"/>
              <w:rPr>
                <w:b/>
              </w:rPr>
            </w:pPr>
            <w:r>
              <w:rPr>
                <w:rFonts w:hint="eastAsia" w:ascii="宋体" w:hAnsi="宋体" w:eastAsia="宋体" w:cs="宋体"/>
                <w:b/>
                <w:lang w:eastAsia="zh-CN"/>
              </w:rPr>
              <w:t>子类别</w:t>
            </w:r>
          </w:p>
        </w:tc>
        <w:tc>
          <w:tcPr>
            <w:tcW w:w="1135" w:type="dxa"/>
            <w:vMerge w:val="restart"/>
            <w:shd w:val="clear" w:color="auto" w:fill="A6A6A6"/>
            <w:vAlign w:val="center"/>
          </w:tcPr>
          <w:p w14:paraId="50CBF901">
            <w:pPr>
              <w:ind w:left="108" w:right="142"/>
              <w:jc w:val="center"/>
              <w:rPr>
                <w:b/>
              </w:rPr>
            </w:pPr>
            <w:r>
              <w:rPr>
                <w:rFonts w:hint="eastAsia" w:ascii="宋体" w:hAnsi="宋体" w:eastAsia="宋体" w:cs="宋体"/>
                <w:b/>
                <w:lang w:eastAsia="zh-CN"/>
              </w:rPr>
              <w:t>食用香</w:t>
            </w:r>
            <w:r>
              <w:rPr>
                <w:rFonts w:hint="eastAsia" w:ascii="宋体" w:hAnsi="宋体" w:eastAsia="宋体" w:cs="宋体"/>
                <w:b/>
              </w:rPr>
              <w:t>料使用</w:t>
            </w:r>
          </w:p>
        </w:tc>
        <w:tc>
          <w:tcPr>
            <w:tcW w:w="2693" w:type="dxa"/>
            <w:vMerge w:val="restart"/>
            <w:shd w:val="clear" w:color="auto" w:fill="A6A6A6"/>
            <w:vAlign w:val="center"/>
          </w:tcPr>
          <w:p w14:paraId="3C1C6E4F">
            <w:pPr>
              <w:ind w:left="108"/>
              <w:jc w:val="center"/>
              <w:rPr>
                <w:b/>
              </w:rPr>
            </w:pPr>
            <w:r>
              <w:rPr>
                <w:rFonts w:hint="eastAsia" w:ascii="宋体" w:hAnsi="宋体" w:eastAsia="宋体" w:cs="宋体"/>
                <w:b/>
              </w:rPr>
              <w:t>光毒性</w:t>
            </w:r>
          </w:p>
        </w:tc>
        <w:tc>
          <w:tcPr>
            <w:tcW w:w="2834" w:type="dxa"/>
            <w:vMerge w:val="restart"/>
            <w:shd w:val="clear" w:color="auto" w:fill="A6A6A6"/>
            <w:vAlign w:val="center"/>
          </w:tcPr>
          <w:p w14:paraId="29C0A976">
            <w:pPr>
              <w:spacing w:before="31"/>
              <w:ind w:left="108" w:right="115" w:hanging="3"/>
              <w:jc w:val="center"/>
              <w:rPr>
                <w:b/>
                <w:lang w:eastAsia="zh-CN"/>
              </w:rPr>
            </w:pPr>
            <w:r>
              <w:rPr>
                <w:rFonts w:hint="eastAsia" w:ascii="宋体" w:hAnsi="宋体" w:eastAsia="宋体" w:cs="宋体"/>
                <w:b/>
                <w:lang w:eastAsia="zh-CN"/>
              </w:rPr>
              <w:t>日用香精符合</w:t>
            </w:r>
            <w:r>
              <w:rPr>
                <w:b/>
                <w:lang w:eastAsia="zh-CN"/>
              </w:rPr>
              <w:t xml:space="preserve"> IFRA </w:t>
            </w:r>
            <w:r>
              <w:rPr>
                <w:rFonts w:hint="eastAsia" w:ascii="宋体" w:hAnsi="宋体" w:eastAsia="宋体" w:cs="宋体"/>
                <w:b/>
                <w:lang w:eastAsia="zh-CN"/>
              </w:rPr>
              <w:t>标准的合格证书类别</w:t>
            </w:r>
          </w:p>
        </w:tc>
      </w:tr>
      <w:tr w14:paraId="0ED8F3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3682" w:type="dxa"/>
            <w:shd w:val="clear" w:color="auto" w:fill="A6A6A6"/>
          </w:tcPr>
          <w:p w14:paraId="18BB52F7">
            <w:pPr>
              <w:spacing w:before="31"/>
              <w:ind w:left="1137"/>
              <w:rPr>
                <w:b/>
              </w:rPr>
            </w:pPr>
            <w:r>
              <w:rPr>
                <w:rFonts w:hint="eastAsia" w:ascii="宋体" w:hAnsi="宋体" w:eastAsia="宋体" w:cs="宋体"/>
                <w:b/>
              </w:rPr>
              <w:t>产品类型</w:t>
            </w:r>
          </w:p>
        </w:tc>
        <w:tc>
          <w:tcPr>
            <w:tcW w:w="3826" w:type="dxa"/>
            <w:shd w:val="clear" w:color="auto" w:fill="A6A6A6"/>
          </w:tcPr>
          <w:p w14:paraId="656A8434">
            <w:pPr>
              <w:spacing w:before="31"/>
              <w:ind w:left="638" w:right="626"/>
              <w:jc w:val="center"/>
              <w:rPr>
                <w:b/>
              </w:rPr>
            </w:pPr>
            <w:r>
              <w:rPr>
                <w:rFonts w:hint="eastAsia" w:ascii="宋体" w:hAnsi="宋体" w:eastAsia="宋体" w:cs="宋体"/>
                <w:b/>
                <w:lang w:eastAsia="zh-CN"/>
              </w:rPr>
              <w:t>说明</w:t>
            </w:r>
          </w:p>
        </w:tc>
        <w:tc>
          <w:tcPr>
            <w:tcW w:w="1277" w:type="dxa"/>
            <w:vMerge w:val="continue"/>
            <w:tcBorders>
              <w:top w:val="nil"/>
            </w:tcBorders>
            <w:shd w:val="clear" w:color="auto" w:fill="A6A6A6"/>
          </w:tcPr>
          <w:p w14:paraId="425E9AC1">
            <w:pPr>
              <w:rPr>
                <w:sz w:val="2"/>
                <w:szCs w:val="2"/>
              </w:rPr>
            </w:pPr>
          </w:p>
        </w:tc>
        <w:tc>
          <w:tcPr>
            <w:tcW w:w="1135" w:type="dxa"/>
            <w:vMerge w:val="continue"/>
            <w:tcBorders>
              <w:top w:val="nil"/>
            </w:tcBorders>
            <w:shd w:val="clear" w:color="auto" w:fill="A6A6A6"/>
          </w:tcPr>
          <w:p w14:paraId="4263AC1D">
            <w:pPr>
              <w:rPr>
                <w:sz w:val="2"/>
                <w:szCs w:val="2"/>
              </w:rPr>
            </w:pPr>
          </w:p>
        </w:tc>
        <w:tc>
          <w:tcPr>
            <w:tcW w:w="2693" w:type="dxa"/>
            <w:vMerge w:val="continue"/>
            <w:tcBorders>
              <w:top w:val="nil"/>
            </w:tcBorders>
            <w:shd w:val="clear" w:color="auto" w:fill="A6A6A6"/>
          </w:tcPr>
          <w:p w14:paraId="04CEB1C0">
            <w:pPr>
              <w:rPr>
                <w:sz w:val="2"/>
                <w:szCs w:val="2"/>
              </w:rPr>
            </w:pPr>
          </w:p>
        </w:tc>
        <w:tc>
          <w:tcPr>
            <w:tcW w:w="2834" w:type="dxa"/>
            <w:vMerge w:val="continue"/>
            <w:tcBorders>
              <w:top w:val="nil"/>
            </w:tcBorders>
            <w:shd w:val="clear" w:color="auto" w:fill="A6A6A6"/>
          </w:tcPr>
          <w:p w14:paraId="0885C4BB">
            <w:pPr>
              <w:rPr>
                <w:sz w:val="2"/>
                <w:szCs w:val="2"/>
              </w:rPr>
            </w:pPr>
          </w:p>
        </w:tc>
      </w:tr>
      <w:tr w14:paraId="32556A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33FBBC9A">
            <w:pPr>
              <w:spacing w:before="40"/>
              <w:ind w:left="107" w:right="670"/>
              <w:rPr>
                <w:lang w:eastAsia="zh-CN"/>
              </w:rPr>
            </w:pPr>
            <w:r>
              <w:rPr>
                <w:rFonts w:hint="eastAsia" w:ascii="宋体" w:hAnsi="宋体" w:eastAsia="宋体" w:cs="宋体"/>
                <w:lang w:eastAsia="zh-CN"/>
              </w:rPr>
              <w:t>手洗衣物洗涤剂（包括浓缩品）</w:t>
            </w:r>
          </w:p>
        </w:tc>
        <w:tc>
          <w:tcPr>
            <w:tcW w:w="3826" w:type="dxa"/>
            <w:shd w:val="clear" w:color="auto" w:fill="F1F1F1"/>
          </w:tcPr>
          <w:p w14:paraId="5B7F26AD">
            <w:pPr>
              <w:rPr>
                <w:rFonts w:ascii="Times New Roman"/>
                <w:sz w:val="20"/>
                <w:lang w:eastAsia="zh-CN"/>
              </w:rPr>
            </w:pPr>
          </w:p>
        </w:tc>
        <w:tc>
          <w:tcPr>
            <w:tcW w:w="1277" w:type="dxa"/>
          </w:tcPr>
          <w:p w14:paraId="37FBA6AC">
            <w:pPr>
              <w:spacing w:before="165"/>
              <w:ind w:left="108"/>
            </w:pPr>
            <w:r>
              <w:t>A</w:t>
            </w:r>
          </w:p>
        </w:tc>
        <w:tc>
          <w:tcPr>
            <w:tcW w:w="1135" w:type="dxa"/>
          </w:tcPr>
          <w:p w14:paraId="4C35D692">
            <w:pPr>
              <w:spacing w:before="165"/>
              <w:ind w:left="108"/>
            </w:pPr>
            <w:r>
              <w:rPr>
                <w:rFonts w:hint="eastAsia" w:ascii="宋体" w:hAnsi="宋体" w:eastAsia="宋体" w:cs="宋体"/>
                <w:lang w:eastAsia="zh-CN"/>
              </w:rPr>
              <w:t>否</w:t>
            </w:r>
          </w:p>
        </w:tc>
        <w:tc>
          <w:tcPr>
            <w:tcW w:w="2693" w:type="dxa"/>
          </w:tcPr>
          <w:p w14:paraId="487580D2">
            <w:pPr>
              <w:spacing w:before="40"/>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5EDBD3B3">
            <w:pPr>
              <w:spacing w:before="165"/>
              <w:ind w:left="108"/>
            </w:pPr>
            <w:r>
              <w:rPr>
                <w:rFonts w:hint="eastAsia" w:ascii="宋体" w:hAnsi="宋体" w:eastAsia="宋体" w:cs="宋体"/>
                <w:lang w:eastAsia="zh-CN"/>
              </w:rPr>
              <w:t>类别</w:t>
            </w:r>
            <w:r>
              <w:t>10A</w:t>
            </w:r>
          </w:p>
        </w:tc>
      </w:tr>
      <w:tr w14:paraId="71B69D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11F4957E">
            <w:pPr>
              <w:spacing w:before="38"/>
              <w:ind w:left="107" w:right="255"/>
              <w:rPr>
                <w:lang w:eastAsia="zh-CN"/>
              </w:rPr>
            </w:pPr>
            <w:r>
              <w:rPr>
                <w:rFonts w:hint="eastAsia" w:ascii="宋体" w:hAnsi="宋体" w:eastAsia="宋体" w:cs="宋体"/>
                <w:lang w:eastAsia="zh-CN"/>
              </w:rPr>
              <w:t>所有类型的洗衣前处理剂（如膏</w:t>
            </w:r>
          </w:p>
          <w:p w14:paraId="6F17B280">
            <w:pPr>
              <w:spacing w:before="38"/>
              <w:ind w:left="107" w:right="255"/>
            </w:pPr>
            <w:r>
              <w:rPr>
                <w:rFonts w:hint="eastAsia" w:ascii="宋体" w:hAnsi="宋体" w:eastAsia="宋体" w:cs="宋体"/>
              </w:rPr>
              <w:t>状、喷雾、棒状）</w:t>
            </w:r>
          </w:p>
        </w:tc>
        <w:tc>
          <w:tcPr>
            <w:tcW w:w="3826" w:type="dxa"/>
            <w:shd w:val="clear" w:color="auto" w:fill="F1F1F1"/>
          </w:tcPr>
          <w:p w14:paraId="7B27CD63">
            <w:pPr>
              <w:rPr>
                <w:rFonts w:ascii="Times New Roman"/>
                <w:sz w:val="20"/>
              </w:rPr>
            </w:pPr>
          </w:p>
        </w:tc>
        <w:tc>
          <w:tcPr>
            <w:tcW w:w="1277" w:type="dxa"/>
          </w:tcPr>
          <w:p w14:paraId="40FF3697">
            <w:pPr>
              <w:spacing w:before="165"/>
              <w:ind w:left="108"/>
            </w:pPr>
            <w:r>
              <w:t>A</w:t>
            </w:r>
          </w:p>
        </w:tc>
        <w:tc>
          <w:tcPr>
            <w:tcW w:w="1135" w:type="dxa"/>
          </w:tcPr>
          <w:p w14:paraId="19DE20CA">
            <w:pPr>
              <w:spacing w:before="165"/>
              <w:ind w:left="108"/>
            </w:pPr>
            <w:r>
              <w:rPr>
                <w:rFonts w:hint="eastAsia" w:ascii="宋体" w:hAnsi="宋体" w:eastAsia="宋体" w:cs="宋体"/>
                <w:lang w:eastAsia="zh-CN"/>
              </w:rPr>
              <w:t>否</w:t>
            </w:r>
          </w:p>
        </w:tc>
        <w:tc>
          <w:tcPr>
            <w:tcW w:w="2693" w:type="dxa"/>
          </w:tcPr>
          <w:p w14:paraId="799CA85E">
            <w:pPr>
              <w:spacing w:before="38"/>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09F406D4">
            <w:pPr>
              <w:spacing w:before="165"/>
              <w:ind w:left="108"/>
            </w:pPr>
            <w:r>
              <w:rPr>
                <w:rFonts w:hint="eastAsia" w:ascii="宋体" w:hAnsi="宋体" w:eastAsia="宋体" w:cs="宋体"/>
                <w:lang w:eastAsia="zh-CN"/>
              </w:rPr>
              <w:t>类别</w:t>
            </w:r>
            <w:r>
              <w:t>10A</w:t>
            </w:r>
          </w:p>
        </w:tc>
      </w:tr>
      <w:tr w14:paraId="0B8FF4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23" w:hRule="atLeast"/>
        </w:trPr>
        <w:tc>
          <w:tcPr>
            <w:tcW w:w="3682" w:type="dxa"/>
            <w:shd w:val="clear" w:color="auto" w:fill="F1F1F1"/>
          </w:tcPr>
          <w:p w14:paraId="05B3D1BF">
            <w:pPr>
              <w:rPr>
                <w:i/>
                <w:sz w:val="24"/>
                <w:lang w:eastAsia="zh-CN"/>
              </w:rPr>
            </w:pPr>
          </w:p>
          <w:p w14:paraId="5E822D94">
            <w:pPr>
              <w:rPr>
                <w:i/>
                <w:sz w:val="24"/>
                <w:lang w:eastAsia="zh-CN"/>
              </w:rPr>
            </w:pPr>
          </w:p>
          <w:p w14:paraId="431B7283">
            <w:pPr>
              <w:spacing w:before="207"/>
              <w:ind w:left="107" w:right="756"/>
              <w:rPr>
                <w:lang w:eastAsia="zh-CN"/>
              </w:rPr>
            </w:pPr>
            <w:r>
              <w:rPr>
                <w:rFonts w:hint="eastAsia" w:ascii="宋体" w:hAnsi="宋体" w:eastAsia="宋体" w:cs="宋体"/>
                <w:lang w:eastAsia="zh-CN"/>
              </w:rPr>
              <w:t>手洗餐具洗涤剂（包括浓缩品）</w:t>
            </w:r>
          </w:p>
        </w:tc>
        <w:tc>
          <w:tcPr>
            <w:tcW w:w="3826" w:type="dxa"/>
            <w:shd w:val="clear" w:color="auto" w:fill="F1F1F1"/>
          </w:tcPr>
          <w:p w14:paraId="0F04ED13">
            <w:pPr>
              <w:spacing w:before="2" w:line="237" w:lineRule="auto"/>
              <w:ind w:left="107" w:right="154"/>
              <w:rPr>
                <w:lang w:eastAsia="zh-CN"/>
              </w:rPr>
            </w:pPr>
            <w:r>
              <w:rPr>
                <w:rFonts w:hint="eastAsia" w:ascii="宋体" w:hAnsi="宋体" w:eastAsia="宋体" w:cs="宋体"/>
                <w:lang w:eastAsia="zh-CN"/>
              </w:rPr>
              <w:t>为谨慎起见，将液体肥皂的暴露</w:t>
            </w:r>
          </w:p>
          <w:p w14:paraId="4B07B171">
            <w:pPr>
              <w:spacing w:before="2" w:line="237" w:lineRule="auto"/>
              <w:ind w:left="107" w:right="154"/>
              <w:rPr>
                <w:lang w:eastAsia="zh-CN"/>
              </w:rPr>
            </w:pPr>
            <w:r>
              <w:rPr>
                <w:rFonts w:hint="eastAsia" w:ascii="宋体" w:hAnsi="宋体" w:eastAsia="宋体" w:cs="宋体"/>
                <w:lang w:eastAsia="zh-CN"/>
              </w:rPr>
              <w:t>量</w:t>
            </w:r>
            <w:r>
              <w:rPr>
                <w:lang w:eastAsia="zh-CN"/>
              </w:rPr>
              <w:t>(0.2 mg/cm</w:t>
            </w:r>
            <w:r>
              <w:rPr>
                <w:position w:val="8"/>
                <w:sz w:val="14"/>
                <w:lang w:eastAsia="zh-CN"/>
              </w:rPr>
              <w:t>2</w:t>
            </w:r>
            <w:r>
              <w:rPr>
                <w:lang w:eastAsia="zh-CN"/>
              </w:rPr>
              <w:t>/day)</w:t>
            </w:r>
            <w:r>
              <w:rPr>
                <w:rFonts w:hint="eastAsia" w:ascii="宋体" w:hAnsi="宋体" w:eastAsia="宋体" w:cs="宋体"/>
                <w:lang w:eastAsia="zh-CN"/>
              </w:rPr>
              <w:t>用于手洗餐具洗涤剂（</w:t>
            </w:r>
            <w:r>
              <w:rPr>
                <w:lang w:eastAsia="zh-CN"/>
              </w:rPr>
              <w:t xml:space="preserve">HERA </w:t>
            </w:r>
            <w:r>
              <w:rPr>
                <w:rFonts w:hint="eastAsia" w:ascii="宋体" w:hAnsi="宋体" w:eastAsia="宋体" w:cs="宋体"/>
                <w:lang w:eastAsia="zh-CN"/>
              </w:rPr>
              <w:t>值为</w:t>
            </w:r>
            <w:r>
              <w:rPr>
                <w:lang w:eastAsia="zh-CN"/>
              </w:rPr>
              <w:t xml:space="preserve"> 0.01</w:t>
            </w:r>
          </w:p>
          <w:p w14:paraId="012F1718">
            <w:pPr>
              <w:spacing w:before="2" w:line="237" w:lineRule="auto"/>
              <w:ind w:left="107" w:right="154"/>
              <w:rPr>
                <w:lang w:eastAsia="zh-CN"/>
              </w:rPr>
            </w:pPr>
            <w:r>
              <w:rPr>
                <w:lang w:eastAsia="zh-CN"/>
              </w:rPr>
              <w:t>mg/cm</w:t>
            </w:r>
            <w:r>
              <w:rPr>
                <w:position w:val="8"/>
                <w:sz w:val="14"/>
                <w:lang w:eastAsia="zh-CN"/>
              </w:rPr>
              <w:t>2</w:t>
            </w:r>
            <w:r>
              <w:rPr>
                <w:lang w:eastAsia="zh-CN"/>
              </w:rPr>
              <w:t>/day</w:t>
            </w:r>
            <w:r>
              <w:rPr>
                <w:rFonts w:hint="eastAsia" w:ascii="宋体" w:hAnsi="宋体" w:eastAsia="宋体" w:cs="宋体"/>
                <w:lang w:eastAsia="zh-CN"/>
              </w:rPr>
              <w:t>）的暴露量。这是考</w:t>
            </w:r>
          </w:p>
          <w:p w14:paraId="06959B6F">
            <w:pPr>
              <w:spacing w:before="2" w:line="237" w:lineRule="auto"/>
              <w:ind w:left="107" w:right="154"/>
              <w:rPr>
                <w:lang w:eastAsia="zh-CN"/>
              </w:rPr>
            </w:pPr>
            <w:r>
              <w:rPr>
                <w:rFonts w:hint="eastAsia" w:ascii="宋体" w:hAnsi="宋体" w:eastAsia="宋体" w:cs="宋体"/>
                <w:lang w:eastAsia="zh-CN"/>
              </w:rPr>
              <w:t>虑到有消费者将手洗餐具洗涤剂作为</w:t>
            </w:r>
          </w:p>
          <w:p w14:paraId="3478AF24">
            <w:pPr>
              <w:spacing w:line="232" w:lineRule="exact"/>
              <w:ind w:left="107"/>
            </w:pPr>
            <w:r>
              <w:rPr>
                <w:rFonts w:hint="eastAsia" w:ascii="宋体" w:hAnsi="宋体" w:eastAsia="宋体" w:cs="宋体"/>
              </w:rPr>
              <w:t>液体肥皂使用。</w:t>
            </w:r>
          </w:p>
        </w:tc>
        <w:tc>
          <w:tcPr>
            <w:tcW w:w="1277" w:type="dxa"/>
          </w:tcPr>
          <w:p w14:paraId="14E3D7CC">
            <w:pPr>
              <w:rPr>
                <w:i/>
                <w:sz w:val="24"/>
              </w:rPr>
            </w:pPr>
          </w:p>
          <w:p w14:paraId="03DA6DE4">
            <w:pPr>
              <w:rPr>
                <w:i/>
                <w:sz w:val="24"/>
              </w:rPr>
            </w:pPr>
          </w:p>
          <w:p w14:paraId="6DB66535">
            <w:pPr>
              <w:rPr>
                <w:i/>
                <w:sz w:val="29"/>
              </w:rPr>
            </w:pPr>
          </w:p>
          <w:p w14:paraId="09558C3E">
            <w:pPr>
              <w:ind w:left="108"/>
            </w:pPr>
            <w:r>
              <w:t>A</w:t>
            </w:r>
          </w:p>
        </w:tc>
        <w:tc>
          <w:tcPr>
            <w:tcW w:w="1135" w:type="dxa"/>
          </w:tcPr>
          <w:p w14:paraId="31F1EAA2">
            <w:pPr>
              <w:ind w:left="108"/>
            </w:pPr>
            <w:r>
              <w:rPr>
                <w:rFonts w:hint="eastAsia" w:ascii="宋体" w:hAnsi="宋体" w:eastAsia="宋体" w:cs="宋体"/>
                <w:lang w:eastAsia="zh-CN"/>
              </w:rPr>
              <w:t>否</w:t>
            </w:r>
          </w:p>
        </w:tc>
        <w:tc>
          <w:tcPr>
            <w:tcW w:w="2693" w:type="dxa"/>
          </w:tcPr>
          <w:p w14:paraId="28C326F7">
            <w:pPr>
              <w:spacing w:before="207"/>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61BA8A99">
            <w:pPr>
              <w:rPr>
                <w:i/>
                <w:sz w:val="24"/>
              </w:rPr>
            </w:pPr>
          </w:p>
          <w:p w14:paraId="4C640A9D">
            <w:pPr>
              <w:rPr>
                <w:i/>
                <w:sz w:val="24"/>
              </w:rPr>
            </w:pPr>
          </w:p>
          <w:p w14:paraId="34F80C9E">
            <w:pPr>
              <w:rPr>
                <w:i/>
                <w:sz w:val="29"/>
              </w:rPr>
            </w:pPr>
          </w:p>
          <w:p w14:paraId="2B08CC3C">
            <w:pPr>
              <w:ind w:left="108"/>
            </w:pPr>
            <w:r>
              <w:rPr>
                <w:rFonts w:hint="eastAsia" w:ascii="宋体" w:hAnsi="宋体" w:eastAsia="宋体" w:cs="宋体"/>
                <w:lang w:eastAsia="zh-CN"/>
              </w:rPr>
              <w:t>类别</w:t>
            </w:r>
            <w:r>
              <w:t>10A</w:t>
            </w:r>
          </w:p>
        </w:tc>
      </w:tr>
      <w:tr w14:paraId="43221D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0" w:hRule="atLeast"/>
        </w:trPr>
        <w:tc>
          <w:tcPr>
            <w:tcW w:w="3682" w:type="dxa"/>
            <w:shd w:val="clear" w:color="auto" w:fill="F1F1F1"/>
          </w:tcPr>
          <w:p w14:paraId="2CA50456">
            <w:pPr>
              <w:spacing w:before="55"/>
              <w:ind w:left="107" w:right="294"/>
              <w:jc w:val="both"/>
              <w:rPr>
                <w:lang w:eastAsia="zh-CN"/>
              </w:rPr>
            </w:pPr>
            <w:r>
              <w:rPr>
                <w:rFonts w:hint="eastAsia" w:ascii="宋体" w:hAnsi="宋体" w:eastAsia="宋体" w:cs="宋体"/>
                <w:lang w:eastAsia="zh-CN"/>
              </w:rPr>
              <w:t>所有类型的硬表面清洁剂（浴室</w:t>
            </w:r>
          </w:p>
          <w:p w14:paraId="51A4258B">
            <w:pPr>
              <w:spacing w:before="55"/>
              <w:ind w:left="107" w:right="294"/>
              <w:jc w:val="both"/>
              <w:rPr>
                <w:lang w:eastAsia="zh-CN"/>
              </w:rPr>
            </w:pPr>
            <w:r>
              <w:rPr>
                <w:rFonts w:hint="eastAsia" w:ascii="宋体" w:hAnsi="宋体" w:eastAsia="宋体" w:cs="宋体"/>
                <w:lang w:eastAsia="zh-CN"/>
              </w:rPr>
              <w:t>和厨房清洁剂、家具上光剂等）</w:t>
            </w:r>
          </w:p>
        </w:tc>
        <w:tc>
          <w:tcPr>
            <w:tcW w:w="3826" w:type="dxa"/>
            <w:shd w:val="clear" w:color="auto" w:fill="F1F1F1"/>
          </w:tcPr>
          <w:p w14:paraId="21411838">
            <w:pPr>
              <w:rPr>
                <w:rFonts w:ascii="Times New Roman"/>
                <w:sz w:val="20"/>
                <w:lang w:eastAsia="zh-CN"/>
              </w:rPr>
            </w:pPr>
          </w:p>
        </w:tc>
        <w:tc>
          <w:tcPr>
            <w:tcW w:w="1277" w:type="dxa"/>
          </w:tcPr>
          <w:p w14:paraId="594AE433">
            <w:pPr>
              <w:spacing w:before="10"/>
              <w:rPr>
                <w:i/>
                <w:sz w:val="26"/>
                <w:lang w:eastAsia="zh-CN"/>
              </w:rPr>
            </w:pPr>
          </w:p>
          <w:p w14:paraId="292159C9">
            <w:pPr>
              <w:ind w:left="108"/>
            </w:pPr>
            <w:r>
              <w:t>A</w:t>
            </w:r>
          </w:p>
        </w:tc>
        <w:tc>
          <w:tcPr>
            <w:tcW w:w="1135" w:type="dxa"/>
          </w:tcPr>
          <w:p w14:paraId="7F7E4503">
            <w:pPr>
              <w:ind w:left="108"/>
            </w:pPr>
            <w:r>
              <w:rPr>
                <w:rFonts w:hint="eastAsia" w:ascii="宋体" w:hAnsi="宋体" w:eastAsia="宋体" w:cs="宋体"/>
                <w:lang w:eastAsia="zh-CN"/>
              </w:rPr>
              <w:t>否</w:t>
            </w:r>
          </w:p>
        </w:tc>
        <w:tc>
          <w:tcPr>
            <w:tcW w:w="2693" w:type="dxa"/>
          </w:tcPr>
          <w:p w14:paraId="2A2A91DB">
            <w:pPr>
              <w:spacing w:before="182"/>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3E2A4B83">
            <w:pPr>
              <w:spacing w:before="10"/>
              <w:rPr>
                <w:i/>
                <w:sz w:val="26"/>
              </w:rPr>
            </w:pPr>
          </w:p>
          <w:p w14:paraId="779FA8F8">
            <w:pPr>
              <w:ind w:left="108"/>
            </w:pPr>
            <w:r>
              <w:rPr>
                <w:rFonts w:hint="eastAsia" w:ascii="宋体" w:hAnsi="宋体" w:eastAsia="宋体" w:cs="宋体"/>
                <w:lang w:eastAsia="zh-CN"/>
              </w:rPr>
              <w:t>类别</w:t>
            </w:r>
            <w:r>
              <w:t>10A</w:t>
            </w:r>
          </w:p>
        </w:tc>
      </w:tr>
      <w:tr w14:paraId="1CE8CC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1" w:hRule="atLeast"/>
        </w:trPr>
        <w:tc>
          <w:tcPr>
            <w:tcW w:w="3682" w:type="dxa"/>
            <w:shd w:val="clear" w:color="auto" w:fill="F1F1F1"/>
          </w:tcPr>
          <w:p w14:paraId="0EDCC2CB">
            <w:pPr>
              <w:spacing w:before="55"/>
              <w:ind w:left="107" w:right="109"/>
              <w:rPr>
                <w:lang w:eastAsia="zh-CN"/>
              </w:rPr>
            </w:pPr>
            <w:r>
              <w:rPr>
                <w:rFonts w:hint="eastAsia" w:ascii="宋体" w:hAnsi="宋体" w:eastAsia="宋体" w:cs="宋体"/>
                <w:lang w:eastAsia="zh-CN"/>
              </w:rPr>
              <w:t>与皮肤接触的机洗衣物洗涤剂</w:t>
            </w:r>
          </w:p>
          <w:p w14:paraId="4629B060">
            <w:pPr>
              <w:spacing w:before="55"/>
              <w:ind w:left="107" w:right="109"/>
              <w:rPr>
                <w:lang w:eastAsia="zh-CN"/>
              </w:rPr>
            </w:pPr>
            <w:r>
              <w:rPr>
                <w:rFonts w:hint="eastAsia" w:ascii="宋体" w:hAnsi="宋体" w:eastAsia="宋体" w:cs="宋体"/>
                <w:lang w:eastAsia="zh-CN"/>
              </w:rPr>
              <w:t>（如液体、粉末），包括浓</w:t>
            </w:r>
          </w:p>
          <w:p w14:paraId="4860296B">
            <w:pPr>
              <w:spacing w:before="55"/>
              <w:ind w:left="107" w:right="109"/>
              <w:rPr>
                <w:lang w:eastAsia="zh-CN"/>
              </w:rPr>
            </w:pPr>
            <w:r>
              <w:rPr>
                <w:rFonts w:hint="eastAsia" w:ascii="宋体" w:hAnsi="宋体" w:eastAsia="宋体" w:cs="宋体"/>
              </w:rPr>
              <w:t>缩</w:t>
            </w:r>
            <w:r>
              <w:rPr>
                <w:rFonts w:hint="eastAsia" w:ascii="宋体" w:hAnsi="宋体" w:eastAsia="宋体" w:cs="宋体"/>
                <w:lang w:eastAsia="zh-CN"/>
              </w:rPr>
              <w:t>物</w:t>
            </w:r>
          </w:p>
        </w:tc>
        <w:tc>
          <w:tcPr>
            <w:tcW w:w="3826" w:type="dxa"/>
            <w:shd w:val="clear" w:color="auto" w:fill="F1F1F1"/>
          </w:tcPr>
          <w:p w14:paraId="2C21BFD8">
            <w:pPr>
              <w:rPr>
                <w:rFonts w:ascii="Times New Roman"/>
                <w:sz w:val="20"/>
              </w:rPr>
            </w:pPr>
          </w:p>
        </w:tc>
        <w:tc>
          <w:tcPr>
            <w:tcW w:w="1277" w:type="dxa"/>
          </w:tcPr>
          <w:p w14:paraId="25C9905F">
            <w:pPr>
              <w:spacing w:before="10"/>
              <w:rPr>
                <w:i/>
                <w:sz w:val="26"/>
              </w:rPr>
            </w:pPr>
          </w:p>
          <w:p w14:paraId="40B44A41">
            <w:pPr>
              <w:spacing w:before="1"/>
              <w:ind w:left="108"/>
            </w:pPr>
            <w:r>
              <w:t>A</w:t>
            </w:r>
          </w:p>
        </w:tc>
        <w:tc>
          <w:tcPr>
            <w:tcW w:w="1135" w:type="dxa"/>
          </w:tcPr>
          <w:p w14:paraId="5F916CDD">
            <w:pPr>
              <w:spacing w:before="1"/>
              <w:ind w:left="108"/>
            </w:pPr>
            <w:r>
              <w:rPr>
                <w:rFonts w:hint="eastAsia" w:ascii="宋体" w:hAnsi="宋体" w:eastAsia="宋体" w:cs="宋体"/>
                <w:lang w:eastAsia="zh-CN"/>
              </w:rPr>
              <w:t>否</w:t>
            </w:r>
          </w:p>
        </w:tc>
        <w:tc>
          <w:tcPr>
            <w:tcW w:w="2693" w:type="dxa"/>
          </w:tcPr>
          <w:p w14:paraId="690A3E89">
            <w:pPr>
              <w:spacing w:before="182"/>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490E0F52">
            <w:pPr>
              <w:spacing w:before="10"/>
              <w:rPr>
                <w:i/>
                <w:sz w:val="26"/>
              </w:rPr>
            </w:pPr>
          </w:p>
          <w:p w14:paraId="3B6E98CD">
            <w:pPr>
              <w:spacing w:before="1"/>
              <w:ind w:left="108"/>
            </w:pPr>
            <w:r>
              <w:rPr>
                <w:rFonts w:hint="eastAsia" w:ascii="宋体" w:hAnsi="宋体" w:eastAsia="宋体" w:cs="宋体"/>
                <w:lang w:eastAsia="zh-CN"/>
              </w:rPr>
              <w:t>类别</w:t>
            </w:r>
            <w:r>
              <w:t>10A</w:t>
            </w:r>
          </w:p>
        </w:tc>
      </w:tr>
      <w:tr w14:paraId="3D2E5F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3" w:hRule="atLeast"/>
        </w:trPr>
        <w:tc>
          <w:tcPr>
            <w:tcW w:w="3682" w:type="dxa"/>
            <w:shd w:val="clear" w:color="auto" w:fill="F1F1F1"/>
          </w:tcPr>
          <w:p w14:paraId="29F6AD1D">
            <w:pPr>
              <w:spacing w:before="124"/>
              <w:ind w:left="107"/>
            </w:pPr>
            <w:r>
              <w:rPr>
                <w:rFonts w:hint="eastAsia" w:ascii="宋体" w:hAnsi="宋体" w:eastAsia="宋体" w:cs="宋体"/>
                <w:lang w:eastAsia="zh-CN"/>
              </w:rPr>
              <w:t>厕所座位擦拭剂（</w:t>
            </w:r>
            <w:r>
              <w:rPr>
                <w:rFonts w:ascii="宋体" w:hAnsi="宋体" w:eastAsia="宋体" w:cs="宋体"/>
                <w:lang w:eastAsia="zh-CN"/>
              </w:rPr>
              <w:t>toilet</w:t>
            </w:r>
            <w:r>
              <w:rPr>
                <w:rFonts w:hint="eastAsia" w:ascii="宋体" w:hAnsi="宋体" w:eastAsia="宋体" w:cs="宋体"/>
                <w:lang w:eastAsia="zh-CN"/>
              </w:rPr>
              <w:t xml:space="preserve"> seat wipes）</w:t>
            </w:r>
          </w:p>
        </w:tc>
        <w:tc>
          <w:tcPr>
            <w:tcW w:w="3826" w:type="dxa"/>
            <w:shd w:val="clear" w:color="auto" w:fill="F1F1F1"/>
          </w:tcPr>
          <w:p w14:paraId="775C0A9F">
            <w:pPr>
              <w:rPr>
                <w:rFonts w:ascii="Times New Roman"/>
                <w:sz w:val="20"/>
              </w:rPr>
            </w:pPr>
          </w:p>
        </w:tc>
        <w:tc>
          <w:tcPr>
            <w:tcW w:w="1277" w:type="dxa"/>
          </w:tcPr>
          <w:p w14:paraId="211074D8">
            <w:pPr>
              <w:spacing w:before="124"/>
              <w:ind w:left="108"/>
            </w:pPr>
            <w:r>
              <w:t>A</w:t>
            </w:r>
          </w:p>
        </w:tc>
        <w:tc>
          <w:tcPr>
            <w:tcW w:w="1135" w:type="dxa"/>
          </w:tcPr>
          <w:p w14:paraId="0F5F3858">
            <w:pPr>
              <w:spacing w:before="124"/>
              <w:ind w:left="108"/>
            </w:pPr>
            <w:r>
              <w:rPr>
                <w:rFonts w:hint="eastAsia" w:ascii="宋体" w:hAnsi="宋体" w:eastAsia="宋体" w:cs="宋体"/>
                <w:lang w:eastAsia="zh-CN"/>
              </w:rPr>
              <w:t>否</w:t>
            </w:r>
          </w:p>
        </w:tc>
        <w:tc>
          <w:tcPr>
            <w:tcW w:w="2693" w:type="dxa"/>
          </w:tcPr>
          <w:p w14:paraId="53015272">
            <w:pPr>
              <w:spacing w:before="4" w:line="252" w:lineRule="exact"/>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74C4CE61">
            <w:pPr>
              <w:spacing w:before="124"/>
              <w:ind w:left="108"/>
            </w:pPr>
            <w:r>
              <w:rPr>
                <w:rFonts w:hint="eastAsia" w:ascii="宋体" w:hAnsi="宋体" w:eastAsia="宋体" w:cs="宋体"/>
                <w:lang w:eastAsia="zh-CN"/>
              </w:rPr>
              <w:t>类别</w:t>
            </w:r>
            <w:r>
              <w:t>10A</w:t>
            </w:r>
          </w:p>
        </w:tc>
      </w:tr>
      <w:tr w14:paraId="7700414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trPr>
        <w:tc>
          <w:tcPr>
            <w:tcW w:w="3682" w:type="dxa"/>
            <w:shd w:val="clear" w:color="auto" w:fill="F1F1F1"/>
          </w:tcPr>
          <w:p w14:paraId="371EA314">
            <w:pPr>
              <w:spacing w:before="36"/>
              <w:ind w:left="107" w:right="451"/>
            </w:pPr>
            <w:r>
              <w:rPr>
                <w:rFonts w:hint="eastAsia" w:ascii="宋体" w:hAnsi="宋体" w:eastAsia="宋体" w:cs="宋体"/>
                <w:lang w:eastAsia="zh-CN"/>
              </w:rPr>
              <w:t>所有类型的织物柔软剂，不包括织</w:t>
            </w:r>
            <w:r>
              <w:rPr>
                <w:rFonts w:hint="eastAsia" w:ascii="宋体" w:hAnsi="宋体" w:eastAsia="宋体" w:cs="宋体"/>
              </w:rPr>
              <w:t>物柔顺片</w:t>
            </w:r>
            <w:r>
              <w:rPr>
                <w:rFonts w:hint="eastAsia" w:ascii="宋体" w:hAnsi="宋体" w:eastAsia="宋体" w:cs="宋体"/>
                <w:lang w:eastAsia="zh-CN"/>
              </w:rPr>
              <w:t>（softener sheets）</w:t>
            </w:r>
          </w:p>
        </w:tc>
        <w:tc>
          <w:tcPr>
            <w:tcW w:w="3826" w:type="dxa"/>
            <w:shd w:val="clear" w:color="auto" w:fill="F1F1F1"/>
          </w:tcPr>
          <w:p w14:paraId="2D62FB0D">
            <w:pPr>
              <w:rPr>
                <w:rFonts w:ascii="Times New Roman"/>
                <w:sz w:val="20"/>
              </w:rPr>
            </w:pPr>
          </w:p>
        </w:tc>
        <w:tc>
          <w:tcPr>
            <w:tcW w:w="1277" w:type="dxa"/>
          </w:tcPr>
          <w:p w14:paraId="4945F1D2">
            <w:pPr>
              <w:spacing w:before="163"/>
              <w:ind w:left="108"/>
            </w:pPr>
            <w:r>
              <w:t>A</w:t>
            </w:r>
          </w:p>
        </w:tc>
        <w:tc>
          <w:tcPr>
            <w:tcW w:w="1135" w:type="dxa"/>
          </w:tcPr>
          <w:p w14:paraId="1B5AE5CD">
            <w:pPr>
              <w:spacing w:before="163"/>
              <w:ind w:left="108"/>
            </w:pPr>
            <w:r>
              <w:rPr>
                <w:rFonts w:hint="eastAsia" w:ascii="宋体" w:hAnsi="宋体" w:eastAsia="宋体" w:cs="宋体"/>
                <w:lang w:eastAsia="zh-CN"/>
              </w:rPr>
              <w:t>否</w:t>
            </w:r>
          </w:p>
        </w:tc>
        <w:tc>
          <w:tcPr>
            <w:tcW w:w="2693" w:type="dxa"/>
          </w:tcPr>
          <w:p w14:paraId="092E9B27">
            <w:pPr>
              <w:spacing w:before="36"/>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5C02EB0D">
            <w:pPr>
              <w:spacing w:before="163"/>
              <w:ind w:left="108"/>
            </w:pPr>
            <w:r>
              <w:rPr>
                <w:rFonts w:hint="eastAsia" w:ascii="宋体" w:hAnsi="宋体" w:eastAsia="宋体" w:cs="宋体"/>
                <w:lang w:eastAsia="zh-CN"/>
              </w:rPr>
              <w:t>类别</w:t>
            </w:r>
            <w:r>
              <w:t>10A</w:t>
            </w:r>
          </w:p>
        </w:tc>
      </w:tr>
    </w:tbl>
    <w:p w14:paraId="710AA2E2">
      <w:pPr>
        <w:sectPr>
          <w:pgSz w:w="16840" w:h="11910" w:orient="landscape"/>
          <w:pgMar w:top="960" w:right="540" w:bottom="1000" w:left="620" w:header="227" w:footer="816" w:gutter="0"/>
          <w:cols w:space="720" w:num="1"/>
        </w:sectPr>
      </w:pPr>
    </w:p>
    <w:p w14:paraId="2154053B">
      <w:pPr>
        <w:rPr>
          <w:i/>
          <w:sz w:val="15"/>
        </w:rPr>
      </w:pPr>
      <w:r>
        <w:drawing>
          <wp:anchor distT="0" distB="0" distL="0" distR="0" simplePos="0" relativeHeight="251701248" behindDoc="0" locked="0" layoutInCell="1" allowOverlap="1">
            <wp:simplePos x="0" y="0"/>
            <wp:positionH relativeFrom="page">
              <wp:posOffset>7548880</wp:posOffset>
            </wp:positionH>
            <wp:positionV relativeFrom="page">
              <wp:posOffset>170180</wp:posOffset>
            </wp:positionV>
            <wp:extent cx="1365885" cy="393065"/>
            <wp:effectExtent l="0" t="0" r="0" b="0"/>
            <wp:wrapNone/>
            <wp:docPr id="135770346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703465" name="image3.png"/>
                    <pic:cNvPicPr>
                      <a:picLocks noChangeAspect="1"/>
                    </pic:cNvPicPr>
                  </pic:nvPicPr>
                  <pic:blipFill>
                    <a:blip r:embed="rId26" cstate="print"/>
                    <a:stretch>
                      <a:fillRect/>
                    </a:stretch>
                  </pic:blipFill>
                  <pic:spPr>
                    <a:xfrm>
                      <a:off x="0" y="0"/>
                      <a:ext cx="1366004" cy="393026"/>
                    </a:xfrm>
                    <a:prstGeom prst="rect">
                      <a:avLst/>
                    </a:prstGeom>
                  </pic:spPr>
                </pic:pic>
              </a:graphicData>
            </a:graphic>
          </wp:anchor>
        </w:drawing>
      </w:r>
    </w:p>
    <w:tbl>
      <w:tblPr>
        <w:tblStyle w:val="39"/>
        <w:tblW w:w="0" w:type="auto"/>
        <w:tblInd w:w="1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682"/>
        <w:gridCol w:w="3826"/>
        <w:gridCol w:w="1277"/>
        <w:gridCol w:w="1135"/>
        <w:gridCol w:w="2693"/>
        <w:gridCol w:w="2834"/>
      </w:tblGrid>
      <w:tr w14:paraId="0AB9AC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8" w:hRule="atLeast"/>
        </w:trPr>
        <w:tc>
          <w:tcPr>
            <w:tcW w:w="3682" w:type="dxa"/>
            <w:shd w:val="clear" w:color="auto" w:fill="A6A6A6"/>
            <w:vAlign w:val="center"/>
          </w:tcPr>
          <w:p w14:paraId="2F597037">
            <w:pPr>
              <w:ind w:left="108"/>
              <w:jc w:val="center"/>
              <w:rPr>
                <w:b/>
                <w:lang w:eastAsia="zh-CN"/>
              </w:rPr>
            </w:pPr>
            <w:r>
              <w:rPr>
                <w:rFonts w:hint="eastAsia" w:eastAsia="宋体"/>
                <w:b/>
                <w:shd w:val="clear" w:color="auto" w:fill="FFFF00"/>
                <w:lang w:eastAsia="zh-CN"/>
              </w:rPr>
              <w:t>加香产品</w:t>
            </w:r>
            <w:r>
              <w:rPr>
                <w:b/>
                <w:shd w:val="clear" w:color="auto" w:fill="FFFF00"/>
                <w:lang w:eastAsia="zh-CN"/>
              </w:rPr>
              <w:t xml:space="preserve">IFRA </w:t>
            </w:r>
            <w:r>
              <w:rPr>
                <w:rFonts w:hint="eastAsia" w:ascii="宋体" w:hAnsi="宋体" w:eastAsia="宋体" w:cs="宋体"/>
                <w:b/>
                <w:shd w:val="clear" w:color="auto" w:fill="FFFF00"/>
                <w:lang w:eastAsia="zh-CN"/>
              </w:rPr>
              <w:t>类别</w:t>
            </w:r>
          </w:p>
        </w:tc>
        <w:tc>
          <w:tcPr>
            <w:tcW w:w="3826" w:type="dxa"/>
            <w:shd w:val="clear" w:color="auto" w:fill="A6A6A6"/>
            <w:vAlign w:val="center"/>
          </w:tcPr>
          <w:p w14:paraId="1532C846">
            <w:pPr>
              <w:ind w:left="108" w:right="630"/>
              <w:jc w:val="center"/>
              <w:rPr>
                <w:b/>
                <w:lang w:eastAsia="zh-CN"/>
              </w:rPr>
            </w:pPr>
            <w:r>
              <w:rPr>
                <w:rFonts w:hint="eastAsia"/>
                <w:b/>
                <w:shd w:val="clear" w:color="auto" w:fill="FFFF00"/>
                <w:lang w:eastAsia="zh-CN"/>
              </w:rPr>
              <w:t>划分</w:t>
            </w:r>
            <w:r>
              <w:rPr>
                <w:b/>
                <w:shd w:val="clear" w:color="auto" w:fill="FFFF00"/>
                <w:lang w:eastAsia="zh-CN"/>
              </w:rPr>
              <w:t xml:space="preserve">IFRA </w:t>
            </w:r>
            <w:r>
              <w:rPr>
                <w:rFonts w:hint="eastAsia" w:ascii="宋体" w:hAnsi="宋体" w:eastAsia="宋体" w:cs="宋体"/>
                <w:b/>
                <w:shd w:val="clear" w:color="auto" w:fill="FFFF00"/>
                <w:lang w:eastAsia="zh-CN"/>
              </w:rPr>
              <w:t>类别的理由</w:t>
            </w:r>
          </w:p>
        </w:tc>
        <w:tc>
          <w:tcPr>
            <w:tcW w:w="1277" w:type="dxa"/>
            <w:vMerge w:val="restart"/>
            <w:shd w:val="clear" w:color="auto" w:fill="A6A6A6"/>
            <w:vAlign w:val="center"/>
          </w:tcPr>
          <w:p w14:paraId="5839D42F">
            <w:pPr>
              <w:spacing w:line="252" w:lineRule="exact"/>
              <w:ind w:left="108" w:right="351"/>
              <w:jc w:val="center"/>
              <w:rPr>
                <w:b/>
              </w:rPr>
            </w:pPr>
            <w:r>
              <w:rPr>
                <w:b/>
              </w:rPr>
              <w:t>IFRA</w:t>
            </w:r>
          </w:p>
          <w:p w14:paraId="3D8DF61A">
            <w:pPr>
              <w:ind w:left="108" w:right="165"/>
              <w:jc w:val="center"/>
              <w:rPr>
                <w:b/>
              </w:rPr>
            </w:pPr>
            <w:r>
              <w:rPr>
                <w:rFonts w:hint="eastAsia" w:ascii="宋体" w:hAnsi="宋体" w:eastAsia="宋体" w:cs="宋体"/>
                <w:b/>
                <w:lang w:eastAsia="zh-CN"/>
              </w:rPr>
              <w:t>子类别</w:t>
            </w:r>
          </w:p>
        </w:tc>
        <w:tc>
          <w:tcPr>
            <w:tcW w:w="1135" w:type="dxa"/>
            <w:vMerge w:val="restart"/>
            <w:shd w:val="clear" w:color="auto" w:fill="A6A6A6"/>
            <w:vAlign w:val="center"/>
          </w:tcPr>
          <w:p w14:paraId="0A2713EC">
            <w:pPr>
              <w:ind w:left="108" w:right="142"/>
              <w:jc w:val="center"/>
              <w:rPr>
                <w:b/>
              </w:rPr>
            </w:pPr>
            <w:r>
              <w:rPr>
                <w:rFonts w:hint="eastAsia" w:ascii="宋体" w:hAnsi="宋体" w:eastAsia="宋体" w:cs="宋体"/>
                <w:b/>
                <w:lang w:eastAsia="zh-CN"/>
              </w:rPr>
              <w:t>食用香</w:t>
            </w:r>
            <w:r>
              <w:rPr>
                <w:rFonts w:hint="eastAsia" w:ascii="宋体" w:hAnsi="宋体" w:eastAsia="宋体" w:cs="宋体"/>
                <w:b/>
              </w:rPr>
              <w:t>料使用</w:t>
            </w:r>
          </w:p>
        </w:tc>
        <w:tc>
          <w:tcPr>
            <w:tcW w:w="2693" w:type="dxa"/>
            <w:vMerge w:val="restart"/>
            <w:shd w:val="clear" w:color="auto" w:fill="A6A6A6"/>
            <w:vAlign w:val="center"/>
          </w:tcPr>
          <w:p w14:paraId="1833FB5C">
            <w:pPr>
              <w:ind w:left="108"/>
              <w:jc w:val="center"/>
              <w:rPr>
                <w:b/>
              </w:rPr>
            </w:pPr>
            <w:r>
              <w:rPr>
                <w:rFonts w:hint="eastAsia" w:ascii="宋体" w:hAnsi="宋体" w:eastAsia="宋体" w:cs="宋体"/>
                <w:b/>
              </w:rPr>
              <w:t>光毒性</w:t>
            </w:r>
          </w:p>
        </w:tc>
        <w:tc>
          <w:tcPr>
            <w:tcW w:w="2834" w:type="dxa"/>
            <w:vMerge w:val="restart"/>
            <w:shd w:val="clear" w:color="auto" w:fill="A6A6A6"/>
            <w:vAlign w:val="center"/>
          </w:tcPr>
          <w:p w14:paraId="1D3EBBDC">
            <w:pPr>
              <w:ind w:left="108" w:right="115" w:hanging="3"/>
              <w:jc w:val="center"/>
              <w:rPr>
                <w:b/>
                <w:lang w:eastAsia="zh-CN"/>
              </w:rPr>
            </w:pPr>
            <w:r>
              <w:rPr>
                <w:rFonts w:hint="eastAsia" w:ascii="宋体" w:hAnsi="宋体" w:eastAsia="宋体" w:cs="宋体"/>
                <w:b/>
                <w:lang w:eastAsia="zh-CN"/>
              </w:rPr>
              <w:t>日用香精符合</w:t>
            </w:r>
            <w:r>
              <w:rPr>
                <w:b/>
                <w:lang w:eastAsia="zh-CN"/>
              </w:rPr>
              <w:t xml:space="preserve"> IFRA </w:t>
            </w:r>
            <w:r>
              <w:rPr>
                <w:rFonts w:hint="eastAsia" w:ascii="宋体" w:hAnsi="宋体" w:eastAsia="宋体" w:cs="宋体"/>
                <w:b/>
                <w:lang w:eastAsia="zh-CN"/>
              </w:rPr>
              <w:t>标准的合格证书类别</w:t>
            </w:r>
          </w:p>
        </w:tc>
      </w:tr>
      <w:tr w14:paraId="15C5E2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3682" w:type="dxa"/>
            <w:shd w:val="clear" w:color="auto" w:fill="A6A6A6"/>
          </w:tcPr>
          <w:p w14:paraId="10226D2D">
            <w:pPr>
              <w:spacing w:before="31"/>
              <w:ind w:left="1137"/>
              <w:rPr>
                <w:b/>
              </w:rPr>
            </w:pPr>
            <w:r>
              <w:rPr>
                <w:rFonts w:hint="eastAsia" w:ascii="宋体" w:hAnsi="宋体" w:eastAsia="宋体" w:cs="宋体"/>
                <w:b/>
              </w:rPr>
              <w:t>产品类型</w:t>
            </w:r>
          </w:p>
        </w:tc>
        <w:tc>
          <w:tcPr>
            <w:tcW w:w="3826" w:type="dxa"/>
            <w:shd w:val="clear" w:color="auto" w:fill="A6A6A6"/>
          </w:tcPr>
          <w:p w14:paraId="13C30249">
            <w:pPr>
              <w:spacing w:before="31"/>
              <w:ind w:left="638" w:right="626"/>
              <w:jc w:val="center"/>
              <w:rPr>
                <w:b/>
              </w:rPr>
            </w:pPr>
            <w:r>
              <w:rPr>
                <w:rFonts w:hint="eastAsia" w:ascii="宋体" w:hAnsi="宋体" w:eastAsia="宋体" w:cs="宋体"/>
                <w:b/>
                <w:lang w:eastAsia="zh-CN"/>
              </w:rPr>
              <w:t>说明</w:t>
            </w:r>
          </w:p>
        </w:tc>
        <w:tc>
          <w:tcPr>
            <w:tcW w:w="1277" w:type="dxa"/>
            <w:vMerge w:val="continue"/>
            <w:tcBorders>
              <w:top w:val="nil"/>
            </w:tcBorders>
            <w:shd w:val="clear" w:color="auto" w:fill="A6A6A6"/>
          </w:tcPr>
          <w:p w14:paraId="3B3B6111">
            <w:pPr>
              <w:rPr>
                <w:sz w:val="2"/>
                <w:szCs w:val="2"/>
              </w:rPr>
            </w:pPr>
          </w:p>
        </w:tc>
        <w:tc>
          <w:tcPr>
            <w:tcW w:w="1135" w:type="dxa"/>
            <w:vMerge w:val="continue"/>
            <w:tcBorders>
              <w:top w:val="nil"/>
            </w:tcBorders>
            <w:shd w:val="clear" w:color="auto" w:fill="A6A6A6"/>
          </w:tcPr>
          <w:p w14:paraId="7007AC01">
            <w:pPr>
              <w:rPr>
                <w:sz w:val="2"/>
                <w:szCs w:val="2"/>
              </w:rPr>
            </w:pPr>
          </w:p>
        </w:tc>
        <w:tc>
          <w:tcPr>
            <w:tcW w:w="2693" w:type="dxa"/>
            <w:vMerge w:val="continue"/>
            <w:tcBorders>
              <w:top w:val="nil"/>
            </w:tcBorders>
            <w:shd w:val="clear" w:color="auto" w:fill="A6A6A6"/>
          </w:tcPr>
          <w:p w14:paraId="715E929A">
            <w:pPr>
              <w:rPr>
                <w:sz w:val="2"/>
                <w:szCs w:val="2"/>
              </w:rPr>
            </w:pPr>
          </w:p>
        </w:tc>
        <w:tc>
          <w:tcPr>
            <w:tcW w:w="2834" w:type="dxa"/>
            <w:vMerge w:val="continue"/>
            <w:tcBorders>
              <w:top w:val="nil"/>
            </w:tcBorders>
            <w:shd w:val="clear" w:color="auto" w:fill="A6A6A6"/>
          </w:tcPr>
          <w:p w14:paraId="542B220B">
            <w:pPr>
              <w:rPr>
                <w:sz w:val="2"/>
                <w:szCs w:val="2"/>
              </w:rPr>
            </w:pPr>
          </w:p>
        </w:tc>
      </w:tr>
      <w:tr w14:paraId="098314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6" w:hRule="atLeast"/>
        </w:trPr>
        <w:tc>
          <w:tcPr>
            <w:tcW w:w="3682" w:type="dxa"/>
            <w:shd w:val="clear" w:color="auto" w:fill="F1F1F1"/>
          </w:tcPr>
          <w:p w14:paraId="639BA8E5">
            <w:pPr>
              <w:ind w:left="107" w:right="99"/>
              <w:rPr>
                <w:lang w:eastAsia="zh-CN"/>
              </w:rPr>
            </w:pPr>
            <w:r>
              <w:rPr>
                <w:rFonts w:hint="eastAsia" w:ascii="宋体" w:hAnsi="宋体" w:eastAsia="宋体" w:cs="宋体"/>
                <w:lang w:eastAsia="zh-CN"/>
              </w:rPr>
              <w:t>家庭清洁用品，其他类型包括</w:t>
            </w:r>
          </w:p>
          <w:p w14:paraId="65AB36C6">
            <w:pPr>
              <w:ind w:left="107" w:right="99"/>
              <w:rPr>
                <w:lang w:eastAsia="zh-CN"/>
              </w:rPr>
            </w:pPr>
            <w:r>
              <w:rPr>
                <w:rFonts w:hint="eastAsia" w:ascii="宋体" w:hAnsi="宋体" w:eastAsia="宋体" w:cs="宋体"/>
                <w:lang w:eastAsia="zh-CN"/>
              </w:rPr>
              <w:t>织物清洁剂、软表面清洁剂、地</w:t>
            </w:r>
          </w:p>
          <w:p w14:paraId="7461451C">
            <w:pPr>
              <w:ind w:left="107" w:right="99"/>
              <w:rPr>
                <w:lang w:eastAsia="zh-CN"/>
              </w:rPr>
            </w:pPr>
            <w:r>
              <w:rPr>
                <w:rFonts w:hint="eastAsia" w:ascii="宋体" w:hAnsi="宋体" w:eastAsia="宋体" w:cs="宋体"/>
                <w:lang w:eastAsia="zh-CN"/>
              </w:rPr>
              <w:t>毯清洁剂、家具上光喷雾剂和擦</w:t>
            </w:r>
          </w:p>
          <w:p w14:paraId="52A534B0">
            <w:pPr>
              <w:ind w:left="107" w:right="99"/>
              <w:rPr>
                <w:rFonts w:hint="eastAsia" w:ascii="宋体" w:hAnsi="宋体" w:eastAsia="宋体" w:cs="宋体"/>
                <w:lang w:eastAsia="zh-CN"/>
              </w:rPr>
            </w:pPr>
            <w:r>
              <w:rPr>
                <w:rFonts w:hint="eastAsia" w:ascii="宋体" w:hAnsi="宋体" w:eastAsia="宋体" w:cs="宋体"/>
                <w:lang w:eastAsia="zh-CN"/>
              </w:rPr>
              <w:t>拭剂、皮革清洁用擦拭剂、污渍去除剂、衣物香氛喷雾（</w:t>
            </w:r>
            <w:r>
              <w:rPr>
                <w:rFonts w:ascii="宋体" w:hAnsi="宋体" w:eastAsia="宋体" w:cs="宋体"/>
                <w:lang w:eastAsia="zh-CN"/>
              </w:rPr>
              <w:t>fabric enhancing sprays</w:t>
            </w:r>
            <w:r>
              <w:rPr>
                <w:rFonts w:hint="eastAsia" w:ascii="宋体" w:hAnsi="宋体" w:eastAsia="宋体" w:cs="宋体"/>
                <w:lang w:eastAsia="zh-CN"/>
              </w:rPr>
              <w:t>）、织物处</w:t>
            </w:r>
          </w:p>
          <w:p w14:paraId="26E324F9">
            <w:pPr>
              <w:ind w:left="107" w:right="99"/>
              <w:rPr>
                <w:rFonts w:hint="eastAsia" w:ascii="宋体" w:hAnsi="宋体" w:eastAsia="宋体" w:cs="宋体"/>
                <w:lang w:eastAsia="zh-CN"/>
              </w:rPr>
            </w:pPr>
            <w:r>
              <w:rPr>
                <w:rFonts w:hint="eastAsia" w:ascii="宋体" w:hAnsi="宋体" w:eastAsia="宋体" w:cs="宋体"/>
                <w:lang w:eastAsia="zh-CN"/>
              </w:rPr>
              <w:t>理剂（如淀粉喷雾剂、洗涤后织物</w:t>
            </w:r>
          </w:p>
          <w:p w14:paraId="730E208C">
            <w:pPr>
              <w:ind w:left="107" w:right="99"/>
              <w:rPr>
                <w:lang w:eastAsia="zh-CN"/>
              </w:rPr>
            </w:pPr>
            <w:r>
              <w:rPr>
                <w:rFonts w:hint="eastAsia" w:ascii="宋体" w:hAnsi="宋体" w:eastAsia="宋体" w:cs="宋体"/>
                <w:lang w:eastAsia="zh-CN"/>
              </w:rPr>
              <w:t>加香处理品、织物除臭剂）</w:t>
            </w:r>
          </w:p>
        </w:tc>
        <w:tc>
          <w:tcPr>
            <w:tcW w:w="3826" w:type="dxa"/>
            <w:shd w:val="clear" w:color="auto" w:fill="F1F1F1"/>
          </w:tcPr>
          <w:p w14:paraId="00038EA1">
            <w:pPr>
              <w:rPr>
                <w:rFonts w:ascii="Times New Roman"/>
                <w:lang w:eastAsia="zh-CN"/>
              </w:rPr>
            </w:pPr>
          </w:p>
        </w:tc>
        <w:tc>
          <w:tcPr>
            <w:tcW w:w="1277" w:type="dxa"/>
          </w:tcPr>
          <w:p w14:paraId="23835C08">
            <w:pPr>
              <w:ind w:left="108"/>
            </w:pPr>
            <w:r>
              <w:t>A</w:t>
            </w:r>
          </w:p>
        </w:tc>
        <w:tc>
          <w:tcPr>
            <w:tcW w:w="1135" w:type="dxa"/>
          </w:tcPr>
          <w:p w14:paraId="016E5276">
            <w:pPr>
              <w:ind w:left="108"/>
            </w:pPr>
            <w:r>
              <w:rPr>
                <w:rFonts w:hint="eastAsia" w:ascii="宋体" w:hAnsi="宋体" w:eastAsia="宋体" w:cs="宋体"/>
                <w:lang w:eastAsia="zh-CN"/>
              </w:rPr>
              <w:t>否</w:t>
            </w:r>
          </w:p>
        </w:tc>
        <w:tc>
          <w:tcPr>
            <w:tcW w:w="2693" w:type="dxa"/>
          </w:tcPr>
          <w:p w14:paraId="005E38F9">
            <w:pPr>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39BC57DA">
            <w:pPr>
              <w:spacing w:before="201"/>
              <w:ind w:left="108"/>
            </w:pPr>
            <w:r>
              <w:rPr>
                <w:rFonts w:hint="eastAsia" w:ascii="宋体" w:hAnsi="宋体" w:eastAsia="宋体" w:cs="宋体"/>
                <w:lang w:eastAsia="zh-CN"/>
              </w:rPr>
              <w:t>类别</w:t>
            </w:r>
            <w:r>
              <w:t>10A</w:t>
            </w:r>
          </w:p>
        </w:tc>
      </w:tr>
      <w:tr w14:paraId="4F7A97E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3682" w:type="dxa"/>
            <w:shd w:val="clear" w:color="auto" w:fill="F1F1F1"/>
          </w:tcPr>
          <w:p w14:paraId="04A4CB7B">
            <w:pPr>
              <w:spacing w:before="127"/>
              <w:ind w:left="107"/>
            </w:pPr>
            <w:r>
              <w:rPr>
                <w:rFonts w:hint="eastAsia" w:ascii="宋体" w:hAnsi="宋体" w:eastAsia="宋体" w:cs="宋体"/>
              </w:rPr>
              <w:t>地板蜡</w:t>
            </w:r>
          </w:p>
        </w:tc>
        <w:tc>
          <w:tcPr>
            <w:tcW w:w="3826" w:type="dxa"/>
            <w:shd w:val="clear" w:color="auto" w:fill="F1F1F1"/>
          </w:tcPr>
          <w:p w14:paraId="411EED39">
            <w:pPr>
              <w:rPr>
                <w:rFonts w:ascii="Times New Roman"/>
              </w:rPr>
            </w:pPr>
          </w:p>
        </w:tc>
        <w:tc>
          <w:tcPr>
            <w:tcW w:w="1277" w:type="dxa"/>
          </w:tcPr>
          <w:p w14:paraId="5A7F7EBE">
            <w:pPr>
              <w:ind w:left="108"/>
            </w:pPr>
            <w:r>
              <w:t>A</w:t>
            </w:r>
          </w:p>
        </w:tc>
        <w:tc>
          <w:tcPr>
            <w:tcW w:w="1135" w:type="dxa"/>
          </w:tcPr>
          <w:p w14:paraId="682E3376">
            <w:pPr>
              <w:ind w:left="108"/>
            </w:pPr>
            <w:r>
              <w:rPr>
                <w:rFonts w:hint="eastAsia" w:ascii="宋体" w:hAnsi="宋体" w:eastAsia="宋体" w:cs="宋体"/>
                <w:lang w:eastAsia="zh-CN"/>
              </w:rPr>
              <w:t>否</w:t>
            </w:r>
          </w:p>
        </w:tc>
        <w:tc>
          <w:tcPr>
            <w:tcW w:w="2693" w:type="dxa"/>
          </w:tcPr>
          <w:p w14:paraId="4F791A0C">
            <w:pPr>
              <w:spacing w:before="4" w:line="252" w:lineRule="exact"/>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73E91293">
            <w:pPr>
              <w:spacing w:before="127"/>
              <w:ind w:left="108"/>
            </w:pPr>
            <w:r>
              <w:rPr>
                <w:rFonts w:hint="eastAsia" w:ascii="宋体" w:hAnsi="宋体" w:eastAsia="宋体" w:cs="宋体"/>
                <w:lang w:eastAsia="zh-CN"/>
              </w:rPr>
              <w:t>类别</w:t>
            </w:r>
            <w:r>
              <w:t>10A</w:t>
            </w:r>
          </w:p>
        </w:tc>
      </w:tr>
      <w:tr w14:paraId="6EA671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44" w:hRule="atLeast"/>
        </w:trPr>
        <w:tc>
          <w:tcPr>
            <w:tcW w:w="3682" w:type="dxa"/>
            <w:shd w:val="clear" w:color="auto" w:fill="F1F1F1"/>
          </w:tcPr>
          <w:p w14:paraId="2D222E32">
            <w:pPr>
              <w:spacing w:before="70"/>
              <w:ind w:left="107" w:right="121"/>
              <w:rPr>
                <w:rFonts w:eastAsiaTheme="minorEastAsia"/>
                <w:lang w:eastAsia="zh-CN"/>
              </w:rPr>
            </w:pPr>
            <w:r>
              <w:rPr>
                <w:rFonts w:hint="eastAsia" w:ascii="宋体" w:hAnsi="宋体" w:eastAsia="宋体" w:cs="宋体"/>
                <w:lang w:eastAsia="zh-CN"/>
              </w:rPr>
              <w:t>灯圈用芳香油（</w:t>
            </w:r>
            <w:r>
              <w:rPr>
                <w:rFonts w:ascii="宋体" w:hAnsi="宋体" w:eastAsia="宋体" w:cs="宋体"/>
                <w:lang w:eastAsia="zh-CN"/>
              </w:rPr>
              <w:t>fragranced oil for lamp ring</w:t>
            </w:r>
            <w:r>
              <w:rPr>
                <w:rFonts w:hint="eastAsia" w:ascii="宋体" w:hAnsi="宋体" w:eastAsia="宋体" w:cs="宋体"/>
                <w:lang w:eastAsia="zh-CN"/>
              </w:rPr>
              <w:t>），香薰藤条（reed diffuser），房间熏香用的干花和叶的混合物（</w:t>
            </w:r>
            <w:r>
              <w:rPr>
                <w:rFonts w:ascii="宋体" w:hAnsi="宋体" w:eastAsia="宋体" w:cs="宋体"/>
                <w:lang w:eastAsia="zh-CN"/>
              </w:rPr>
              <w:t>pot-pourri,</w:t>
            </w:r>
            <w:r>
              <w:rPr>
                <w:rFonts w:hint="eastAsia" w:ascii="宋体" w:hAnsi="宋体" w:eastAsia="宋体" w:cs="宋体"/>
                <w:lang w:eastAsia="zh-CN"/>
              </w:rPr>
              <w:t>），液体空气清新剂替换装，非替芯包装[</w:t>
            </w:r>
            <w:r>
              <w:rPr>
                <w:rFonts w:ascii="宋体" w:hAnsi="宋体" w:eastAsia="宋体" w:cs="宋体"/>
                <w:lang w:eastAsia="zh-CN"/>
              </w:rPr>
              <w:t>liquid refills for air fresheners (non-cartridge systems)</w:t>
            </w:r>
            <w:r>
              <w:rPr>
                <w:rFonts w:hint="eastAsia" w:ascii="宋体" w:hAnsi="宋体" w:eastAsia="宋体" w:cs="宋体"/>
                <w:lang w:eastAsia="zh-CN"/>
              </w:rPr>
              <w:t>] 等</w:t>
            </w:r>
            <w:r>
              <w:rPr>
                <w:rFonts w:hint="eastAsia" w:eastAsiaTheme="minorEastAsia"/>
                <w:lang w:eastAsia="zh-CN"/>
              </w:rPr>
              <w:t xml:space="preserve"> </w:t>
            </w:r>
          </w:p>
        </w:tc>
        <w:tc>
          <w:tcPr>
            <w:tcW w:w="3826" w:type="dxa"/>
            <w:shd w:val="clear" w:color="auto" w:fill="F1F1F1"/>
          </w:tcPr>
          <w:p w14:paraId="1352ED43">
            <w:pPr>
              <w:rPr>
                <w:rFonts w:ascii="Times New Roman"/>
                <w:lang w:eastAsia="zh-CN"/>
              </w:rPr>
            </w:pPr>
          </w:p>
        </w:tc>
        <w:tc>
          <w:tcPr>
            <w:tcW w:w="1277" w:type="dxa"/>
          </w:tcPr>
          <w:p w14:paraId="6F64E68C">
            <w:pPr>
              <w:ind w:left="108"/>
            </w:pPr>
            <w:r>
              <w:t>A</w:t>
            </w:r>
          </w:p>
        </w:tc>
        <w:tc>
          <w:tcPr>
            <w:tcW w:w="1135" w:type="dxa"/>
          </w:tcPr>
          <w:p w14:paraId="0CED8671">
            <w:pPr>
              <w:ind w:left="108"/>
            </w:pPr>
            <w:r>
              <w:rPr>
                <w:rFonts w:hint="eastAsia" w:ascii="宋体" w:hAnsi="宋体" w:eastAsia="宋体" w:cs="宋体"/>
                <w:lang w:eastAsia="zh-CN"/>
              </w:rPr>
              <w:t>否</w:t>
            </w:r>
          </w:p>
        </w:tc>
        <w:tc>
          <w:tcPr>
            <w:tcW w:w="2693" w:type="dxa"/>
          </w:tcPr>
          <w:p w14:paraId="0F4B6104">
            <w:pPr>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59D58043">
            <w:pPr>
              <w:spacing w:before="173"/>
              <w:ind w:left="108"/>
            </w:pPr>
            <w:r>
              <w:rPr>
                <w:rFonts w:hint="eastAsia" w:ascii="宋体" w:hAnsi="宋体" w:eastAsia="宋体" w:cs="宋体"/>
                <w:lang w:eastAsia="zh-CN"/>
              </w:rPr>
              <w:t>类别</w:t>
            </w:r>
            <w:r>
              <w:t>10A</w:t>
            </w:r>
          </w:p>
        </w:tc>
      </w:tr>
      <w:tr w14:paraId="0D29B5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026932D9">
            <w:pPr>
              <w:spacing w:before="40"/>
              <w:ind w:left="107" w:right="451"/>
              <w:rPr>
                <w:lang w:eastAsia="zh-CN"/>
              </w:rPr>
            </w:pPr>
            <w:r>
              <w:rPr>
                <w:rFonts w:hint="eastAsia" w:ascii="宋体" w:hAnsi="宋体" w:eastAsia="宋体" w:cs="宋体"/>
                <w:lang w:eastAsia="zh-CN"/>
              </w:rPr>
              <w:t>熨烫用水（加香蒸馏水）</w:t>
            </w:r>
          </w:p>
        </w:tc>
        <w:tc>
          <w:tcPr>
            <w:tcW w:w="3826" w:type="dxa"/>
            <w:shd w:val="clear" w:color="auto" w:fill="F1F1F1"/>
          </w:tcPr>
          <w:p w14:paraId="18D07318">
            <w:pPr>
              <w:rPr>
                <w:rFonts w:ascii="Times New Roman"/>
                <w:lang w:eastAsia="zh-CN"/>
              </w:rPr>
            </w:pPr>
          </w:p>
        </w:tc>
        <w:tc>
          <w:tcPr>
            <w:tcW w:w="1277" w:type="dxa"/>
          </w:tcPr>
          <w:p w14:paraId="0FDC2568">
            <w:pPr>
              <w:spacing w:before="168"/>
              <w:ind w:left="108"/>
            </w:pPr>
            <w:r>
              <w:t>A</w:t>
            </w:r>
          </w:p>
        </w:tc>
        <w:tc>
          <w:tcPr>
            <w:tcW w:w="1135" w:type="dxa"/>
          </w:tcPr>
          <w:p w14:paraId="0B93CE6B">
            <w:pPr>
              <w:spacing w:before="168"/>
              <w:ind w:left="108"/>
            </w:pPr>
            <w:r>
              <w:rPr>
                <w:rFonts w:hint="eastAsia" w:ascii="宋体" w:hAnsi="宋体" w:eastAsia="宋体" w:cs="宋体"/>
                <w:lang w:eastAsia="zh-CN"/>
              </w:rPr>
              <w:t>否</w:t>
            </w:r>
          </w:p>
        </w:tc>
        <w:tc>
          <w:tcPr>
            <w:tcW w:w="2693" w:type="dxa"/>
          </w:tcPr>
          <w:p w14:paraId="406284DC">
            <w:pPr>
              <w:spacing w:before="40"/>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1E8FC949">
            <w:pPr>
              <w:spacing w:before="168"/>
              <w:ind w:left="108"/>
            </w:pPr>
            <w:r>
              <w:rPr>
                <w:rFonts w:hint="eastAsia" w:ascii="宋体" w:hAnsi="宋体" w:eastAsia="宋体" w:cs="宋体"/>
                <w:lang w:eastAsia="zh-CN"/>
              </w:rPr>
              <w:t>类别</w:t>
            </w:r>
            <w:r>
              <w:t>10A</w:t>
            </w:r>
          </w:p>
        </w:tc>
      </w:tr>
      <w:tr w14:paraId="6C5235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14223AD8">
            <w:pPr>
              <w:spacing w:before="40"/>
              <w:ind w:left="107" w:right="157"/>
              <w:rPr>
                <w:lang w:eastAsia="zh-CN"/>
              </w:rPr>
            </w:pPr>
            <w:r>
              <w:rPr>
                <w:rFonts w:hint="eastAsia" w:ascii="宋体" w:hAnsi="宋体" w:eastAsia="宋体" w:cs="宋体"/>
                <w:lang w:eastAsia="zh-CN"/>
              </w:rPr>
              <w:t>干洗成套用品（涉及在织物上手工使用）</w:t>
            </w:r>
          </w:p>
        </w:tc>
        <w:tc>
          <w:tcPr>
            <w:tcW w:w="3826" w:type="dxa"/>
            <w:shd w:val="clear" w:color="auto" w:fill="F1F1F1"/>
          </w:tcPr>
          <w:p w14:paraId="003829F1">
            <w:pPr>
              <w:rPr>
                <w:rFonts w:ascii="Times New Roman"/>
                <w:lang w:eastAsia="zh-CN"/>
              </w:rPr>
            </w:pPr>
          </w:p>
        </w:tc>
        <w:tc>
          <w:tcPr>
            <w:tcW w:w="1277" w:type="dxa"/>
          </w:tcPr>
          <w:p w14:paraId="05ADC23E">
            <w:pPr>
              <w:spacing w:before="165"/>
              <w:ind w:left="108"/>
            </w:pPr>
            <w:r>
              <w:t>A</w:t>
            </w:r>
          </w:p>
        </w:tc>
        <w:tc>
          <w:tcPr>
            <w:tcW w:w="1135" w:type="dxa"/>
          </w:tcPr>
          <w:p w14:paraId="76018722">
            <w:pPr>
              <w:spacing w:before="165"/>
              <w:ind w:left="108"/>
            </w:pPr>
            <w:r>
              <w:rPr>
                <w:rFonts w:hint="eastAsia" w:ascii="宋体" w:hAnsi="宋体" w:eastAsia="宋体" w:cs="宋体"/>
                <w:lang w:eastAsia="zh-CN"/>
              </w:rPr>
              <w:t>否</w:t>
            </w:r>
          </w:p>
        </w:tc>
        <w:tc>
          <w:tcPr>
            <w:tcW w:w="2693" w:type="dxa"/>
          </w:tcPr>
          <w:p w14:paraId="33AA1DEC">
            <w:pPr>
              <w:spacing w:before="40"/>
              <w:ind w:left="108" w:right="610"/>
            </w:pPr>
            <w:r>
              <w:rPr>
                <w:rFonts w:hint="eastAsia" w:ascii="宋体" w:hAnsi="宋体" w:eastAsia="宋体" w:cs="宋体"/>
              </w:rPr>
              <w:t>适用</w:t>
            </w:r>
            <w:r>
              <w:rPr>
                <w:rFonts w:hint="eastAsia" w:ascii="宋体" w:hAnsi="宋体" w:eastAsia="宋体" w:cs="宋体"/>
                <w:lang w:eastAsia="zh-CN"/>
              </w:rPr>
              <w:t>（淋</w:t>
            </w:r>
            <w:r>
              <w:rPr>
                <w:rFonts w:hint="eastAsia" w:ascii="宋体" w:hAnsi="宋体" w:eastAsia="宋体" w:cs="宋体"/>
              </w:rPr>
              <w:t>洗</w:t>
            </w:r>
            <w:r>
              <w:rPr>
                <w:rFonts w:hint="eastAsia" w:ascii="宋体" w:hAnsi="宋体" w:eastAsia="宋体" w:cs="宋体"/>
                <w:lang w:eastAsia="zh-CN"/>
              </w:rPr>
              <w:t>类产</w:t>
            </w:r>
            <w:r>
              <w:rPr>
                <w:rFonts w:hint="eastAsia" w:ascii="宋体" w:hAnsi="宋体" w:eastAsia="宋体" w:cs="宋体"/>
              </w:rPr>
              <w:t>品）</w:t>
            </w:r>
          </w:p>
        </w:tc>
        <w:tc>
          <w:tcPr>
            <w:tcW w:w="2834" w:type="dxa"/>
          </w:tcPr>
          <w:p w14:paraId="204AB017">
            <w:pPr>
              <w:spacing w:before="165"/>
              <w:ind w:left="108"/>
            </w:pPr>
            <w:r>
              <w:rPr>
                <w:rFonts w:hint="eastAsia" w:ascii="宋体" w:hAnsi="宋体" w:eastAsia="宋体" w:cs="宋体"/>
                <w:lang w:eastAsia="zh-CN"/>
              </w:rPr>
              <w:t>类别</w:t>
            </w:r>
            <w:r>
              <w:t>10A</w:t>
            </w:r>
          </w:p>
        </w:tc>
      </w:tr>
      <w:tr w14:paraId="6BA828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28DC4759">
            <w:pPr>
              <w:spacing w:before="40"/>
              <w:ind w:left="107" w:right="255"/>
            </w:pPr>
            <w:r>
              <w:rPr>
                <w:rFonts w:hint="eastAsia" w:ascii="宋体" w:hAnsi="宋体" w:eastAsia="宋体" w:cs="宋体"/>
                <w:lang w:eastAsia="zh-CN"/>
              </w:rPr>
              <w:t>动物用各类喷洒产品</w:t>
            </w:r>
          </w:p>
        </w:tc>
        <w:tc>
          <w:tcPr>
            <w:tcW w:w="3826" w:type="dxa"/>
            <w:shd w:val="clear" w:color="auto" w:fill="F1F1F1"/>
          </w:tcPr>
          <w:p w14:paraId="25A9E9F1">
            <w:pPr>
              <w:rPr>
                <w:rFonts w:ascii="Times New Roman"/>
              </w:rPr>
            </w:pPr>
          </w:p>
        </w:tc>
        <w:tc>
          <w:tcPr>
            <w:tcW w:w="1277" w:type="dxa"/>
          </w:tcPr>
          <w:p w14:paraId="02807668">
            <w:pPr>
              <w:spacing w:before="165"/>
              <w:ind w:left="108"/>
            </w:pPr>
            <w:r>
              <w:t>B</w:t>
            </w:r>
          </w:p>
        </w:tc>
        <w:tc>
          <w:tcPr>
            <w:tcW w:w="1135" w:type="dxa"/>
          </w:tcPr>
          <w:p w14:paraId="154B1B92">
            <w:pPr>
              <w:spacing w:before="165"/>
              <w:ind w:left="108"/>
            </w:pPr>
            <w:r>
              <w:rPr>
                <w:rFonts w:hint="eastAsia" w:ascii="宋体" w:hAnsi="宋体" w:eastAsia="宋体" w:cs="宋体"/>
                <w:lang w:eastAsia="zh-CN"/>
              </w:rPr>
              <w:t>否</w:t>
            </w:r>
          </w:p>
        </w:tc>
        <w:tc>
          <w:tcPr>
            <w:tcW w:w="2693" w:type="dxa"/>
          </w:tcPr>
          <w:p w14:paraId="7D6D74D2">
            <w:pPr>
              <w:spacing w:before="40"/>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6B27A9C0">
            <w:pPr>
              <w:spacing w:before="165"/>
              <w:ind w:left="108"/>
            </w:pPr>
            <w:r>
              <w:rPr>
                <w:rFonts w:hint="eastAsia" w:ascii="宋体" w:hAnsi="宋体" w:eastAsia="宋体" w:cs="宋体"/>
                <w:lang w:eastAsia="zh-CN"/>
              </w:rPr>
              <w:t>类别</w:t>
            </w:r>
            <w:r>
              <w:t>10</w:t>
            </w:r>
            <w:r>
              <w:rPr>
                <w:rFonts w:hint="eastAsia" w:eastAsiaTheme="minorEastAsia"/>
                <w:lang w:eastAsia="zh-CN"/>
              </w:rPr>
              <w:t>B</w:t>
            </w:r>
          </w:p>
        </w:tc>
      </w:tr>
      <w:tr w14:paraId="038264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2D28A887">
            <w:pPr>
              <w:spacing w:before="40"/>
              <w:ind w:left="107" w:right="671"/>
              <w:rPr>
                <w:lang w:eastAsia="zh-CN"/>
              </w:rPr>
            </w:pPr>
            <w:r>
              <w:rPr>
                <w:rFonts w:hint="eastAsia" w:ascii="宋体" w:hAnsi="宋体" w:eastAsia="宋体" w:cs="宋体"/>
                <w:lang w:eastAsia="zh-CN"/>
              </w:rPr>
              <w:t>空气清新喷洒用品，手动的，包括气雾剂型和泵式</w:t>
            </w:r>
          </w:p>
        </w:tc>
        <w:tc>
          <w:tcPr>
            <w:tcW w:w="3826" w:type="dxa"/>
            <w:shd w:val="clear" w:color="auto" w:fill="F1F1F1"/>
          </w:tcPr>
          <w:p w14:paraId="0BD60DE6">
            <w:pPr>
              <w:rPr>
                <w:rFonts w:ascii="Times New Roman"/>
                <w:lang w:eastAsia="zh-CN"/>
              </w:rPr>
            </w:pPr>
          </w:p>
        </w:tc>
        <w:tc>
          <w:tcPr>
            <w:tcW w:w="1277" w:type="dxa"/>
          </w:tcPr>
          <w:p w14:paraId="2DDFF5A4">
            <w:pPr>
              <w:spacing w:before="165"/>
              <w:ind w:left="108"/>
            </w:pPr>
            <w:r>
              <w:t>B</w:t>
            </w:r>
          </w:p>
        </w:tc>
        <w:tc>
          <w:tcPr>
            <w:tcW w:w="1135" w:type="dxa"/>
          </w:tcPr>
          <w:p w14:paraId="03DF5A31">
            <w:pPr>
              <w:spacing w:before="165"/>
              <w:ind w:left="108"/>
            </w:pPr>
            <w:r>
              <w:rPr>
                <w:rFonts w:hint="eastAsia" w:ascii="宋体" w:hAnsi="宋体" w:eastAsia="宋体" w:cs="宋体"/>
                <w:lang w:eastAsia="zh-CN"/>
              </w:rPr>
              <w:t>否</w:t>
            </w:r>
          </w:p>
        </w:tc>
        <w:tc>
          <w:tcPr>
            <w:tcW w:w="2693" w:type="dxa"/>
          </w:tcPr>
          <w:p w14:paraId="2A93B376">
            <w:pPr>
              <w:spacing w:before="40"/>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7F588F67">
            <w:pPr>
              <w:spacing w:before="165"/>
              <w:ind w:left="108"/>
            </w:pPr>
            <w:r>
              <w:rPr>
                <w:rFonts w:hint="eastAsia" w:ascii="宋体" w:hAnsi="宋体" w:eastAsia="宋体" w:cs="宋体"/>
                <w:lang w:eastAsia="zh-CN"/>
              </w:rPr>
              <w:t>类别</w:t>
            </w:r>
            <w:r>
              <w:t>10</w:t>
            </w:r>
            <w:r>
              <w:rPr>
                <w:rFonts w:hint="eastAsia" w:eastAsiaTheme="minorEastAsia"/>
                <w:lang w:eastAsia="zh-CN"/>
              </w:rPr>
              <w:t>B</w:t>
            </w:r>
          </w:p>
        </w:tc>
      </w:tr>
      <w:tr w14:paraId="33A0C6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3682" w:type="dxa"/>
            <w:shd w:val="clear" w:color="auto" w:fill="F1F1F1"/>
          </w:tcPr>
          <w:p w14:paraId="3C675B93">
            <w:pPr>
              <w:spacing w:before="127"/>
              <w:ind w:left="107"/>
              <w:rPr>
                <w:lang w:eastAsia="zh-CN"/>
              </w:rPr>
            </w:pPr>
            <w:r>
              <w:rPr>
                <w:rFonts w:hint="eastAsia" w:ascii="宋体" w:hAnsi="宋体" w:eastAsia="宋体" w:cs="宋体"/>
                <w:lang w:eastAsia="zh-CN"/>
              </w:rPr>
              <w:t>气雾剂型</w:t>
            </w:r>
            <w:r>
              <w:rPr>
                <w:lang w:eastAsia="zh-CN"/>
              </w:rPr>
              <w:t>/</w:t>
            </w:r>
            <w:r>
              <w:rPr>
                <w:rFonts w:hint="eastAsia" w:ascii="宋体" w:hAnsi="宋体" w:eastAsia="宋体" w:cs="宋体"/>
                <w:lang w:eastAsia="zh-CN"/>
              </w:rPr>
              <w:t>喷洒型杀虫剂</w:t>
            </w:r>
          </w:p>
        </w:tc>
        <w:tc>
          <w:tcPr>
            <w:tcW w:w="3826" w:type="dxa"/>
            <w:shd w:val="clear" w:color="auto" w:fill="F1F1F1"/>
          </w:tcPr>
          <w:p w14:paraId="6430F110">
            <w:pPr>
              <w:rPr>
                <w:rFonts w:ascii="Times New Roman"/>
                <w:lang w:eastAsia="zh-CN"/>
              </w:rPr>
            </w:pPr>
          </w:p>
        </w:tc>
        <w:tc>
          <w:tcPr>
            <w:tcW w:w="1277" w:type="dxa"/>
          </w:tcPr>
          <w:p w14:paraId="449CEAC6">
            <w:pPr>
              <w:spacing w:before="127"/>
              <w:ind w:left="108"/>
            </w:pPr>
            <w:r>
              <w:t>B</w:t>
            </w:r>
          </w:p>
        </w:tc>
        <w:tc>
          <w:tcPr>
            <w:tcW w:w="1135" w:type="dxa"/>
          </w:tcPr>
          <w:p w14:paraId="52E7805A">
            <w:pPr>
              <w:spacing w:before="127"/>
              <w:ind w:left="108"/>
            </w:pPr>
            <w:r>
              <w:rPr>
                <w:rFonts w:hint="eastAsia" w:ascii="宋体" w:hAnsi="宋体" w:eastAsia="宋体" w:cs="宋体"/>
                <w:lang w:eastAsia="zh-CN"/>
              </w:rPr>
              <w:t>否</w:t>
            </w:r>
          </w:p>
        </w:tc>
        <w:tc>
          <w:tcPr>
            <w:tcW w:w="2693" w:type="dxa"/>
          </w:tcPr>
          <w:p w14:paraId="1633CF0B">
            <w:pPr>
              <w:spacing w:before="5" w:line="252" w:lineRule="exact"/>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5C9AA45F">
            <w:pPr>
              <w:spacing w:before="127"/>
              <w:ind w:left="108"/>
            </w:pPr>
            <w:r>
              <w:rPr>
                <w:rFonts w:hint="eastAsia" w:ascii="宋体" w:hAnsi="宋体" w:eastAsia="宋体" w:cs="宋体"/>
                <w:lang w:eastAsia="zh-CN"/>
              </w:rPr>
              <w:t>类别</w:t>
            </w:r>
            <w:r>
              <w:t>10</w:t>
            </w:r>
            <w:r>
              <w:rPr>
                <w:rFonts w:hint="eastAsia" w:eastAsiaTheme="minorEastAsia"/>
                <w:lang w:eastAsia="zh-CN"/>
              </w:rPr>
              <w:t>B</w:t>
            </w:r>
          </w:p>
        </w:tc>
      </w:tr>
      <w:tr w14:paraId="4F120B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3682" w:type="dxa"/>
            <w:shd w:val="clear" w:color="auto" w:fill="FFFF00"/>
          </w:tcPr>
          <w:p w14:paraId="39E72000">
            <w:pPr>
              <w:spacing w:before="28"/>
              <w:ind w:left="107"/>
              <w:rPr>
                <w:b/>
              </w:rPr>
            </w:pPr>
            <w:r>
              <w:rPr>
                <w:rFonts w:hint="eastAsia" w:ascii="宋体" w:hAnsi="宋体" w:eastAsia="宋体" w:cs="宋体"/>
                <w:b/>
                <w:lang w:eastAsia="zh-CN"/>
              </w:rPr>
              <w:t>类别</w:t>
            </w:r>
            <w:r>
              <w:rPr>
                <w:b/>
              </w:rPr>
              <w:t xml:space="preserve"> 11</w:t>
            </w:r>
          </w:p>
        </w:tc>
        <w:tc>
          <w:tcPr>
            <w:tcW w:w="11765" w:type="dxa"/>
            <w:gridSpan w:val="5"/>
            <w:shd w:val="clear" w:color="auto" w:fill="FFFF00"/>
          </w:tcPr>
          <w:p w14:paraId="72C372A5">
            <w:pPr>
              <w:spacing w:before="28"/>
              <w:ind w:left="107"/>
              <w:rPr>
                <w:b/>
                <w:lang w:eastAsia="zh-CN"/>
              </w:rPr>
            </w:pPr>
            <w:r>
              <w:rPr>
                <w:rFonts w:hint="eastAsia" w:ascii="宋体" w:hAnsi="宋体" w:eastAsia="宋体" w:cs="宋体"/>
                <w:b/>
                <w:lang w:eastAsia="zh-CN"/>
              </w:rPr>
              <w:t>拟与皮肤接触，但香料从惰性底物转移至皮肤的概率极小</w:t>
            </w:r>
          </w:p>
        </w:tc>
      </w:tr>
    </w:tbl>
    <w:p w14:paraId="02443C55">
      <w:pPr>
        <w:rPr>
          <w:i/>
          <w:sz w:val="15"/>
          <w:lang w:eastAsia="zh-CN"/>
        </w:rPr>
      </w:pPr>
      <w:r>
        <w:drawing>
          <wp:anchor distT="0" distB="0" distL="0" distR="0" simplePos="0" relativeHeight="251702272" behindDoc="0" locked="0" layoutInCell="1" allowOverlap="1">
            <wp:simplePos x="0" y="0"/>
            <wp:positionH relativeFrom="page">
              <wp:posOffset>7548880</wp:posOffset>
            </wp:positionH>
            <wp:positionV relativeFrom="page">
              <wp:posOffset>170180</wp:posOffset>
            </wp:positionV>
            <wp:extent cx="1365885" cy="393065"/>
            <wp:effectExtent l="0" t="0" r="0" b="0"/>
            <wp:wrapNone/>
            <wp:docPr id="544020876"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020876" name="image3.png"/>
                    <pic:cNvPicPr>
                      <a:picLocks noChangeAspect="1"/>
                    </pic:cNvPicPr>
                  </pic:nvPicPr>
                  <pic:blipFill>
                    <a:blip r:embed="rId26" cstate="print"/>
                    <a:stretch>
                      <a:fillRect/>
                    </a:stretch>
                  </pic:blipFill>
                  <pic:spPr>
                    <a:xfrm>
                      <a:off x="0" y="0"/>
                      <a:ext cx="1366004" cy="393026"/>
                    </a:xfrm>
                    <a:prstGeom prst="rect">
                      <a:avLst/>
                    </a:prstGeom>
                  </pic:spPr>
                </pic:pic>
              </a:graphicData>
            </a:graphic>
          </wp:anchor>
        </w:drawing>
      </w:r>
    </w:p>
    <w:tbl>
      <w:tblPr>
        <w:tblStyle w:val="39"/>
        <w:tblW w:w="0" w:type="auto"/>
        <w:tblInd w:w="1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682"/>
        <w:gridCol w:w="3826"/>
        <w:gridCol w:w="1277"/>
        <w:gridCol w:w="1135"/>
        <w:gridCol w:w="2693"/>
        <w:gridCol w:w="2834"/>
      </w:tblGrid>
      <w:tr w14:paraId="5AD2A0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8" w:hRule="atLeast"/>
        </w:trPr>
        <w:tc>
          <w:tcPr>
            <w:tcW w:w="3682" w:type="dxa"/>
            <w:shd w:val="clear" w:color="auto" w:fill="A6A6A6"/>
            <w:vAlign w:val="center"/>
          </w:tcPr>
          <w:p w14:paraId="0ECB4114">
            <w:pPr>
              <w:ind w:left="108"/>
              <w:jc w:val="center"/>
              <w:rPr>
                <w:b/>
                <w:lang w:eastAsia="zh-CN"/>
              </w:rPr>
            </w:pPr>
            <w:r>
              <w:rPr>
                <w:b/>
                <w:shd w:val="clear" w:color="auto" w:fill="FFFF00"/>
                <w:lang w:eastAsia="zh-CN"/>
              </w:rPr>
              <w:t>IFRA</w:t>
            </w:r>
            <w:r>
              <w:rPr>
                <w:rFonts w:hint="eastAsia" w:eastAsia="宋体"/>
                <w:b/>
                <w:shd w:val="clear" w:color="auto" w:fill="FFFF00"/>
                <w:lang w:eastAsia="zh-CN"/>
              </w:rPr>
              <w:t>加香产品</w:t>
            </w:r>
            <w:r>
              <w:rPr>
                <w:rFonts w:hint="eastAsia" w:ascii="宋体" w:hAnsi="宋体" w:eastAsia="宋体" w:cs="宋体"/>
                <w:b/>
                <w:shd w:val="clear" w:color="auto" w:fill="FFFF00"/>
                <w:lang w:eastAsia="zh-CN"/>
              </w:rPr>
              <w:t>类别</w:t>
            </w:r>
          </w:p>
        </w:tc>
        <w:tc>
          <w:tcPr>
            <w:tcW w:w="3826" w:type="dxa"/>
            <w:shd w:val="clear" w:color="auto" w:fill="A6A6A6"/>
            <w:vAlign w:val="center"/>
          </w:tcPr>
          <w:p w14:paraId="268C5896">
            <w:pPr>
              <w:ind w:left="108" w:right="630"/>
              <w:jc w:val="center"/>
              <w:rPr>
                <w:b/>
                <w:lang w:eastAsia="zh-CN"/>
              </w:rPr>
            </w:pPr>
            <w:r>
              <w:rPr>
                <w:rFonts w:hint="eastAsia"/>
                <w:b/>
                <w:shd w:val="clear" w:color="auto" w:fill="FFFF00"/>
                <w:lang w:eastAsia="zh-CN"/>
              </w:rPr>
              <w:t>划分</w:t>
            </w:r>
            <w:r>
              <w:rPr>
                <w:b/>
                <w:shd w:val="clear" w:color="auto" w:fill="FFFF00"/>
                <w:lang w:eastAsia="zh-CN"/>
              </w:rPr>
              <w:t xml:space="preserve">IFRA </w:t>
            </w:r>
            <w:r>
              <w:rPr>
                <w:rFonts w:hint="eastAsia" w:ascii="宋体" w:hAnsi="宋体" w:eastAsia="宋体" w:cs="宋体"/>
                <w:b/>
                <w:shd w:val="clear" w:color="auto" w:fill="FFFF00"/>
                <w:lang w:eastAsia="zh-CN"/>
              </w:rPr>
              <w:t>类别的理由</w:t>
            </w:r>
          </w:p>
        </w:tc>
        <w:tc>
          <w:tcPr>
            <w:tcW w:w="1277" w:type="dxa"/>
            <w:vMerge w:val="restart"/>
            <w:shd w:val="clear" w:color="auto" w:fill="A6A6A6"/>
            <w:vAlign w:val="center"/>
          </w:tcPr>
          <w:p w14:paraId="712F456F">
            <w:pPr>
              <w:spacing w:line="252" w:lineRule="exact"/>
              <w:ind w:left="108" w:right="351"/>
              <w:jc w:val="center"/>
              <w:rPr>
                <w:b/>
              </w:rPr>
            </w:pPr>
            <w:r>
              <w:rPr>
                <w:b/>
              </w:rPr>
              <w:t>IFRA</w:t>
            </w:r>
          </w:p>
          <w:p w14:paraId="3D87B673">
            <w:pPr>
              <w:ind w:left="108" w:right="165"/>
              <w:jc w:val="center"/>
              <w:rPr>
                <w:b/>
              </w:rPr>
            </w:pPr>
            <w:r>
              <w:rPr>
                <w:rFonts w:hint="eastAsia" w:ascii="宋体" w:hAnsi="宋体" w:eastAsia="宋体" w:cs="宋体"/>
                <w:b/>
                <w:lang w:eastAsia="zh-CN"/>
              </w:rPr>
              <w:t>子类别</w:t>
            </w:r>
          </w:p>
        </w:tc>
        <w:tc>
          <w:tcPr>
            <w:tcW w:w="1135" w:type="dxa"/>
            <w:vMerge w:val="restart"/>
            <w:shd w:val="clear" w:color="auto" w:fill="A6A6A6"/>
            <w:vAlign w:val="center"/>
          </w:tcPr>
          <w:p w14:paraId="1A6F2ED3">
            <w:pPr>
              <w:ind w:left="108" w:right="142"/>
              <w:jc w:val="center"/>
              <w:rPr>
                <w:b/>
              </w:rPr>
            </w:pPr>
            <w:r>
              <w:rPr>
                <w:rFonts w:hint="eastAsia" w:ascii="宋体" w:hAnsi="宋体" w:eastAsia="宋体" w:cs="宋体"/>
                <w:b/>
                <w:lang w:eastAsia="zh-CN"/>
              </w:rPr>
              <w:t>食用香</w:t>
            </w:r>
            <w:r>
              <w:rPr>
                <w:rFonts w:hint="eastAsia" w:ascii="宋体" w:hAnsi="宋体" w:eastAsia="宋体" w:cs="宋体"/>
                <w:b/>
              </w:rPr>
              <w:t>料使用</w:t>
            </w:r>
          </w:p>
        </w:tc>
        <w:tc>
          <w:tcPr>
            <w:tcW w:w="2693" w:type="dxa"/>
            <w:vMerge w:val="restart"/>
            <w:shd w:val="clear" w:color="auto" w:fill="A6A6A6"/>
            <w:vAlign w:val="center"/>
          </w:tcPr>
          <w:p w14:paraId="36640E59">
            <w:pPr>
              <w:ind w:left="108"/>
              <w:jc w:val="center"/>
              <w:rPr>
                <w:b/>
              </w:rPr>
            </w:pPr>
            <w:r>
              <w:rPr>
                <w:rFonts w:hint="eastAsia" w:ascii="宋体" w:hAnsi="宋体" w:eastAsia="宋体" w:cs="宋体"/>
                <w:b/>
              </w:rPr>
              <w:t>光毒性</w:t>
            </w:r>
          </w:p>
        </w:tc>
        <w:tc>
          <w:tcPr>
            <w:tcW w:w="2834" w:type="dxa"/>
            <w:vMerge w:val="restart"/>
            <w:shd w:val="clear" w:color="auto" w:fill="A6A6A6"/>
            <w:vAlign w:val="center"/>
          </w:tcPr>
          <w:p w14:paraId="378740ED">
            <w:pPr>
              <w:ind w:left="108" w:right="115" w:hanging="3"/>
              <w:jc w:val="center"/>
              <w:rPr>
                <w:b/>
                <w:lang w:eastAsia="zh-CN"/>
              </w:rPr>
            </w:pPr>
            <w:r>
              <w:rPr>
                <w:rFonts w:hint="eastAsia" w:ascii="宋体" w:hAnsi="宋体" w:eastAsia="宋体" w:cs="宋体"/>
                <w:b/>
                <w:lang w:eastAsia="zh-CN"/>
              </w:rPr>
              <w:t>日用香精符合</w:t>
            </w:r>
            <w:r>
              <w:rPr>
                <w:b/>
                <w:lang w:eastAsia="zh-CN"/>
              </w:rPr>
              <w:t xml:space="preserve"> IFRA </w:t>
            </w:r>
            <w:r>
              <w:rPr>
                <w:rFonts w:hint="eastAsia" w:ascii="宋体" w:hAnsi="宋体" w:eastAsia="宋体" w:cs="宋体"/>
                <w:b/>
                <w:lang w:eastAsia="zh-CN"/>
              </w:rPr>
              <w:t>标准的合格证书类别</w:t>
            </w:r>
          </w:p>
        </w:tc>
      </w:tr>
      <w:tr w14:paraId="0D3830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3682" w:type="dxa"/>
            <w:shd w:val="clear" w:color="auto" w:fill="A6A6A6"/>
          </w:tcPr>
          <w:p w14:paraId="5D6C2D13">
            <w:pPr>
              <w:spacing w:before="31"/>
              <w:ind w:left="1137"/>
              <w:rPr>
                <w:b/>
              </w:rPr>
            </w:pPr>
            <w:r>
              <w:rPr>
                <w:rFonts w:hint="eastAsia" w:ascii="宋体" w:hAnsi="宋体" w:eastAsia="宋体" w:cs="宋体"/>
                <w:b/>
              </w:rPr>
              <w:t>产品类型</w:t>
            </w:r>
          </w:p>
        </w:tc>
        <w:tc>
          <w:tcPr>
            <w:tcW w:w="3826" w:type="dxa"/>
            <w:shd w:val="clear" w:color="auto" w:fill="A6A6A6"/>
          </w:tcPr>
          <w:p w14:paraId="1A0A0C45">
            <w:pPr>
              <w:spacing w:before="31"/>
              <w:ind w:left="638" w:right="626"/>
              <w:jc w:val="center"/>
              <w:rPr>
                <w:b/>
              </w:rPr>
            </w:pPr>
            <w:r>
              <w:rPr>
                <w:rFonts w:hint="eastAsia" w:ascii="宋体" w:hAnsi="宋体" w:eastAsia="宋体" w:cs="宋体"/>
                <w:b/>
                <w:lang w:eastAsia="zh-CN"/>
              </w:rPr>
              <w:t>说明</w:t>
            </w:r>
          </w:p>
        </w:tc>
        <w:tc>
          <w:tcPr>
            <w:tcW w:w="1277" w:type="dxa"/>
            <w:vMerge w:val="continue"/>
            <w:tcBorders>
              <w:top w:val="nil"/>
            </w:tcBorders>
            <w:shd w:val="clear" w:color="auto" w:fill="A6A6A6"/>
          </w:tcPr>
          <w:p w14:paraId="0E8568CB">
            <w:pPr>
              <w:rPr>
                <w:sz w:val="2"/>
                <w:szCs w:val="2"/>
              </w:rPr>
            </w:pPr>
          </w:p>
        </w:tc>
        <w:tc>
          <w:tcPr>
            <w:tcW w:w="1135" w:type="dxa"/>
            <w:vMerge w:val="continue"/>
            <w:tcBorders>
              <w:top w:val="nil"/>
            </w:tcBorders>
            <w:shd w:val="clear" w:color="auto" w:fill="A6A6A6"/>
          </w:tcPr>
          <w:p w14:paraId="2F11F04A">
            <w:pPr>
              <w:rPr>
                <w:sz w:val="2"/>
                <w:szCs w:val="2"/>
              </w:rPr>
            </w:pPr>
          </w:p>
        </w:tc>
        <w:tc>
          <w:tcPr>
            <w:tcW w:w="2693" w:type="dxa"/>
            <w:vMerge w:val="continue"/>
            <w:tcBorders>
              <w:top w:val="nil"/>
            </w:tcBorders>
            <w:shd w:val="clear" w:color="auto" w:fill="A6A6A6"/>
          </w:tcPr>
          <w:p w14:paraId="5E3C17BB">
            <w:pPr>
              <w:rPr>
                <w:sz w:val="2"/>
                <w:szCs w:val="2"/>
              </w:rPr>
            </w:pPr>
          </w:p>
        </w:tc>
        <w:tc>
          <w:tcPr>
            <w:tcW w:w="2834" w:type="dxa"/>
            <w:vMerge w:val="continue"/>
            <w:tcBorders>
              <w:top w:val="nil"/>
            </w:tcBorders>
            <w:shd w:val="clear" w:color="auto" w:fill="A6A6A6"/>
          </w:tcPr>
          <w:p w14:paraId="42673A66">
            <w:pPr>
              <w:rPr>
                <w:sz w:val="2"/>
                <w:szCs w:val="2"/>
              </w:rPr>
            </w:pPr>
          </w:p>
        </w:tc>
      </w:tr>
      <w:tr w14:paraId="46FF2B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7" w:hRule="atLeast"/>
        </w:trPr>
        <w:tc>
          <w:tcPr>
            <w:tcW w:w="3682" w:type="dxa"/>
            <w:shd w:val="clear" w:color="auto" w:fill="F1F1F1"/>
          </w:tcPr>
          <w:p w14:paraId="3F9FCEE2">
            <w:pPr>
              <w:spacing w:before="127"/>
              <w:ind w:left="107" w:right="511"/>
              <w:rPr>
                <w:lang w:eastAsia="zh-CN"/>
              </w:rPr>
            </w:pPr>
            <w:r>
              <w:rPr>
                <w:rFonts w:hint="eastAsia" w:ascii="宋体" w:hAnsi="宋体" w:eastAsia="宋体" w:cs="宋体"/>
                <w:lang w:eastAsia="zh-CN"/>
              </w:rPr>
              <w:t>妇女卫生用品（常规的月经衬垫，阴唇垫）</w:t>
            </w:r>
          </w:p>
        </w:tc>
        <w:tc>
          <w:tcPr>
            <w:tcW w:w="3826" w:type="dxa"/>
            <w:shd w:val="clear" w:color="auto" w:fill="F1F1F1"/>
          </w:tcPr>
          <w:p w14:paraId="70D08073">
            <w:pPr>
              <w:rPr>
                <w:rFonts w:ascii="Times New Roman"/>
                <w:lang w:eastAsia="zh-CN"/>
              </w:rPr>
            </w:pPr>
          </w:p>
        </w:tc>
        <w:tc>
          <w:tcPr>
            <w:tcW w:w="1277" w:type="dxa"/>
          </w:tcPr>
          <w:p w14:paraId="09DCBF81">
            <w:pPr>
              <w:spacing w:before="10"/>
              <w:rPr>
                <w:i/>
                <w:sz w:val="21"/>
                <w:lang w:eastAsia="zh-CN"/>
              </w:rPr>
            </w:pPr>
          </w:p>
          <w:p w14:paraId="74AB77ED">
            <w:pPr>
              <w:ind w:left="108"/>
            </w:pPr>
            <w:r>
              <w:t>A</w:t>
            </w:r>
          </w:p>
        </w:tc>
        <w:tc>
          <w:tcPr>
            <w:tcW w:w="1135" w:type="dxa"/>
          </w:tcPr>
          <w:p w14:paraId="7124A48C">
            <w:pPr>
              <w:ind w:left="108"/>
            </w:pPr>
            <w:r>
              <w:rPr>
                <w:rFonts w:hint="eastAsia" w:ascii="宋体" w:hAnsi="宋体" w:eastAsia="宋体" w:cs="宋体"/>
                <w:lang w:eastAsia="zh-CN"/>
              </w:rPr>
              <w:t>否</w:t>
            </w:r>
          </w:p>
        </w:tc>
        <w:tc>
          <w:tcPr>
            <w:tcW w:w="2693" w:type="dxa"/>
          </w:tcPr>
          <w:p w14:paraId="25C98CF7">
            <w:pPr>
              <w:spacing w:line="232" w:lineRule="exact"/>
              <w:ind w:left="108"/>
              <w:rPr>
                <w:lang w:eastAsia="zh-CN"/>
              </w:rPr>
            </w:pPr>
            <w:r>
              <w:rPr>
                <w:rFonts w:hint="eastAsia" w:ascii="宋体" w:hAnsi="宋体" w:eastAsia="宋体" w:cs="宋体"/>
                <w:lang w:eastAsia="zh-CN"/>
              </w:rPr>
              <w:t>不适用（不会产生紫外线暴露的驻留类产品）</w:t>
            </w:r>
          </w:p>
        </w:tc>
        <w:tc>
          <w:tcPr>
            <w:tcW w:w="2834" w:type="dxa"/>
          </w:tcPr>
          <w:p w14:paraId="4031AE2E">
            <w:pPr>
              <w:spacing w:before="10"/>
              <w:rPr>
                <w:i/>
                <w:sz w:val="21"/>
                <w:lang w:eastAsia="zh-CN"/>
              </w:rPr>
            </w:pPr>
          </w:p>
          <w:p w14:paraId="4CF3FB5E">
            <w:pPr>
              <w:ind w:left="108"/>
            </w:pPr>
            <w:r>
              <w:rPr>
                <w:rFonts w:hint="eastAsia" w:ascii="宋体" w:hAnsi="宋体" w:eastAsia="宋体" w:cs="宋体"/>
                <w:lang w:eastAsia="zh-CN"/>
              </w:rPr>
              <w:t>类别</w:t>
            </w:r>
            <w:r>
              <w:rPr>
                <w:rFonts w:hint="eastAsia" w:eastAsiaTheme="minorEastAsia"/>
                <w:lang w:eastAsia="zh-CN"/>
              </w:rPr>
              <w:t>11A</w:t>
            </w:r>
          </w:p>
        </w:tc>
      </w:tr>
      <w:tr w14:paraId="6BD2D3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0" w:hRule="atLeast"/>
        </w:trPr>
        <w:tc>
          <w:tcPr>
            <w:tcW w:w="3682" w:type="dxa"/>
            <w:shd w:val="clear" w:color="auto" w:fill="F1F1F1"/>
          </w:tcPr>
          <w:p w14:paraId="46264CA2">
            <w:pPr>
              <w:spacing w:before="1"/>
              <w:rPr>
                <w:i/>
              </w:rPr>
            </w:pPr>
          </w:p>
          <w:p w14:paraId="4656ACCE">
            <w:pPr>
              <w:ind w:left="107"/>
            </w:pPr>
            <w:r>
              <w:rPr>
                <w:rFonts w:hint="eastAsia" w:ascii="宋体" w:hAnsi="宋体" w:eastAsia="宋体" w:cs="宋体"/>
                <w:lang w:eastAsia="zh-CN"/>
              </w:rPr>
              <w:t>婴儿尿布</w:t>
            </w:r>
          </w:p>
        </w:tc>
        <w:tc>
          <w:tcPr>
            <w:tcW w:w="3826" w:type="dxa"/>
            <w:shd w:val="clear" w:color="auto" w:fill="F1F1F1"/>
          </w:tcPr>
          <w:p w14:paraId="06303F65">
            <w:pPr>
              <w:rPr>
                <w:rFonts w:ascii="Times New Roman"/>
              </w:rPr>
            </w:pPr>
          </w:p>
        </w:tc>
        <w:tc>
          <w:tcPr>
            <w:tcW w:w="1277" w:type="dxa"/>
          </w:tcPr>
          <w:p w14:paraId="03FCB008">
            <w:pPr>
              <w:spacing w:before="1"/>
              <w:rPr>
                <w:i/>
              </w:rPr>
            </w:pPr>
          </w:p>
          <w:p w14:paraId="0FF9C813">
            <w:pPr>
              <w:ind w:left="108"/>
            </w:pPr>
            <w:r>
              <w:t>A</w:t>
            </w:r>
          </w:p>
        </w:tc>
        <w:tc>
          <w:tcPr>
            <w:tcW w:w="1135" w:type="dxa"/>
          </w:tcPr>
          <w:p w14:paraId="7C7D37F9">
            <w:pPr>
              <w:ind w:left="108"/>
            </w:pPr>
            <w:r>
              <w:rPr>
                <w:rFonts w:hint="eastAsia" w:ascii="宋体" w:hAnsi="宋体" w:eastAsia="宋体" w:cs="宋体"/>
                <w:lang w:eastAsia="zh-CN"/>
              </w:rPr>
              <w:t>否</w:t>
            </w:r>
          </w:p>
        </w:tc>
        <w:tc>
          <w:tcPr>
            <w:tcW w:w="2693" w:type="dxa"/>
          </w:tcPr>
          <w:p w14:paraId="6AD938B3">
            <w:pPr>
              <w:spacing w:before="6" w:line="252" w:lineRule="exact"/>
              <w:ind w:left="108" w:right="586"/>
              <w:rPr>
                <w:lang w:eastAsia="zh-CN"/>
              </w:rPr>
            </w:pPr>
            <w:r>
              <w:rPr>
                <w:rFonts w:hint="eastAsia" w:ascii="宋体" w:hAnsi="宋体" w:eastAsia="宋体" w:cs="宋体"/>
                <w:lang w:eastAsia="zh-CN"/>
              </w:rPr>
              <w:t>不适用（不会产生紫外线暴露的驻留类产品）</w:t>
            </w:r>
          </w:p>
        </w:tc>
        <w:tc>
          <w:tcPr>
            <w:tcW w:w="2834" w:type="dxa"/>
          </w:tcPr>
          <w:p w14:paraId="2A6124F0">
            <w:pPr>
              <w:ind w:left="108"/>
            </w:pPr>
            <w:r>
              <w:rPr>
                <w:rFonts w:hint="eastAsia" w:ascii="宋体" w:hAnsi="宋体" w:eastAsia="宋体" w:cs="宋体"/>
                <w:lang w:eastAsia="zh-CN"/>
              </w:rPr>
              <w:t>类别</w:t>
            </w:r>
            <w:r>
              <w:rPr>
                <w:rFonts w:hint="eastAsia" w:eastAsiaTheme="minorEastAsia"/>
                <w:lang w:eastAsia="zh-CN"/>
              </w:rPr>
              <w:t>11A</w:t>
            </w:r>
          </w:p>
        </w:tc>
      </w:tr>
      <w:tr w14:paraId="334739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5" w:hRule="atLeast"/>
        </w:trPr>
        <w:tc>
          <w:tcPr>
            <w:tcW w:w="3682" w:type="dxa"/>
            <w:shd w:val="clear" w:color="auto" w:fill="F1F1F1"/>
          </w:tcPr>
          <w:p w14:paraId="11F72E42">
            <w:pPr>
              <w:spacing w:before="8"/>
              <w:rPr>
                <w:i/>
                <w:sz w:val="21"/>
              </w:rPr>
            </w:pPr>
          </w:p>
          <w:p w14:paraId="52B644C3">
            <w:pPr>
              <w:ind w:left="107"/>
            </w:pPr>
            <w:r>
              <w:rPr>
                <w:rFonts w:hint="eastAsia" w:ascii="宋体" w:hAnsi="宋体" w:eastAsia="宋体" w:cs="宋体"/>
              </w:rPr>
              <w:t>成人尿失禁裤</w:t>
            </w:r>
            <w:r>
              <w:rPr>
                <w:rFonts w:hint="eastAsia" w:ascii="宋体" w:hAnsi="宋体" w:eastAsia="宋体" w:cs="宋体"/>
                <w:lang w:eastAsia="zh-CN"/>
              </w:rPr>
              <w:t>、垫</w:t>
            </w:r>
          </w:p>
        </w:tc>
        <w:tc>
          <w:tcPr>
            <w:tcW w:w="3826" w:type="dxa"/>
            <w:shd w:val="clear" w:color="auto" w:fill="F1F1F1"/>
          </w:tcPr>
          <w:p w14:paraId="3578BBD1">
            <w:pPr>
              <w:rPr>
                <w:rFonts w:ascii="Times New Roman"/>
              </w:rPr>
            </w:pPr>
          </w:p>
        </w:tc>
        <w:tc>
          <w:tcPr>
            <w:tcW w:w="1277" w:type="dxa"/>
          </w:tcPr>
          <w:p w14:paraId="73CA05A2">
            <w:pPr>
              <w:spacing w:before="8"/>
              <w:rPr>
                <w:i/>
                <w:sz w:val="21"/>
              </w:rPr>
            </w:pPr>
          </w:p>
          <w:p w14:paraId="28470759">
            <w:pPr>
              <w:ind w:left="108"/>
            </w:pPr>
            <w:r>
              <w:t>A</w:t>
            </w:r>
          </w:p>
        </w:tc>
        <w:tc>
          <w:tcPr>
            <w:tcW w:w="1135" w:type="dxa"/>
          </w:tcPr>
          <w:p w14:paraId="47F19F99">
            <w:pPr>
              <w:ind w:left="108"/>
            </w:pPr>
            <w:r>
              <w:rPr>
                <w:rFonts w:hint="eastAsia" w:ascii="宋体" w:hAnsi="宋体" w:eastAsia="宋体" w:cs="宋体"/>
                <w:lang w:eastAsia="zh-CN"/>
              </w:rPr>
              <w:t>否</w:t>
            </w:r>
          </w:p>
        </w:tc>
        <w:tc>
          <w:tcPr>
            <w:tcW w:w="2693" w:type="dxa"/>
          </w:tcPr>
          <w:p w14:paraId="1B848840">
            <w:pPr>
              <w:spacing w:line="232" w:lineRule="exact"/>
              <w:ind w:left="108"/>
              <w:rPr>
                <w:lang w:eastAsia="zh-CN"/>
              </w:rPr>
            </w:pPr>
            <w:r>
              <w:rPr>
                <w:rFonts w:hint="eastAsia" w:ascii="宋体" w:hAnsi="宋体" w:eastAsia="宋体" w:cs="宋体"/>
                <w:lang w:eastAsia="zh-CN"/>
              </w:rPr>
              <w:t>不适用（不会产生紫外</w:t>
            </w:r>
          </w:p>
          <w:p w14:paraId="466BC6A8">
            <w:pPr>
              <w:spacing w:line="232" w:lineRule="exact"/>
              <w:ind w:left="108"/>
              <w:rPr>
                <w:lang w:eastAsia="zh-CN"/>
              </w:rPr>
            </w:pPr>
            <w:r>
              <w:rPr>
                <w:rFonts w:hint="eastAsia" w:ascii="宋体" w:hAnsi="宋体" w:eastAsia="宋体" w:cs="宋体"/>
                <w:lang w:eastAsia="zh-CN"/>
              </w:rPr>
              <w:t>线暴露的驻留类产品）</w:t>
            </w:r>
          </w:p>
        </w:tc>
        <w:tc>
          <w:tcPr>
            <w:tcW w:w="2834" w:type="dxa"/>
          </w:tcPr>
          <w:p w14:paraId="2FB0F8D8">
            <w:pPr>
              <w:ind w:left="108"/>
            </w:pPr>
            <w:r>
              <w:rPr>
                <w:rFonts w:hint="eastAsia" w:ascii="宋体" w:hAnsi="宋体" w:eastAsia="宋体" w:cs="宋体"/>
                <w:lang w:eastAsia="zh-CN"/>
              </w:rPr>
              <w:t>类别</w:t>
            </w:r>
            <w:r>
              <w:rPr>
                <w:rFonts w:hint="eastAsia" w:eastAsiaTheme="minorEastAsia"/>
                <w:lang w:eastAsia="zh-CN"/>
              </w:rPr>
              <w:t>11A</w:t>
            </w:r>
          </w:p>
        </w:tc>
      </w:tr>
      <w:tr w14:paraId="53234C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8" w:hRule="atLeast"/>
        </w:trPr>
        <w:tc>
          <w:tcPr>
            <w:tcW w:w="3682" w:type="dxa"/>
            <w:shd w:val="clear" w:color="auto" w:fill="F1F1F1"/>
          </w:tcPr>
          <w:p w14:paraId="4E825F2B">
            <w:pPr>
              <w:spacing w:before="1"/>
              <w:rPr>
                <w:i/>
              </w:rPr>
            </w:pPr>
          </w:p>
          <w:p w14:paraId="7A89D6B3">
            <w:pPr>
              <w:ind w:left="107"/>
            </w:pPr>
            <w:r>
              <w:rPr>
                <w:rFonts w:hint="eastAsia" w:ascii="宋体" w:hAnsi="宋体" w:eastAsia="宋体" w:cs="宋体"/>
              </w:rPr>
              <w:t>厕</w:t>
            </w:r>
            <w:r>
              <w:rPr>
                <w:rFonts w:hint="eastAsia" w:ascii="宋体" w:hAnsi="宋体" w:eastAsia="宋体" w:cs="宋体"/>
                <w:lang w:eastAsia="zh-CN"/>
              </w:rPr>
              <w:t>所用</w:t>
            </w:r>
            <w:r>
              <w:rPr>
                <w:rFonts w:hint="eastAsia" w:ascii="宋体" w:hAnsi="宋体" w:eastAsia="宋体" w:cs="宋体"/>
              </w:rPr>
              <w:t>纸（干</w:t>
            </w:r>
            <w:r>
              <w:rPr>
                <w:rFonts w:hint="eastAsia" w:ascii="宋体" w:hAnsi="宋体" w:eastAsia="宋体" w:cs="宋体"/>
                <w:lang w:eastAsia="zh-CN"/>
              </w:rPr>
              <w:t>的</w:t>
            </w:r>
            <w:r>
              <w:rPr>
                <w:rFonts w:hint="eastAsia" w:ascii="宋体" w:hAnsi="宋体" w:eastAsia="宋体" w:cs="宋体"/>
              </w:rPr>
              <w:t>）</w:t>
            </w:r>
          </w:p>
        </w:tc>
        <w:tc>
          <w:tcPr>
            <w:tcW w:w="3826" w:type="dxa"/>
            <w:shd w:val="clear" w:color="auto" w:fill="F1F1F1"/>
          </w:tcPr>
          <w:p w14:paraId="14FE8851">
            <w:pPr>
              <w:rPr>
                <w:rFonts w:ascii="Times New Roman"/>
              </w:rPr>
            </w:pPr>
          </w:p>
        </w:tc>
        <w:tc>
          <w:tcPr>
            <w:tcW w:w="1277" w:type="dxa"/>
          </w:tcPr>
          <w:p w14:paraId="03C04580">
            <w:pPr>
              <w:spacing w:before="1"/>
              <w:rPr>
                <w:i/>
              </w:rPr>
            </w:pPr>
          </w:p>
          <w:p w14:paraId="0236EA37">
            <w:pPr>
              <w:ind w:left="108"/>
            </w:pPr>
            <w:r>
              <w:t>A</w:t>
            </w:r>
          </w:p>
        </w:tc>
        <w:tc>
          <w:tcPr>
            <w:tcW w:w="1135" w:type="dxa"/>
          </w:tcPr>
          <w:p w14:paraId="0FC3E1A0">
            <w:pPr>
              <w:ind w:left="108"/>
            </w:pPr>
            <w:r>
              <w:rPr>
                <w:rFonts w:hint="eastAsia" w:ascii="宋体" w:hAnsi="宋体" w:eastAsia="宋体" w:cs="宋体"/>
                <w:lang w:eastAsia="zh-CN"/>
              </w:rPr>
              <w:t>否</w:t>
            </w:r>
          </w:p>
        </w:tc>
        <w:tc>
          <w:tcPr>
            <w:tcW w:w="2693" w:type="dxa"/>
          </w:tcPr>
          <w:p w14:paraId="68B37FF5">
            <w:pPr>
              <w:ind w:left="108"/>
              <w:rPr>
                <w:lang w:eastAsia="zh-CN"/>
              </w:rPr>
            </w:pPr>
            <w:r>
              <w:rPr>
                <w:rFonts w:hint="eastAsia" w:ascii="宋体" w:hAnsi="宋体" w:eastAsia="宋体" w:cs="宋体"/>
                <w:lang w:eastAsia="zh-CN"/>
              </w:rPr>
              <w:t>不适用（不会产生紫外线暴露的驻留类产品）</w:t>
            </w:r>
          </w:p>
        </w:tc>
        <w:tc>
          <w:tcPr>
            <w:tcW w:w="2834" w:type="dxa"/>
          </w:tcPr>
          <w:p w14:paraId="4940B9C3">
            <w:pPr>
              <w:ind w:left="108"/>
            </w:pPr>
            <w:r>
              <w:rPr>
                <w:rFonts w:hint="eastAsia" w:ascii="宋体" w:hAnsi="宋体" w:eastAsia="宋体" w:cs="宋体"/>
                <w:lang w:eastAsia="zh-CN"/>
              </w:rPr>
              <w:t>类别</w:t>
            </w:r>
            <w:r>
              <w:rPr>
                <w:rFonts w:hint="eastAsia" w:eastAsiaTheme="minorEastAsia"/>
                <w:lang w:eastAsia="zh-CN"/>
              </w:rPr>
              <w:t>11A</w:t>
            </w:r>
          </w:p>
        </w:tc>
      </w:tr>
      <w:tr w14:paraId="4A3D09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0" w:hRule="atLeast"/>
        </w:trPr>
        <w:tc>
          <w:tcPr>
            <w:tcW w:w="3682" w:type="dxa"/>
            <w:shd w:val="clear" w:color="auto" w:fill="F1F1F1"/>
          </w:tcPr>
          <w:p w14:paraId="0C4AE6D5">
            <w:pPr>
              <w:spacing w:before="122"/>
              <w:ind w:left="107"/>
              <w:rPr>
                <w:lang w:eastAsia="zh-CN"/>
              </w:rPr>
            </w:pPr>
            <w:r>
              <w:rPr>
                <w:rFonts w:hint="eastAsia" w:ascii="宋体" w:hAnsi="宋体" w:eastAsia="宋体" w:cs="宋体"/>
                <w:lang w:eastAsia="zh-CN"/>
              </w:rPr>
              <w:t>含保湿剂的连体袜裤（tights）</w:t>
            </w:r>
          </w:p>
        </w:tc>
        <w:tc>
          <w:tcPr>
            <w:tcW w:w="3826" w:type="dxa"/>
            <w:shd w:val="clear" w:color="auto" w:fill="F1F1F1"/>
          </w:tcPr>
          <w:p w14:paraId="30863ED7">
            <w:pPr>
              <w:rPr>
                <w:rFonts w:ascii="Times New Roman"/>
                <w:lang w:eastAsia="zh-CN"/>
              </w:rPr>
            </w:pPr>
          </w:p>
        </w:tc>
        <w:tc>
          <w:tcPr>
            <w:tcW w:w="1277" w:type="dxa"/>
          </w:tcPr>
          <w:p w14:paraId="29258032">
            <w:pPr>
              <w:spacing w:before="122"/>
              <w:ind w:left="108"/>
            </w:pPr>
            <w:r>
              <w:t>B</w:t>
            </w:r>
          </w:p>
        </w:tc>
        <w:tc>
          <w:tcPr>
            <w:tcW w:w="1135" w:type="dxa"/>
          </w:tcPr>
          <w:p w14:paraId="1EB3B996">
            <w:pPr>
              <w:spacing w:before="122"/>
              <w:ind w:left="108"/>
            </w:pPr>
            <w:r>
              <w:rPr>
                <w:rFonts w:hint="eastAsia" w:ascii="宋体" w:hAnsi="宋体" w:eastAsia="宋体" w:cs="宋体"/>
                <w:lang w:eastAsia="zh-CN"/>
              </w:rPr>
              <w:t>否</w:t>
            </w:r>
          </w:p>
        </w:tc>
        <w:tc>
          <w:tcPr>
            <w:tcW w:w="2693" w:type="dxa"/>
          </w:tcPr>
          <w:p w14:paraId="6FE3648A">
            <w:pPr>
              <w:spacing w:before="2" w:line="252" w:lineRule="exact"/>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0194F30E">
            <w:pPr>
              <w:spacing w:before="122"/>
              <w:ind w:left="108"/>
            </w:pPr>
            <w:r>
              <w:rPr>
                <w:rFonts w:hint="eastAsia" w:ascii="宋体" w:hAnsi="宋体" w:eastAsia="宋体" w:cs="宋体"/>
                <w:lang w:eastAsia="zh-CN"/>
              </w:rPr>
              <w:t>类别</w:t>
            </w:r>
            <w:r>
              <w:rPr>
                <w:rFonts w:hint="eastAsia" w:eastAsiaTheme="minorEastAsia"/>
                <w:lang w:eastAsia="zh-CN"/>
              </w:rPr>
              <w:t>11B</w:t>
            </w:r>
          </w:p>
        </w:tc>
      </w:tr>
      <w:tr w14:paraId="06C937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1" w:hRule="atLeast"/>
        </w:trPr>
        <w:tc>
          <w:tcPr>
            <w:tcW w:w="3682" w:type="dxa"/>
            <w:shd w:val="clear" w:color="auto" w:fill="F1F1F1"/>
          </w:tcPr>
          <w:p w14:paraId="229D5E93">
            <w:pPr>
              <w:spacing w:before="122"/>
              <w:ind w:left="107"/>
            </w:pPr>
            <w:r>
              <w:rPr>
                <w:rFonts w:hint="eastAsia" w:ascii="宋体" w:hAnsi="宋体" w:eastAsia="宋体" w:cs="宋体"/>
              </w:rPr>
              <w:t>加香的袜子</w:t>
            </w:r>
            <w:r>
              <w:rPr>
                <w:rFonts w:hint="eastAsia" w:ascii="宋体" w:hAnsi="宋体" w:eastAsia="宋体" w:cs="宋体"/>
                <w:lang w:eastAsia="zh-CN"/>
              </w:rPr>
              <w:t>、手套</w:t>
            </w:r>
          </w:p>
        </w:tc>
        <w:tc>
          <w:tcPr>
            <w:tcW w:w="3826" w:type="dxa"/>
            <w:shd w:val="clear" w:color="auto" w:fill="F1F1F1"/>
          </w:tcPr>
          <w:p w14:paraId="0A420346">
            <w:pPr>
              <w:rPr>
                <w:rFonts w:ascii="Times New Roman"/>
              </w:rPr>
            </w:pPr>
          </w:p>
        </w:tc>
        <w:tc>
          <w:tcPr>
            <w:tcW w:w="1277" w:type="dxa"/>
          </w:tcPr>
          <w:p w14:paraId="21844E0D">
            <w:pPr>
              <w:spacing w:before="122"/>
              <w:ind w:left="108"/>
            </w:pPr>
            <w:r>
              <w:t>B</w:t>
            </w:r>
          </w:p>
        </w:tc>
        <w:tc>
          <w:tcPr>
            <w:tcW w:w="1135" w:type="dxa"/>
          </w:tcPr>
          <w:p w14:paraId="6BB31659">
            <w:pPr>
              <w:spacing w:before="122"/>
              <w:ind w:left="108"/>
            </w:pPr>
            <w:r>
              <w:rPr>
                <w:rFonts w:hint="eastAsia" w:ascii="宋体" w:hAnsi="宋体" w:eastAsia="宋体" w:cs="宋体"/>
                <w:lang w:eastAsia="zh-CN"/>
              </w:rPr>
              <w:t>否</w:t>
            </w:r>
          </w:p>
        </w:tc>
        <w:tc>
          <w:tcPr>
            <w:tcW w:w="2693" w:type="dxa"/>
          </w:tcPr>
          <w:p w14:paraId="506D3510">
            <w:pPr>
              <w:spacing w:before="2" w:line="252" w:lineRule="exact"/>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089993D6">
            <w:pPr>
              <w:spacing w:before="122"/>
              <w:ind w:left="108"/>
            </w:pPr>
            <w:r>
              <w:rPr>
                <w:rFonts w:hint="eastAsia" w:ascii="宋体" w:hAnsi="宋体" w:eastAsia="宋体" w:cs="宋体"/>
                <w:lang w:eastAsia="zh-CN"/>
              </w:rPr>
              <w:t>类别</w:t>
            </w:r>
            <w:r>
              <w:rPr>
                <w:rFonts w:hint="eastAsia" w:eastAsiaTheme="minorEastAsia"/>
                <w:lang w:eastAsia="zh-CN"/>
              </w:rPr>
              <w:t>11B</w:t>
            </w:r>
          </w:p>
        </w:tc>
      </w:tr>
      <w:tr w14:paraId="2B1661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1" w:hRule="atLeast"/>
        </w:trPr>
        <w:tc>
          <w:tcPr>
            <w:tcW w:w="3682" w:type="dxa"/>
            <w:shd w:val="clear" w:color="auto" w:fill="F1F1F1"/>
          </w:tcPr>
          <w:p w14:paraId="7058BF01">
            <w:pPr>
              <w:spacing w:before="122"/>
              <w:ind w:left="107"/>
              <w:rPr>
                <w:lang w:eastAsia="zh-CN"/>
              </w:rPr>
            </w:pPr>
            <w:r>
              <w:rPr>
                <w:rFonts w:hint="eastAsia" w:ascii="宋体" w:hAnsi="宋体" w:eastAsia="宋体" w:cs="宋体"/>
              </w:rPr>
              <w:t>干面巾</w:t>
            </w:r>
          </w:p>
        </w:tc>
        <w:tc>
          <w:tcPr>
            <w:tcW w:w="3826" w:type="dxa"/>
            <w:shd w:val="clear" w:color="auto" w:fill="F1F1F1"/>
          </w:tcPr>
          <w:p w14:paraId="17A46AC6">
            <w:pPr>
              <w:rPr>
                <w:rFonts w:ascii="Times New Roman"/>
              </w:rPr>
            </w:pPr>
          </w:p>
        </w:tc>
        <w:tc>
          <w:tcPr>
            <w:tcW w:w="1277" w:type="dxa"/>
          </w:tcPr>
          <w:p w14:paraId="19A0E681">
            <w:pPr>
              <w:spacing w:before="122"/>
              <w:ind w:left="108"/>
            </w:pPr>
            <w:r>
              <w:t>B</w:t>
            </w:r>
          </w:p>
        </w:tc>
        <w:tc>
          <w:tcPr>
            <w:tcW w:w="1135" w:type="dxa"/>
          </w:tcPr>
          <w:p w14:paraId="4CB79BA9">
            <w:pPr>
              <w:spacing w:before="122"/>
              <w:ind w:left="108"/>
            </w:pPr>
            <w:r>
              <w:rPr>
                <w:rFonts w:hint="eastAsia" w:ascii="宋体" w:hAnsi="宋体" w:eastAsia="宋体" w:cs="宋体"/>
                <w:lang w:eastAsia="zh-CN"/>
              </w:rPr>
              <w:t>否</w:t>
            </w:r>
          </w:p>
        </w:tc>
        <w:tc>
          <w:tcPr>
            <w:tcW w:w="2693" w:type="dxa"/>
          </w:tcPr>
          <w:p w14:paraId="3ADB7019">
            <w:pPr>
              <w:spacing w:before="2" w:line="252" w:lineRule="exact"/>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0F68306C">
            <w:pPr>
              <w:spacing w:before="122"/>
              <w:ind w:left="108"/>
            </w:pPr>
            <w:r>
              <w:rPr>
                <w:rFonts w:hint="eastAsia" w:ascii="宋体" w:hAnsi="宋体" w:eastAsia="宋体" w:cs="宋体"/>
                <w:lang w:eastAsia="zh-CN"/>
              </w:rPr>
              <w:t>类别</w:t>
            </w:r>
            <w:r>
              <w:rPr>
                <w:rFonts w:hint="eastAsia" w:eastAsiaTheme="minorEastAsia"/>
                <w:lang w:eastAsia="zh-CN"/>
              </w:rPr>
              <w:t>11B</w:t>
            </w:r>
          </w:p>
        </w:tc>
      </w:tr>
      <w:tr w14:paraId="6B8A3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1" w:hRule="atLeast"/>
        </w:trPr>
        <w:tc>
          <w:tcPr>
            <w:tcW w:w="3682" w:type="dxa"/>
            <w:shd w:val="clear" w:color="auto" w:fill="F1F1F1"/>
          </w:tcPr>
          <w:p w14:paraId="14AEC7ED">
            <w:pPr>
              <w:spacing w:before="122"/>
              <w:ind w:left="107"/>
              <w:rPr>
                <w:lang w:eastAsia="zh-CN"/>
              </w:rPr>
            </w:pPr>
            <w:r>
              <w:rPr>
                <w:rFonts w:hint="eastAsia" w:ascii="宋体" w:hAnsi="宋体" w:eastAsia="宋体" w:cs="宋体"/>
              </w:rPr>
              <w:t>餐巾</w:t>
            </w:r>
          </w:p>
        </w:tc>
        <w:tc>
          <w:tcPr>
            <w:tcW w:w="3826" w:type="dxa"/>
            <w:shd w:val="clear" w:color="auto" w:fill="F1F1F1"/>
          </w:tcPr>
          <w:p w14:paraId="103895E8">
            <w:pPr>
              <w:rPr>
                <w:rFonts w:ascii="Times New Roman"/>
              </w:rPr>
            </w:pPr>
          </w:p>
        </w:tc>
        <w:tc>
          <w:tcPr>
            <w:tcW w:w="1277" w:type="dxa"/>
          </w:tcPr>
          <w:p w14:paraId="65DBB1B5">
            <w:pPr>
              <w:spacing w:before="122"/>
              <w:ind w:left="108"/>
            </w:pPr>
            <w:r>
              <w:t>B</w:t>
            </w:r>
          </w:p>
        </w:tc>
        <w:tc>
          <w:tcPr>
            <w:tcW w:w="1135" w:type="dxa"/>
          </w:tcPr>
          <w:p w14:paraId="383D5115">
            <w:pPr>
              <w:spacing w:before="122"/>
              <w:ind w:left="108"/>
            </w:pPr>
            <w:r>
              <w:rPr>
                <w:rFonts w:hint="eastAsia" w:ascii="宋体" w:hAnsi="宋体" w:eastAsia="宋体" w:cs="宋体"/>
                <w:lang w:eastAsia="zh-CN"/>
              </w:rPr>
              <w:t>否</w:t>
            </w:r>
          </w:p>
        </w:tc>
        <w:tc>
          <w:tcPr>
            <w:tcW w:w="2693" w:type="dxa"/>
          </w:tcPr>
          <w:p w14:paraId="235C74C9">
            <w:pPr>
              <w:spacing w:before="2" w:line="252" w:lineRule="exact"/>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2CF91AE9">
            <w:pPr>
              <w:spacing w:before="122"/>
              <w:ind w:left="108"/>
            </w:pPr>
            <w:r>
              <w:rPr>
                <w:rFonts w:hint="eastAsia" w:ascii="宋体" w:hAnsi="宋体" w:eastAsia="宋体" w:cs="宋体"/>
                <w:lang w:eastAsia="zh-CN"/>
              </w:rPr>
              <w:t>类别</w:t>
            </w:r>
            <w:r>
              <w:rPr>
                <w:rFonts w:hint="eastAsia" w:eastAsiaTheme="minorEastAsia"/>
                <w:lang w:eastAsia="zh-CN"/>
              </w:rPr>
              <w:t>11B</w:t>
            </w:r>
          </w:p>
        </w:tc>
      </w:tr>
      <w:tr w14:paraId="628276F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0" w:hRule="atLeast"/>
        </w:trPr>
        <w:tc>
          <w:tcPr>
            <w:tcW w:w="3682" w:type="dxa"/>
            <w:shd w:val="clear" w:color="auto" w:fill="F1F1F1"/>
          </w:tcPr>
          <w:p w14:paraId="30B7E074">
            <w:pPr>
              <w:spacing w:before="122"/>
              <w:ind w:left="107"/>
              <w:rPr>
                <w:rFonts w:eastAsia="宋体"/>
                <w:lang w:eastAsia="zh-CN"/>
              </w:rPr>
            </w:pPr>
            <w:r>
              <w:rPr>
                <w:rFonts w:hint="eastAsia" w:ascii="宋体" w:hAnsi="宋体" w:eastAsia="宋体" w:cs="宋体"/>
              </w:rPr>
              <w:t>枕</w:t>
            </w:r>
            <w:r>
              <w:rPr>
                <w:rFonts w:hint="eastAsia" w:ascii="宋体" w:hAnsi="宋体" w:eastAsia="宋体" w:cs="宋体"/>
                <w:lang w:eastAsia="zh-CN"/>
              </w:rPr>
              <w:t>头</w:t>
            </w:r>
            <w:r>
              <w:rPr>
                <w:rFonts w:hint="eastAsia" w:ascii="宋体" w:hAnsi="宋体" w:eastAsia="宋体" w:cs="宋体"/>
              </w:rPr>
              <w:t>喷雾</w:t>
            </w:r>
            <w:r>
              <w:rPr>
                <w:rFonts w:hint="eastAsia" w:ascii="宋体" w:hAnsi="宋体" w:eastAsia="宋体" w:cs="宋体"/>
                <w:lang w:eastAsia="zh-CN"/>
              </w:rPr>
              <w:t>剂</w:t>
            </w:r>
          </w:p>
        </w:tc>
        <w:tc>
          <w:tcPr>
            <w:tcW w:w="3826" w:type="dxa"/>
            <w:shd w:val="clear" w:color="auto" w:fill="F1F1F1"/>
          </w:tcPr>
          <w:p w14:paraId="192A86B4">
            <w:pPr>
              <w:rPr>
                <w:rFonts w:ascii="Times New Roman"/>
              </w:rPr>
            </w:pPr>
          </w:p>
        </w:tc>
        <w:tc>
          <w:tcPr>
            <w:tcW w:w="1277" w:type="dxa"/>
          </w:tcPr>
          <w:p w14:paraId="0F7E6296">
            <w:pPr>
              <w:spacing w:before="122"/>
              <w:ind w:left="108"/>
            </w:pPr>
            <w:r>
              <w:t>B</w:t>
            </w:r>
          </w:p>
        </w:tc>
        <w:tc>
          <w:tcPr>
            <w:tcW w:w="1135" w:type="dxa"/>
          </w:tcPr>
          <w:p w14:paraId="7E98DAFF">
            <w:pPr>
              <w:spacing w:before="122"/>
              <w:ind w:left="108"/>
            </w:pPr>
            <w:r>
              <w:rPr>
                <w:rFonts w:hint="eastAsia" w:ascii="宋体" w:hAnsi="宋体" w:eastAsia="宋体" w:cs="宋体"/>
                <w:lang w:eastAsia="zh-CN"/>
              </w:rPr>
              <w:t>否</w:t>
            </w:r>
          </w:p>
        </w:tc>
        <w:tc>
          <w:tcPr>
            <w:tcW w:w="2693" w:type="dxa"/>
          </w:tcPr>
          <w:p w14:paraId="491665EB">
            <w:pPr>
              <w:spacing w:before="2" w:line="252" w:lineRule="exact"/>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7B50B6D1">
            <w:pPr>
              <w:spacing w:before="122"/>
              <w:ind w:left="108"/>
            </w:pPr>
            <w:r>
              <w:rPr>
                <w:rFonts w:hint="eastAsia" w:ascii="宋体" w:hAnsi="宋体" w:eastAsia="宋体" w:cs="宋体"/>
                <w:lang w:eastAsia="zh-CN"/>
              </w:rPr>
              <w:t>类别</w:t>
            </w:r>
            <w:r>
              <w:rPr>
                <w:rFonts w:hint="eastAsia" w:eastAsiaTheme="minorEastAsia"/>
                <w:lang w:eastAsia="zh-CN"/>
              </w:rPr>
              <w:t>11B</w:t>
            </w:r>
          </w:p>
        </w:tc>
      </w:tr>
      <w:tr w14:paraId="30C5D7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0" w:hRule="atLeast"/>
        </w:trPr>
        <w:tc>
          <w:tcPr>
            <w:tcW w:w="3682" w:type="dxa"/>
            <w:shd w:val="clear" w:color="auto" w:fill="F1F1F1"/>
          </w:tcPr>
          <w:p w14:paraId="421A080B">
            <w:pPr>
              <w:spacing w:before="122"/>
              <w:ind w:left="107"/>
            </w:pPr>
            <w:r>
              <w:rPr>
                <w:rFonts w:hint="eastAsia" w:ascii="宋体" w:hAnsi="宋体" w:eastAsia="宋体" w:cs="宋体"/>
              </w:rPr>
              <w:t>纸巾</w:t>
            </w:r>
          </w:p>
        </w:tc>
        <w:tc>
          <w:tcPr>
            <w:tcW w:w="3826" w:type="dxa"/>
            <w:shd w:val="clear" w:color="auto" w:fill="F1F1F1"/>
          </w:tcPr>
          <w:p w14:paraId="7BB35793">
            <w:pPr>
              <w:rPr>
                <w:rFonts w:ascii="Times New Roman"/>
              </w:rPr>
            </w:pPr>
          </w:p>
        </w:tc>
        <w:tc>
          <w:tcPr>
            <w:tcW w:w="1277" w:type="dxa"/>
          </w:tcPr>
          <w:p w14:paraId="2A338A7B">
            <w:pPr>
              <w:spacing w:before="122"/>
              <w:ind w:left="108"/>
            </w:pPr>
            <w:r>
              <w:t>B</w:t>
            </w:r>
          </w:p>
        </w:tc>
        <w:tc>
          <w:tcPr>
            <w:tcW w:w="1135" w:type="dxa"/>
          </w:tcPr>
          <w:p w14:paraId="16544FB3">
            <w:pPr>
              <w:spacing w:before="122"/>
              <w:ind w:left="108"/>
            </w:pPr>
            <w:r>
              <w:rPr>
                <w:rFonts w:hint="eastAsia" w:ascii="宋体" w:hAnsi="宋体" w:eastAsia="宋体" w:cs="宋体"/>
                <w:lang w:eastAsia="zh-CN"/>
              </w:rPr>
              <w:t>否</w:t>
            </w:r>
          </w:p>
        </w:tc>
        <w:tc>
          <w:tcPr>
            <w:tcW w:w="2693" w:type="dxa"/>
          </w:tcPr>
          <w:p w14:paraId="3B8256A7">
            <w:pPr>
              <w:spacing w:before="2" w:line="252" w:lineRule="exact"/>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1243093B">
            <w:pPr>
              <w:spacing w:before="122"/>
              <w:ind w:left="108"/>
            </w:pPr>
            <w:r>
              <w:rPr>
                <w:rFonts w:hint="eastAsia" w:ascii="宋体" w:hAnsi="宋体" w:eastAsia="宋体" w:cs="宋体"/>
                <w:lang w:eastAsia="zh-CN"/>
              </w:rPr>
              <w:t>类别</w:t>
            </w:r>
            <w:r>
              <w:rPr>
                <w:rFonts w:hint="eastAsia" w:eastAsiaTheme="minorEastAsia"/>
                <w:lang w:eastAsia="zh-CN"/>
              </w:rPr>
              <w:t>11B</w:t>
            </w:r>
          </w:p>
        </w:tc>
      </w:tr>
      <w:tr w14:paraId="3AB169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1" w:hRule="atLeast"/>
        </w:trPr>
        <w:tc>
          <w:tcPr>
            <w:tcW w:w="3682" w:type="dxa"/>
            <w:shd w:val="clear" w:color="auto" w:fill="F1F1F1"/>
          </w:tcPr>
          <w:p w14:paraId="30EE01FF">
            <w:pPr>
              <w:spacing w:before="122"/>
              <w:ind w:left="107"/>
            </w:pPr>
            <w:r>
              <w:rPr>
                <w:rFonts w:hint="eastAsia" w:ascii="宋体" w:hAnsi="宋体" w:eastAsia="宋体" w:cs="宋体"/>
                <w:lang w:eastAsia="zh-CN"/>
              </w:rPr>
              <w:t>芳香用</w:t>
            </w:r>
            <w:r>
              <w:rPr>
                <w:rFonts w:hint="eastAsia" w:ascii="宋体" w:hAnsi="宋体" w:eastAsia="宋体" w:cs="宋体"/>
              </w:rPr>
              <w:t>麦袋</w:t>
            </w:r>
            <w:r>
              <w:rPr>
                <w:rFonts w:hint="eastAsia" w:ascii="宋体" w:hAnsi="宋体" w:eastAsia="宋体" w:cs="宋体"/>
                <w:lang w:eastAsia="zh-CN"/>
              </w:rPr>
              <w:t>（wheat bag）</w:t>
            </w:r>
          </w:p>
        </w:tc>
        <w:tc>
          <w:tcPr>
            <w:tcW w:w="3826" w:type="dxa"/>
            <w:shd w:val="clear" w:color="auto" w:fill="F1F1F1"/>
          </w:tcPr>
          <w:p w14:paraId="35CF6A8E">
            <w:pPr>
              <w:rPr>
                <w:rFonts w:ascii="Times New Roman"/>
              </w:rPr>
            </w:pPr>
          </w:p>
        </w:tc>
        <w:tc>
          <w:tcPr>
            <w:tcW w:w="1277" w:type="dxa"/>
          </w:tcPr>
          <w:p w14:paraId="71379808">
            <w:pPr>
              <w:spacing w:before="122"/>
              <w:ind w:left="108"/>
            </w:pPr>
            <w:r>
              <w:t>B</w:t>
            </w:r>
          </w:p>
        </w:tc>
        <w:tc>
          <w:tcPr>
            <w:tcW w:w="1135" w:type="dxa"/>
          </w:tcPr>
          <w:p w14:paraId="7CD071EC">
            <w:pPr>
              <w:spacing w:before="122"/>
              <w:ind w:left="108"/>
            </w:pPr>
            <w:r>
              <w:rPr>
                <w:rFonts w:hint="eastAsia" w:ascii="宋体" w:hAnsi="宋体" w:eastAsia="宋体" w:cs="宋体"/>
                <w:lang w:eastAsia="zh-CN"/>
              </w:rPr>
              <w:t>否</w:t>
            </w:r>
          </w:p>
        </w:tc>
        <w:tc>
          <w:tcPr>
            <w:tcW w:w="2693" w:type="dxa"/>
          </w:tcPr>
          <w:p w14:paraId="63AF7739">
            <w:pPr>
              <w:spacing w:before="2" w:line="252" w:lineRule="exact"/>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5D7DB5B9">
            <w:pPr>
              <w:spacing w:before="122"/>
              <w:ind w:left="108"/>
            </w:pPr>
            <w:r>
              <w:rPr>
                <w:rFonts w:hint="eastAsia" w:ascii="宋体" w:hAnsi="宋体" w:eastAsia="宋体" w:cs="宋体"/>
                <w:lang w:eastAsia="zh-CN"/>
              </w:rPr>
              <w:t>类别</w:t>
            </w:r>
            <w:r>
              <w:rPr>
                <w:rFonts w:hint="eastAsia" w:eastAsiaTheme="minorEastAsia"/>
                <w:lang w:eastAsia="zh-CN"/>
              </w:rPr>
              <w:t>11B</w:t>
            </w:r>
          </w:p>
        </w:tc>
      </w:tr>
      <w:tr w14:paraId="0EB678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66" w:hRule="atLeast"/>
        </w:trPr>
        <w:tc>
          <w:tcPr>
            <w:tcW w:w="3682" w:type="dxa"/>
            <w:shd w:val="clear" w:color="auto" w:fill="F1F1F1"/>
          </w:tcPr>
          <w:p w14:paraId="431F9D6F">
            <w:pPr>
              <w:spacing w:before="53"/>
              <w:ind w:left="107" w:right="402"/>
              <w:rPr>
                <w:lang w:eastAsia="zh-CN"/>
              </w:rPr>
            </w:pPr>
            <w:r>
              <w:rPr>
                <w:rFonts w:hint="eastAsia" w:ascii="宋体" w:hAnsi="宋体" w:eastAsia="宋体" w:cs="宋体"/>
                <w:lang w:eastAsia="zh-CN"/>
              </w:rPr>
              <w:t>面罩（纸质</w:t>
            </w:r>
            <w:r>
              <w:rPr>
                <w:lang w:eastAsia="zh-CN"/>
              </w:rPr>
              <w:t>/</w:t>
            </w:r>
            <w:r>
              <w:rPr>
                <w:rFonts w:hint="eastAsia" w:ascii="宋体" w:hAnsi="宋体" w:eastAsia="宋体" w:cs="宋体"/>
                <w:lang w:eastAsia="zh-CN"/>
              </w:rPr>
              <w:t>保护性），如不作为</w:t>
            </w:r>
          </w:p>
          <w:p w14:paraId="2EE7755B">
            <w:pPr>
              <w:spacing w:before="53"/>
              <w:ind w:left="107" w:right="402"/>
              <w:rPr>
                <w:lang w:eastAsia="zh-CN"/>
              </w:rPr>
            </w:pPr>
            <w:r>
              <w:rPr>
                <w:rFonts w:hint="eastAsia" w:ascii="宋体" w:hAnsi="宋体" w:eastAsia="宋体" w:cs="宋体"/>
                <w:lang w:eastAsia="zh-CN"/>
              </w:rPr>
              <w:t>医疗用品使用的外科口罩。</w:t>
            </w:r>
          </w:p>
        </w:tc>
        <w:tc>
          <w:tcPr>
            <w:tcW w:w="3826" w:type="dxa"/>
            <w:shd w:val="clear" w:color="auto" w:fill="F1F1F1"/>
          </w:tcPr>
          <w:p w14:paraId="008DE939">
            <w:pPr>
              <w:rPr>
                <w:rFonts w:ascii="Times New Roman"/>
                <w:lang w:eastAsia="zh-CN"/>
              </w:rPr>
            </w:pPr>
          </w:p>
        </w:tc>
        <w:tc>
          <w:tcPr>
            <w:tcW w:w="1277" w:type="dxa"/>
          </w:tcPr>
          <w:p w14:paraId="5F38D5EB">
            <w:pPr>
              <w:spacing w:before="6"/>
              <w:rPr>
                <w:i/>
                <w:sz w:val="26"/>
                <w:lang w:eastAsia="zh-CN"/>
              </w:rPr>
            </w:pPr>
          </w:p>
          <w:p w14:paraId="22738AA4">
            <w:pPr>
              <w:ind w:left="108"/>
            </w:pPr>
            <w:r>
              <w:t>B</w:t>
            </w:r>
          </w:p>
        </w:tc>
        <w:tc>
          <w:tcPr>
            <w:tcW w:w="1135" w:type="dxa"/>
          </w:tcPr>
          <w:p w14:paraId="459A7498">
            <w:pPr>
              <w:ind w:left="108"/>
            </w:pPr>
            <w:r>
              <w:rPr>
                <w:rFonts w:hint="eastAsia" w:ascii="宋体" w:hAnsi="宋体" w:eastAsia="宋体" w:cs="宋体"/>
                <w:lang w:eastAsia="zh-CN"/>
              </w:rPr>
              <w:t>否</w:t>
            </w:r>
          </w:p>
        </w:tc>
        <w:tc>
          <w:tcPr>
            <w:tcW w:w="2693" w:type="dxa"/>
          </w:tcPr>
          <w:p w14:paraId="5177BBD7">
            <w:pPr>
              <w:spacing w:before="178"/>
              <w:ind w:left="108" w:right="561"/>
            </w:pP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796E1206">
            <w:pPr>
              <w:ind w:left="108"/>
            </w:pPr>
            <w:r>
              <w:rPr>
                <w:rFonts w:hint="eastAsia" w:ascii="宋体" w:hAnsi="宋体" w:eastAsia="宋体" w:cs="宋体"/>
                <w:lang w:eastAsia="zh-CN"/>
              </w:rPr>
              <w:t>类别</w:t>
            </w:r>
            <w:r>
              <w:rPr>
                <w:rFonts w:hint="eastAsia" w:eastAsiaTheme="minorEastAsia"/>
                <w:lang w:eastAsia="zh-CN"/>
              </w:rPr>
              <w:t>11B</w:t>
            </w:r>
          </w:p>
        </w:tc>
      </w:tr>
      <w:tr w14:paraId="680DB6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5" w:hRule="atLeast"/>
        </w:trPr>
        <w:tc>
          <w:tcPr>
            <w:tcW w:w="3682" w:type="dxa"/>
            <w:shd w:val="clear" w:color="auto" w:fill="F1F1F1"/>
          </w:tcPr>
          <w:p w14:paraId="092A441B">
            <w:pPr>
              <w:spacing w:before="127"/>
              <w:ind w:left="107"/>
              <w:rPr>
                <w:lang w:eastAsia="zh-CN"/>
              </w:rPr>
            </w:pPr>
            <w:r>
              <w:rPr>
                <w:rFonts w:hint="eastAsia" w:ascii="宋体" w:hAnsi="宋体" w:eastAsia="宋体" w:cs="宋体"/>
                <w:lang w:eastAsia="zh-CN"/>
              </w:rPr>
              <w:t>固态肥料（球状或粉状）</w:t>
            </w:r>
          </w:p>
        </w:tc>
        <w:tc>
          <w:tcPr>
            <w:tcW w:w="3826" w:type="dxa"/>
            <w:shd w:val="clear" w:color="auto" w:fill="F1F1F1"/>
          </w:tcPr>
          <w:p w14:paraId="35837E4D">
            <w:pPr>
              <w:rPr>
                <w:rFonts w:ascii="Times New Roman"/>
                <w:lang w:eastAsia="zh-CN"/>
              </w:rPr>
            </w:pPr>
          </w:p>
        </w:tc>
        <w:tc>
          <w:tcPr>
            <w:tcW w:w="1277" w:type="dxa"/>
          </w:tcPr>
          <w:p w14:paraId="1091162F">
            <w:pPr>
              <w:spacing w:before="127"/>
              <w:ind w:left="108"/>
            </w:pPr>
            <w:r>
              <w:t>B</w:t>
            </w:r>
          </w:p>
        </w:tc>
        <w:tc>
          <w:tcPr>
            <w:tcW w:w="1135" w:type="dxa"/>
          </w:tcPr>
          <w:p w14:paraId="290CC41F">
            <w:pPr>
              <w:spacing w:before="127"/>
              <w:ind w:left="108"/>
            </w:pPr>
            <w:r>
              <w:rPr>
                <w:rFonts w:hint="eastAsia" w:ascii="宋体" w:hAnsi="宋体" w:eastAsia="宋体" w:cs="宋体"/>
                <w:lang w:eastAsia="zh-CN"/>
              </w:rPr>
              <w:t>否</w:t>
            </w:r>
          </w:p>
        </w:tc>
        <w:tc>
          <w:tcPr>
            <w:tcW w:w="2693" w:type="dxa"/>
          </w:tcPr>
          <w:p w14:paraId="69CC91D5">
            <w:pPr>
              <w:spacing w:before="3" w:line="254" w:lineRule="exact"/>
              <w:ind w:left="108" w:right="561"/>
            </w:pPr>
            <w:r>
              <w:drawing>
                <wp:anchor distT="0" distB="0" distL="0" distR="0" simplePos="0" relativeHeight="251703296" behindDoc="0" locked="0" layoutInCell="1" allowOverlap="1">
                  <wp:simplePos x="0" y="0"/>
                  <wp:positionH relativeFrom="page">
                    <wp:posOffset>804545</wp:posOffset>
                  </wp:positionH>
                  <wp:positionV relativeFrom="page">
                    <wp:posOffset>-464185</wp:posOffset>
                  </wp:positionV>
                  <wp:extent cx="1365885" cy="393065"/>
                  <wp:effectExtent l="0" t="0" r="0" b="0"/>
                  <wp:wrapNone/>
                  <wp:docPr id="1080090814"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090814" name="image3.png"/>
                          <pic:cNvPicPr>
                            <a:picLocks noChangeAspect="1"/>
                          </pic:cNvPicPr>
                        </pic:nvPicPr>
                        <pic:blipFill>
                          <a:blip r:embed="rId26" cstate="print"/>
                          <a:stretch>
                            <a:fillRect/>
                          </a:stretch>
                        </pic:blipFill>
                        <pic:spPr>
                          <a:xfrm>
                            <a:off x="0" y="0"/>
                            <a:ext cx="1366004" cy="393026"/>
                          </a:xfrm>
                          <a:prstGeom prst="rect">
                            <a:avLst/>
                          </a:prstGeom>
                        </pic:spPr>
                      </pic:pic>
                    </a:graphicData>
                  </a:graphic>
                </wp:anchor>
              </w:drawing>
            </w:r>
            <w:r>
              <w:rPr>
                <w:rFonts w:hint="eastAsia" w:ascii="宋体" w:hAnsi="宋体" w:eastAsia="宋体" w:cs="宋体"/>
              </w:rPr>
              <w:t>适用（</w:t>
            </w:r>
            <w:r>
              <w:rPr>
                <w:rFonts w:hint="eastAsia" w:ascii="宋体" w:hAnsi="宋体" w:eastAsia="宋体" w:cs="宋体"/>
                <w:lang w:eastAsia="zh-CN"/>
              </w:rPr>
              <w:t>驻留类产品</w:t>
            </w:r>
            <w:r>
              <w:rPr>
                <w:rFonts w:hint="eastAsia" w:ascii="宋体" w:hAnsi="宋体" w:eastAsia="宋体" w:cs="宋体"/>
              </w:rPr>
              <w:t>）</w:t>
            </w:r>
          </w:p>
        </w:tc>
        <w:tc>
          <w:tcPr>
            <w:tcW w:w="2834" w:type="dxa"/>
          </w:tcPr>
          <w:p w14:paraId="68037789">
            <w:pPr>
              <w:spacing w:before="127"/>
              <w:ind w:left="108"/>
            </w:pPr>
            <w:r>
              <w:rPr>
                <w:rFonts w:hint="eastAsia" w:ascii="宋体" w:hAnsi="宋体" w:eastAsia="宋体" w:cs="宋体"/>
                <w:lang w:eastAsia="zh-CN"/>
              </w:rPr>
              <w:t>类别</w:t>
            </w:r>
            <w:r>
              <w:rPr>
                <w:rFonts w:hint="eastAsia" w:eastAsiaTheme="minorEastAsia"/>
                <w:lang w:eastAsia="zh-CN"/>
              </w:rPr>
              <w:t>11B</w:t>
            </w:r>
          </w:p>
        </w:tc>
      </w:tr>
      <w:tr w14:paraId="67B4D1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1" w:hRule="atLeast"/>
        </w:trPr>
        <w:tc>
          <w:tcPr>
            <w:tcW w:w="3682" w:type="dxa"/>
            <w:shd w:val="clear" w:color="auto" w:fill="FFFF00"/>
          </w:tcPr>
          <w:p w14:paraId="712BF114">
            <w:pPr>
              <w:spacing w:before="26"/>
              <w:ind w:left="107"/>
              <w:rPr>
                <w:b/>
              </w:rPr>
            </w:pPr>
            <w:r>
              <w:rPr>
                <w:rFonts w:hint="eastAsia" w:ascii="宋体" w:hAnsi="宋体" w:eastAsia="宋体" w:cs="宋体"/>
                <w:b/>
                <w:lang w:eastAsia="zh-CN"/>
              </w:rPr>
              <w:t>类别</w:t>
            </w:r>
            <w:r>
              <w:rPr>
                <w:b/>
              </w:rPr>
              <w:t xml:space="preserve"> 12</w:t>
            </w:r>
          </w:p>
        </w:tc>
        <w:tc>
          <w:tcPr>
            <w:tcW w:w="11765" w:type="dxa"/>
            <w:gridSpan w:val="5"/>
            <w:shd w:val="clear" w:color="auto" w:fill="FFFF00"/>
          </w:tcPr>
          <w:p w14:paraId="3DCC7517">
            <w:pPr>
              <w:spacing w:before="26"/>
              <w:ind w:left="107"/>
              <w:rPr>
                <w:b/>
                <w:lang w:eastAsia="zh-CN"/>
              </w:rPr>
            </w:pPr>
            <w:r>
              <w:rPr>
                <w:rFonts w:hint="eastAsia" w:ascii="宋体" w:hAnsi="宋体" w:eastAsia="宋体" w:cs="宋体"/>
                <w:b/>
                <w:lang w:eastAsia="zh-CN"/>
              </w:rPr>
              <w:t>不直接接触皮肤，极少或不会明显将香料转移到皮肤上的产品</w:t>
            </w:r>
          </w:p>
        </w:tc>
      </w:tr>
      <w:tr w14:paraId="4E09DC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8" w:hRule="atLeast"/>
        </w:trPr>
        <w:tc>
          <w:tcPr>
            <w:tcW w:w="3682" w:type="dxa"/>
            <w:shd w:val="clear" w:color="auto" w:fill="A6A6A6"/>
            <w:vAlign w:val="center"/>
          </w:tcPr>
          <w:p w14:paraId="1EDD4114">
            <w:pPr>
              <w:ind w:left="108"/>
              <w:jc w:val="center"/>
              <w:rPr>
                <w:b/>
                <w:lang w:eastAsia="zh-CN"/>
              </w:rPr>
            </w:pPr>
            <w:r>
              <w:rPr>
                <w:b/>
                <w:shd w:val="clear" w:color="auto" w:fill="FFFF00"/>
                <w:lang w:eastAsia="zh-CN"/>
              </w:rPr>
              <w:t xml:space="preserve">IFRA </w:t>
            </w:r>
            <w:r>
              <w:rPr>
                <w:rFonts w:hint="eastAsia" w:eastAsia="宋体"/>
                <w:b/>
                <w:shd w:val="clear" w:color="auto" w:fill="FFFF00"/>
                <w:lang w:eastAsia="zh-CN"/>
              </w:rPr>
              <w:t>加香产品</w:t>
            </w:r>
            <w:r>
              <w:rPr>
                <w:rFonts w:hint="eastAsia" w:ascii="宋体" w:hAnsi="宋体" w:eastAsia="宋体" w:cs="宋体"/>
                <w:b/>
                <w:shd w:val="clear" w:color="auto" w:fill="FFFF00"/>
                <w:lang w:eastAsia="zh-CN"/>
              </w:rPr>
              <w:t>类别</w:t>
            </w:r>
          </w:p>
        </w:tc>
        <w:tc>
          <w:tcPr>
            <w:tcW w:w="3826" w:type="dxa"/>
            <w:shd w:val="clear" w:color="auto" w:fill="A6A6A6"/>
            <w:vAlign w:val="center"/>
          </w:tcPr>
          <w:p w14:paraId="29166493">
            <w:pPr>
              <w:ind w:left="108" w:right="630"/>
              <w:jc w:val="center"/>
              <w:rPr>
                <w:b/>
                <w:lang w:eastAsia="zh-CN"/>
              </w:rPr>
            </w:pPr>
            <w:r>
              <w:rPr>
                <w:rFonts w:hint="eastAsia"/>
                <w:b/>
                <w:shd w:val="clear" w:color="auto" w:fill="FFFF00"/>
                <w:lang w:eastAsia="zh-CN"/>
              </w:rPr>
              <w:t>划分</w:t>
            </w:r>
            <w:r>
              <w:rPr>
                <w:b/>
                <w:shd w:val="clear" w:color="auto" w:fill="FFFF00"/>
                <w:lang w:eastAsia="zh-CN"/>
              </w:rPr>
              <w:t xml:space="preserve">IFRA </w:t>
            </w:r>
            <w:r>
              <w:rPr>
                <w:rFonts w:hint="eastAsia" w:ascii="宋体" w:hAnsi="宋体" w:eastAsia="宋体" w:cs="宋体"/>
                <w:b/>
                <w:shd w:val="clear" w:color="auto" w:fill="FFFF00"/>
                <w:lang w:eastAsia="zh-CN"/>
              </w:rPr>
              <w:t>类别的理由</w:t>
            </w:r>
          </w:p>
        </w:tc>
        <w:tc>
          <w:tcPr>
            <w:tcW w:w="1277" w:type="dxa"/>
            <w:vMerge w:val="restart"/>
            <w:shd w:val="clear" w:color="auto" w:fill="A6A6A6"/>
            <w:vAlign w:val="center"/>
          </w:tcPr>
          <w:p w14:paraId="5B1D19BE">
            <w:pPr>
              <w:spacing w:line="252" w:lineRule="exact"/>
              <w:ind w:left="108" w:right="351"/>
              <w:jc w:val="center"/>
              <w:rPr>
                <w:b/>
              </w:rPr>
            </w:pPr>
            <w:r>
              <w:rPr>
                <w:b/>
              </w:rPr>
              <w:t>IFRA</w:t>
            </w:r>
          </w:p>
          <w:p w14:paraId="06716CA9">
            <w:pPr>
              <w:ind w:left="108" w:right="165"/>
              <w:jc w:val="center"/>
              <w:rPr>
                <w:b/>
              </w:rPr>
            </w:pPr>
            <w:r>
              <w:rPr>
                <w:rFonts w:hint="eastAsia" w:ascii="宋体" w:hAnsi="宋体" w:eastAsia="宋体" w:cs="宋体"/>
                <w:b/>
                <w:lang w:eastAsia="zh-CN"/>
              </w:rPr>
              <w:t>子类别</w:t>
            </w:r>
          </w:p>
        </w:tc>
        <w:tc>
          <w:tcPr>
            <w:tcW w:w="1135" w:type="dxa"/>
            <w:vMerge w:val="restart"/>
            <w:shd w:val="clear" w:color="auto" w:fill="A6A6A6"/>
            <w:vAlign w:val="center"/>
          </w:tcPr>
          <w:p w14:paraId="486252AE">
            <w:pPr>
              <w:ind w:left="108" w:right="142"/>
              <w:jc w:val="center"/>
              <w:rPr>
                <w:b/>
              </w:rPr>
            </w:pPr>
            <w:r>
              <w:rPr>
                <w:rFonts w:hint="eastAsia" w:ascii="宋体" w:hAnsi="宋体" w:eastAsia="宋体" w:cs="宋体"/>
                <w:b/>
                <w:lang w:eastAsia="zh-CN"/>
              </w:rPr>
              <w:t>食用香</w:t>
            </w:r>
            <w:r>
              <w:rPr>
                <w:rFonts w:hint="eastAsia" w:ascii="宋体" w:hAnsi="宋体" w:eastAsia="宋体" w:cs="宋体"/>
                <w:b/>
              </w:rPr>
              <w:t>料使用</w:t>
            </w:r>
          </w:p>
        </w:tc>
        <w:tc>
          <w:tcPr>
            <w:tcW w:w="2693" w:type="dxa"/>
            <w:vMerge w:val="restart"/>
            <w:shd w:val="clear" w:color="auto" w:fill="A6A6A6"/>
            <w:vAlign w:val="center"/>
          </w:tcPr>
          <w:p w14:paraId="7F0ABB64">
            <w:pPr>
              <w:ind w:left="108"/>
              <w:jc w:val="center"/>
              <w:rPr>
                <w:b/>
              </w:rPr>
            </w:pPr>
            <w:r>
              <w:rPr>
                <w:rFonts w:hint="eastAsia" w:ascii="宋体" w:hAnsi="宋体" w:eastAsia="宋体" w:cs="宋体"/>
                <w:b/>
              </w:rPr>
              <w:t>光毒性</w:t>
            </w:r>
          </w:p>
        </w:tc>
        <w:tc>
          <w:tcPr>
            <w:tcW w:w="2834" w:type="dxa"/>
            <w:vMerge w:val="restart"/>
            <w:shd w:val="clear" w:color="auto" w:fill="A6A6A6"/>
            <w:vAlign w:val="center"/>
          </w:tcPr>
          <w:p w14:paraId="59C3F7E4">
            <w:pPr>
              <w:ind w:left="108" w:right="115" w:hanging="3"/>
              <w:jc w:val="center"/>
              <w:rPr>
                <w:b/>
                <w:lang w:eastAsia="zh-CN"/>
              </w:rPr>
            </w:pPr>
            <w:r>
              <w:rPr>
                <w:rFonts w:hint="eastAsia" w:ascii="宋体" w:hAnsi="宋体" w:eastAsia="宋体" w:cs="宋体"/>
                <w:b/>
                <w:lang w:eastAsia="zh-CN"/>
              </w:rPr>
              <w:t>日用香精符合</w:t>
            </w:r>
            <w:r>
              <w:rPr>
                <w:b/>
                <w:lang w:eastAsia="zh-CN"/>
              </w:rPr>
              <w:t xml:space="preserve"> IFRA </w:t>
            </w:r>
            <w:r>
              <w:rPr>
                <w:rFonts w:hint="eastAsia" w:ascii="宋体" w:hAnsi="宋体" w:eastAsia="宋体" w:cs="宋体"/>
                <w:b/>
                <w:lang w:eastAsia="zh-CN"/>
              </w:rPr>
              <w:t>标准的合格证书类别</w:t>
            </w:r>
          </w:p>
        </w:tc>
      </w:tr>
      <w:tr w14:paraId="45C598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3682" w:type="dxa"/>
            <w:shd w:val="clear" w:color="auto" w:fill="A6A6A6"/>
          </w:tcPr>
          <w:p w14:paraId="6B66229D">
            <w:pPr>
              <w:spacing w:before="31"/>
              <w:ind w:left="1137"/>
              <w:rPr>
                <w:b/>
              </w:rPr>
            </w:pPr>
            <w:r>
              <w:rPr>
                <w:rFonts w:hint="eastAsia" w:ascii="宋体" w:hAnsi="宋体" w:eastAsia="宋体" w:cs="宋体"/>
                <w:b/>
              </w:rPr>
              <w:t>产品类型</w:t>
            </w:r>
          </w:p>
        </w:tc>
        <w:tc>
          <w:tcPr>
            <w:tcW w:w="3826" w:type="dxa"/>
            <w:shd w:val="clear" w:color="auto" w:fill="A6A6A6"/>
          </w:tcPr>
          <w:p w14:paraId="484AC6B6">
            <w:pPr>
              <w:spacing w:before="31"/>
              <w:ind w:left="638" w:right="626"/>
              <w:jc w:val="center"/>
              <w:rPr>
                <w:b/>
              </w:rPr>
            </w:pPr>
            <w:r>
              <w:rPr>
                <w:rFonts w:hint="eastAsia" w:ascii="宋体" w:hAnsi="宋体" w:eastAsia="宋体" w:cs="宋体"/>
                <w:b/>
                <w:lang w:eastAsia="zh-CN"/>
              </w:rPr>
              <w:t>说明</w:t>
            </w:r>
          </w:p>
        </w:tc>
        <w:tc>
          <w:tcPr>
            <w:tcW w:w="1277" w:type="dxa"/>
            <w:vMerge w:val="continue"/>
            <w:tcBorders>
              <w:top w:val="nil"/>
            </w:tcBorders>
            <w:shd w:val="clear" w:color="auto" w:fill="A6A6A6"/>
          </w:tcPr>
          <w:p w14:paraId="77B620AF">
            <w:pPr>
              <w:rPr>
                <w:sz w:val="2"/>
                <w:szCs w:val="2"/>
              </w:rPr>
            </w:pPr>
          </w:p>
        </w:tc>
        <w:tc>
          <w:tcPr>
            <w:tcW w:w="1135" w:type="dxa"/>
            <w:vMerge w:val="continue"/>
            <w:tcBorders>
              <w:top w:val="nil"/>
            </w:tcBorders>
            <w:shd w:val="clear" w:color="auto" w:fill="A6A6A6"/>
          </w:tcPr>
          <w:p w14:paraId="2110E159">
            <w:pPr>
              <w:rPr>
                <w:sz w:val="2"/>
                <w:szCs w:val="2"/>
              </w:rPr>
            </w:pPr>
          </w:p>
        </w:tc>
        <w:tc>
          <w:tcPr>
            <w:tcW w:w="2693" w:type="dxa"/>
            <w:vMerge w:val="continue"/>
            <w:tcBorders>
              <w:top w:val="nil"/>
            </w:tcBorders>
            <w:shd w:val="clear" w:color="auto" w:fill="A6A6A6"/>
          </w:tcPr>
          <w:p w14:paraId="1FA1CBE8">
            <w:pPr>
              <w:rPr>
                <w:sz w:val="2"/>
                <w:szCs w:val="2"/>
              </w:rPr>
            </w:pPr>
          </w:p>
        </w:tc>
        <w:tc>
          <w:tcPr>
            <w:tcW w:w="2834" w:type="dxa"/>
            <w:vMerge w:val="continue"/>
            <w:tcBorders>
              <w:top w:val="nil"/>
            </w:tcBorders>
            <w:shd w:val="clear" w:color="auto" w:fill="A6A6A6"/>
          </w:tcPr>
          <w:p w14:paraId="1D183C14">
            <w:pPr>
              <w:rPr>
                <w:sz w:val="2"/>
                <w:szCs w:val="2"/>
              </w:rPr>
            </w:pPr>
          </w:p>
        </w:tc>
      </w:tr>
      <w:tr w14:paraId="4F9D8E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488A236E">
            <w:pPr>
              <w:spacing w:before="40"/>
              <w:ind w:left="107" w:right="622"/>
              <w:rPr>
                <w:lang w:eastAsia="zh-CN"/>
              </w:rPr>
            </w:pPr>
            <w:r>
              <w:rPr>
                <w:rFonts w:hint="eastAsia" w:ascii="宋体" w:hAnsi="宋体" w:eastAsia="宋体" w:cs="宋体"/>
                <w:lang w:eastAsia="zh-CN"/>
              </w:rPr>
              <w:t>所有类型的蜡烛（包括盒装的）</w:t>
            </w:r>
          </w:p>
        </w:tc>
        <w:tc>
          <w:tcPr>
            <w:tcW w:w="3826" w:type="dxa"/>
            <w:vMerge w:val="restart"/>
            <w:shd w:val="clear" w:color="auto" w:fill="F1F1F1"/>
          </w:tcPr>
          <w:p w14:paraId="767E1BC8">
            <w:pPr>
              <w:rPr>
                <w:i/>
                <w:sz w:val="24"/>
                <w:lang w:eastAsia="zh-CN"/>
              </w:rPr>
            </w:pPr>
          </w:p>
          <w:p w14:paraId="5EFCCC47">
            <w:pPr>
              <w:rPr>
                <w:i/>
                <w:sz w:val="24"/>
                <w:lang w:eastAsia="zh-CN"/>
              </w:rPr>
            </w:pPr>
          </w:p>
          <w:p w14:paraId="2335AD1E">
            <w:pPr>
              <w:rPr>
                <w:i/>
                <w:sz w:val="24"/>
                <w:lang w:eastAsia="zh-CN"/>
              </w:rPr>
            </w:pPr>
          </w:p>
          <w:p w14:paraId="5D3F0BE6">
            <w:pPr>
              <w:rPr>
                <w:i/>
                <w:sz w:val="24"/>
                <w:lang w:eastAsia="zh-CN"/>
              </w:rPr>
            </w:pPr>
          </w:p>
          <w:p w14:paraId="56B852A4">
            <w:pPr>
              <w:rPr>
                <w:i/>
                <w:sz w:val="24"/>
                <w:lang w:eastAsia="zh-CN"/>
              </w:rPr>
            </w:pPr>
          </w:p>
          <w:p w14:paraId="7847407B">
            <w:pPr>
              <w:rPr>
                <w:i/>
                <w:sz w:val="24"/>
                <w:lang w:eastAsia="zh-CN"/>
              </w:rPr>
            </w:pPr>
          </w:p>
          <w:p w14:paraId="6081A5E5">
            <w:pPr>
              <w:rPr>
                <w:i/>
                <w:sz w:val="24"/>
                <w:lang w:eastAsia="zh-CN"/>
              </w:rPr>
            </w:pPr>
          </w:p>
          <w:p w14:paraId="68C61BBB">
            <w:pPr>
              <w:rPr>
                <w:i/>
                <w:sz w:val="24"/>
                <w:lang w:eastAsia="zh-CN"/>
              </w:rPr>
            </w:pPr>
          </w:p>
          <w:p w14:paraId="1322B119">
            <w:pPr>
              <w:rPr>
                <w:i/>
                <w:sz w:val="24"/>
                <w:lang w:eastAsia="zh-CN"/>
              </w:rPr>
            </w:pPr>
          </w:p>
          <w:p w14:paraId="34F0CF98">
            <w:pPr>
              <w:rPr>
                <w:i/>
                <w:sz w:val="24"/>
                <w:lang w:eastAsia="zh-CN"/>
              </w:rPr>
            </w:pPr>
          </w:p>
          <w:p w14:paraId="1558C6F3">
            <w:pPr>
              <w:spacing w:before="200"/>
              <w:ind w:left="107" w:right="97"/>
              <w:rPr>
                <w:lang w:eastAsia="zh-CN"/>
              </w:rPr>
            </w:pPr>
            <w:r>
              <w:rPr>
                <w:rFonts w:hint="eastAsia" w:ascii="宋体" w:hAnsi="宋体" w:eastAsia="宋体" w:cs="宋体"/>
                <w:lang w:eastAsia="zh-CN"/>
              </w:rPr>
              <w:t>由于皮肤接触此类产品的机会微乎其微，因此正常配制和使用此类产品诱发皮肤过敏的风险可忽略不计。因此，成品中香料成分的浓度不受限制。</w:t>
            </w:r>
          </w:p>
        </w:tc>
        <w:tc>
          <w:tcPr>
            <w:tcW w:w="1277" w:type="dxa"/>
          </w:tcPr>
          <w:p w14:paraId="09D50BC2">
            <w:pPr>
              <w:rPr>
                <w:rFonts w:ascii="Times New Roman"/>
                <w:lang w:eastAsia="zh-CN"/>
              </w:rPr>
            </w:pPr>
          </w:p>
        </w:tc>
        <w:tc>
          <w:tcPr>
            <w:tcW w:w="1135" w:type="dxa"/>
          </w:tcPr>
          <w:p w14:paraId="4D30BCC9">
            <w:pPr>
              <w:spacing w:before="165"/>
              <w:ind w:left="108"/>
            </w:pPr>
            <w:r>
              <w:rPr>
                <w:rFonts w:hint="eastAsia" w:ascii="宋体" w:hAnsi="宋体" w:eastAsia="宋体" w:cs="宋体"/>
                <w:lang w:eastAsia="zh-CN"/>
              </w:rPr>
              <w:t>否</w:t>
            </w:r>
          </w:p>
        </w:tc>
        <w:tc>
          <w:tcPr>
            <w:tcW w:w="2693" w:type="dxa"/>
          </w:tcPr>
          <w:p w14:paraId="61C74468">
            <w:pPr>
              <w:spacing w:before="40"/>
              <w:ind w:left="108" w:right="194"/>
              <w:rPr>
                <w:lang w:eastAsia="zh-CN"/>
              </w:rPr>
            </w:pPr>
            <w:r>
              <w:rPr>
                <w:rFonts w:hint="eastAsia" w:ascii="宋体" w:hAnsi="宋体" w:eastAsia="宋体" w:cs="宋体"/>
                <w:lang w:eastAsia="zh-CN"/>
              </w:rPr>
              <w:t>不适用（非皮肤接触类产品）</w:t>
            </w:r>
          </w:p>
        </w:tc>
        <w:tc>
          <w:tcPr>
            <w:tcW w:w="2834" w:type="dxa"/>
          </w:tcPr>
          <w:p w14:paraId="34983E5F">
            <w:pPr>
              <w:spacing w:before="165"/>
              <w:ind w:left="108"/>
            </w:pPr>
            <w:r>
              <w:rPr>
                <w:rFonts w:hint="eastAsia" w:ascii="宋体" w:hAnsi="宋体" w:eastAsia="宋体" w:cs="宋体"/>
                <w:lang w:eastAsia="zh-CN"/>
              </w:rPr>
              <w:t>类别</w:t>
            </w:r>
            <w:r>
              <w:rPr>
                <w:rFonts w:hint="eastAsia" w:eastAsiaTheme="minorEastAsia"/>
                <w:lang w:eastAsia="zh-CN"/>
              </w:rPr>
              <w:t>12</w:t>
            </w:r>
          </w:p>
        </w:tc>
      </w:tr>
      <w:tr w14:paraId="7C9AC9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70" w:hRule="atLeast"/>
        </w:trPr>
        <w:tc>
          <w:tcPr>
            <w:tcW w:w="3682" w:type="dxa"/>
            <w:shd w:val="clear" w:color="auto" w:fill="F1F1F1"/>
          </w:tcPr>
          <w:p w14:paraId="6A6792AE">
            <w:pPr>
              <w:spacing w:before="55"/>
              <w:ind w:left="107" w:right="438"/>
              <w:rPr>
                <w:lang w:eastAsia="zh-CN"/>
              </w:rPr>
            </w:pPr>
            <w:r>
              <w:rPr>
                <w:rFonts w:hint="eastAsia" w:ascii="宋体" w:hAnsi="宋体" w:eastAsia="宋体" w:cs="宋体"/>
                <w:lang w:eastAsia="zh-CN"/>
              </w:rPr>
              <w:t>与皮肤极少接触的洗衣机用洗涤剂（如洗衣凝珠、洗衣片）</w:t>
            </w:r>
          </w:p>
        </w:tc>
        <w:tc>
          <w:tcPr>
            <w:tcW w:w="3826" w:type="dxa"/>
            <w:vMerge w:val="continue"/>
            <w:tcBorders>
              <w:top w:val="nil"/>
            </w:tcBorders>
            <w:shd w:val="clear" w:color="auto" w:fill="F1F1F1"/>
          </w:tcPr>
          <w:p w14:paraId="2272FE18">
            <w:pPr>
              <w:rPr>
                <w:sz w:val="2"/>
                <w:szCs w:val="2"/>
                <w:lang w:eastAsia="zh-CN"/>
              </w:rPr>
            </w:pPr>
          </w:p>
        </w:tc>
        <w:tc>
          <w:tcPr>
            <w:tcW w:w="1277" w:type="dxa"/>
          </w:tcPr>
          <w:p w14:paraId="308AB33D">
            <w:pPr>
              <w:rPr>
                <w:rFonts w:ascii="Times New Roman"/>
                <w:lang w:eastAsia="zh-CN"/>
              </w:rPr>
            </w:pPr>
          </w:p>
        </w:tc>
        <w:tc>
          <w:tcPr>
            <w:tcW w:w="1135" w:type="dxa"/>
          </w:tcPr>
          <w:p w14:paraId="540B00CD">
            <w:pPr>
              <w:ind w:left="108"/>
            </w:pPr>
            <w:r>
              <w:rPr>
                <w:rFonts w:hint="eastAsia" w:ascii="宋体" w:hAnsi="宋体" w:eastAsia="宋体" w:cs="宋体"/>
                <w:lang w:eastAsia="zh-CN"/>
              </w:rPr>
              <w:t>否</w:t>
            </w:r>
          </w:p>
        </w:tc>
        <w:tc>
          <w:tcPr>
            <w:tcW w:w="2693" w:type="dxa"/>
          </w:tcPr>
          <w:p w14:paraId="452AA9EA">
            <w:pPr>
              <w:spacing w:before="40"/>
              <w:ind w:left="108" w:right="194"/>
              <w:rPr>
                <w:lang w:eastAsia="zh-CN"/>
              </w:rPr>
            </w:pPr>
            <w:r>
              <w:rPr>
                <w:rFonts w:hint="eastAsia" w:ascii="宋体" w:hAnsi="宋体" w:eastAsia="宋体" w:cs="宋体"/>
                <w:lang w:eastAsia="zh-CN"/>
              </w:rPr>
              <w:t>不适用（非皮肤接触类产品）</w:t>
            </w:r>
          </w:p>
        </w:tc>
        <w:tc>
          <w:tcPr>
            <w:tcW w:w="2834" w:type="dxa"/>
          </w:tcPr>
          <w:p w14:paraId="10C55000">
            <w:pPr>
              <w:ind w:left="108"/>
            </w:pPr>
            <w:r>
              <w:rPr>
                <w:rFonts w:hint="eastAsia" w:ascii="宋体" w:hAnsi="宋体" w:eastAsia="宋体" w:cs="宋体"/>
                <w:lang w:eastAsia="zh-CN"/>
              </w:rPr>
              <w:t>类别</w:t>
            </w:r>
            <w:r>
              <w:rPr>
                <w:rFonts w:hint="eastAsia" w:eastAsiaTheme="minorEastAsia"/>
                <w:lang w:eastAsia="zh-CN"/>
              </w:rPr>
              <w:t>12</w:t>
            </w:r>
          </w:p>
        </w:tc>
      </w:tr>
      <w:tr w14:paraId="2192928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04" w:hRule="atLeast"/>
        </w:trPr>
        <w:tc>
          <w:tcPr>
            <w:tcW w:w="3682" w:type="dxa"/>
            <w:shd w:val="clear" w:color="auto" w:fill="F1F1F1"/>
          </w:tcPr>
          <w:p w14:paraId="59274708">
            <w:pPr>
              <w:spacing w:before="24"/>
              <w:ind w:left="107" w:right="111"/>
              <w:rPr>
                <w:rFonts w:hint="eastAsia" w:ascii="宋体" w:hAnsi="宋体" w:eastAsia="宋体" w:cs="宋体"/>
                <w:lang w:eastAsia="zh-CN"/>
              </w:rPr>
            </w:pPr>
            <w:r>
              <w:rPr>
                <w:rFonts w:hint="eastAsia" w:ascii="宋体" w:hAnsi="宋体" w:eastAsia="宋体" w:cs="宋体"/>
                <w:lang w:eastAsia="zh-CN"/>
              </w:rPr>
              <w:t>自动的空气清新剂和各种类型的加香油（具有计量剂量的浓缩的气溶胶（范围为</w:t>
            </w:r>
            <w:r>
              <w:rPr>
                <w:rFonts w:ascii="宋体" w:hAnsi="宋体" w:eastAsia="宋体" w:cs="宋体"/>
                <w:lang w:eastAsia="zh-CN"/>
              </w:rPr>
              <w:t xml:space="preserve"> 0.05</w:t>
            </w:r>
            <w:r>
              <w:rPr>
                <w:rFonts w:hint="eastAsia" w:ascii="宋体" w:hAnsi="宋体" w:eastAsia="宋体" w:cs="宋体"/>
                <w:lang w:eastAsia="zh-CN"/>
              </w:rPr>
              <w:t>ml/喷</w:t>
            </w:r>
            <w:r>
              <w:rPr>
                <w:rFonts w:ascii="宋体" w:hAnsi="宋体" w:eastAsia="宋体" w:cs="宋体"/>
                <w:lang w:eastAsia="zh-CN"/>
              </w:rPr>
              <w:t>-0.5m</w:t>
            </w:r>
            <w:r>
              <w:rPr>
                <w:rFonts w:hint="eastAsia" w:ascii="宋体" w:hAnsi="宋体" w:eastAsia="宋体" w:cs="宋体"/>
                <w:lang w:eastAsia="zh-CN"/>
              </w:rPr>
              <w:t>l</w:t>
            </w:r>
            <w:r>
              <w:rPr>
                <w:rFonts w:ascii="宋体" w:hAnsi="宋体" w:eastAsia="宋体" w:cs="宋体"/>
                <w:lang w:eastAsia="zh-CN"/>
              </w:rPr>
              <w:t>/</w:t>
            </w:r>
            <w:r>
              <w:rPr>
                <w:rFonts w:hint="eastAsia" w:ascii="宋体" w:hAnsi="宋体" w:eastAsia="宋体" w:cs="宋体"/>
                <w:lang w:eastAsia="zh-CN"/>
              </w:rPr>
              <w:t xml:space="preserve">喷），插件（plug-ins），密闭系统，固态底物、膜输送，电动的，粉末状的，发香的香袋（sachets）、燃香、空气清新剂补充液（替芯式）、清新空气晶石（air freshening </w:t>
            </w:r>
            <w:r>
              <w:rPr>
                <w:rFonts w:ascii="宋体" w:hAnsi="宋体" w:eastAsia="宋体" w:cs="宋体"/>
                <w:lang w:eastAsia="zh-CN"/>
              </w:rPr>
              <w:t>crystals</w:t>
            </w:r>
            <w:r>
              <w:rPr>
                <w:rFonts w:hint="eastAsia" w:ascii="宋体" w:hAnsi="宋体" w:eastAsia="宋体" w:cs="宋体"/>
                <w:lang w:eastAsia="zh-CN"/>
              </w:rPr>
              <w:t>）;固体非气溶胶式车载香</w:t>
            </w:r>
            <w:r>
              <w:rPr>
                <w:rFonts w:ascii="宋体" w:hAnsi="宋体" w:eastAsia="宋体" w:cs="宋体"/>
                <w:lang w:eastAsia="zh-CN"/>
              </w:rPr>
              <w:t>薰</w:t>
            </w:r>
            <w:r>
              <w:rPr>
                <w:rFonts w:hint="eastAsia" w:ascii="宋体" w:hAnsi="宋体" w:eastAsia="宋体" w:cs="宋体"/>
                <w:lang w:eastAsia="zh-CN"/>
              </w:rPr>
              <w:t>（solid</w:t>
            </w:r>
            <w:r>
              <w:rPr>
                <w:rFonts w:ascii="宋体" w:hAnsi="宋体" w:eastAsia="宋体" w:cs="宋体"/>
                <w:lang w:eastAsia="zh-CN"/>
              </w:rPr>
              <w:t xml:space="preserve"> non aerosol car diffuser</w:t>
            </w:r>
            <w:r>
              <w:rPr>
                <w:rFonts w:hint="eastAsia" w:ascii="宋体" w:hAnsi="宋体" w:eastAsia="宋体" w:cs="宋体"/>
                <w:lang w:eastAsia="zh-CN"/>
              </w:rPr>
              <w:t>）；</w:t>
            </w:r>
          </w:p>
        </w:tc>
        <w:tc>
          <w:tcPr>
            <w:tcW w:w="3826" w:type="dxa"/>
            <w:vMerge w:val="continue"/>
            <w:tcBorders>
              <w:top w:val="nil"/>
            </w:tcBorders>
            <w:shd w:val="clear" w:color="auto" w:fill="F1F1F1"/>
          </w:tcPr>
          <w:p w14:paraId="52DCF351">
            <w:pPr>
              <w:rPr>
                <w:sz w:val="2"/>
                <w:szCs w:val="2"/>
                <w:lang w:eastAsia="zh-CN"/>
              </w:rPr>
            </w:pPr>
          </w:p>
        </w:tc>
        <w:tc>
          <w:tcPr>
            <w:tcW w:w="1277" w:type="dxa"/>
          </w:tcPr>
          <w:p w14:paraId="016F5C79">
            <w:pPr>
              <w:rPr>
                <w:rFonts w:ascii="Times New Roman"/>
                <w:lang w:eastAsia="zh-CN"/>
              </w:rPr>
            </w:pPr>
          </w:p>
        </w:tc>
        <w:tc>
          <w:tcPr>
            <w:tcW w:w="1135" w:type="dxa"/>
          </w:tcPr>
          <w:p w14:paraId="283B2C9B">
            <w:pPr>
              <w:ind w:left="108"/>
            </w:pPr>
            <w:r>
              <w:rPr>
                <w:rFonts w:hint="eastAsia" w:ascii="宋体" w:hAnsi="宋体" w:eastAsia="宋体" w:cs="宋体"/>
                <w:lang w:eastAsia="zh-CN"/>
              </w:rPr>
              <w:t>否</w:t>
            </w:r>
          </w:p>
        </w:tc>
        <w:tc>
          <w:tcPr>
            <w:tcW w:w="2693" w:type="dxa"/>
          </w:tcPr>
          <w:p w14:paraId="012AF4F4">
            <w:pPr>
              <w:rPr>
                <w:i/>
                <w:sz w:val="24"/>
                <w:lang w:eastAsia="zh-CN"/>
              </w:rPr>
            </w:pPr>
          </w:p>
          <w:p w14:paraId="6803EDEC">
            <w:pPr>
              <w:rPr>
                <w:i/>
                <w:sz w:val="24"/>
                <w:lang w:eastAsia="zh-CN"/>
              </w:rPr>
            </w:pPr>
          </w:p>
          <w:p w14:paraId="79CB5E8C">
            <w:pPr>
              <w:rPr>
                <w:i/>
                <w:sz w:val="24"/>
                <w:lang w:eastAsia="zh-CN"/>
              </w:rPr>
            </w:pPr>
          </w:p>
          <w:p w14:paraId="09F70C76">
            <w:pPr>
              <w:spacing w:before="40"/>
              <w:ind w:left="108" w:right="194"/>
              <w:rPr>
                <w:lang w:eastAsia="zh-CN"/>
              </w:rPr>
            </w:pPr>
            <w:r>
              <w:rPr>
                <w:rFonts w:hint="eastAsia" w:ascii="宋体" w:hAnsi="宋体" w:eastAsia="宋体" w:cs="宋体"/>
                <w:lang w:eastAsia="zh-CN"/>
              </w:rPr>
              <w:t>不适用（非皮肤接触类产品）</w:t>
            </w:r>
          </w:p>
        </w:tc>
        <w:tc>
          <w:tcPr>
            <w:tcW w:w="2834" w:type="dxa"/>
          </w:tcPr>
          <w:p w14:paraId="65A5B80C">
            <w:pPr>
              <w:ind w:left="108"/>
            </w:pPr>
            <w:r>
              <w:rPr>
                <w:rFonts w:hint="eastAsia" w:ascii="宋体" w:hAnsi="宋体" w:eastAsia="宋体" w:cs="宋体"/>
                <w:lang w:eastAsia="zh-CN"/>
              </w:rPr>
              <w:t>类别</w:t>
            </w:r>
            <w:r>
              <w:rPr>
                <w:rFonts w:hint="eastAsia" w:eastAsiaTheme="minorEastAsia"/>
                <w:lang w:eastAsia="zh-CN"/>
              </w:rPr>
              <w:t>12</w:t>
            </w:r>
          </w:p>
        </w:tc>
      </w:tr>
      <w:tr w14:paraId="09FE52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0F0B3928">
            <w:pPr>
              <w:spacing w:before="166"/>
              <w:ind w:left="107"/>
              <w:rPr>
                <w:lang w:eastAsia="zh-CN"/>
              </w:rPr>
            </w:pPr>
            <w:r>
              <w:rPr>
                <w:rFonts w:hint="eastAsia" w:ascii="宋体" w:hAnsi="宋体" w:eastAsia="宋体" w:cs="宋体"/>
                <w:lang w:eastAsia="zh-CN"/>
              </w:rPr>
              <w:t>空气输送体系</w:t>
            </w:r>
          </w:p>
        </w:tc>
        <w:tc>
          <w:tcPr>
            <w:tcW w:w="3826" w:type="dxa"/>
            <w:vMerge w:val="continue"/>
            <w:tcBorders>
              <w:top w:val="nil"/>
            </w:tcBorders>
            <w:shd w:val="clear" w:color="auto" w:fill="F1F1F1"/>
          </w:tcPr>
          <w:p w14:paraId="3C9C6249">
            <w:pPr>
              <w:rPr>
                <w:sz w:val="2"/>
                <w:szCs w:val="2"/>
              </w:rPr>
            </w:pPr>
          </w:p>
        </w:tc>
        <w:tc>
          <w:tcPr>
            <w:tcW w:w="1277" w:type="dxa"/>
          </w:tcPr>
          <w:p w14:paraId="5673718B">
            <w:pPr>
              <w:rPr>
                <w:rFonts w:ascii="Times New Roman"/>
              </w:rPr>
            </w:pPr>
          </w:p>
        </w:tc>
        <w:tc>
          <w:tcPr>
            <w:tcW w:w="1135" w:type="dxa"/>
          </w:tcPr>
          <w:p w14:paraId="25D7D856">
            <w:pPr>
              <w:spacing w:before="166"/>
              <w:ind w:left="108"/>
            </w:pPr>
            <w:r>
              <w:rPr>
                <w:rFonts w:hint="eastAsia" w:ascii="宋体" w:hAnsi="宋体" w:eastAsia="宋体" w:cs="宋体"/>
                <w:lang w:eastAsia="zh-CN"/>
              </w:rPr>
              <w:t>否</w:t>
            </w:r>
          </w:p>
        </w:tc>
        <w:tc>
          <w:tcPr>
            <w:tcW w:w="2693" w:type="dxa"/>
          </w:tcPr>
          <w:p w14:paraId="649311DD">
            <w:pPr>
              <w:spacing w:before="40"/>
              <w:ind w:left="108" w:right="194"/>
              <w:rPr>
                <w:lang w:eastAsia="zh-CN"/>
              </w:rPr>
            </w:pPr>
            <w:r>
              <w:rPr>
                <w:rFonts w:hint="eastAsia" w:ascii="宋体" w:hAnsi="宋体" w:eastAsia="宋体" w:cs="宋体"/>
                <w:lang w:eastAsia="zh-CN"/>
              </w:rPr>
              <w:t>不适用（非皮肤接触类产品）</w:t>
            </w:r>
          </w:p>
        </w:tc>
        <w:tc>
          <w:tcPr>
            <w:tcW w:w="2834" w:type="dxa"/>
          </w:tcPr>
          <w:p w14:paraId="79213515">
            <w:pPr>
              <w:spacing w:before="166"/>
              <w:ind w:left="108"/>
            </w:pPr>
            <w:r>
              <w:rPr>
                <w:rFonts w:hint="eastAsia" w:ascii="宋体" w:hAnsi="宋体" w:eastAsia="宋体" w:cs="宋体"/>
                <w:lang w:eastAsia="zh-CN"/>
              </w:rPr>
              <w:t>类别</w:t>
            </w:r>
            <w:r>
              <w:rPr>
                <w:rFonts w:hint="eastAsia" w:eastAsiaTheme="minorEastAsia"/>
                <w:lang w:eastAsia="zh-CN"/>
              </w:rPr>
              <w:t>12</w:t>
            </w:r>
          </w:p>
        </w:tc>
      </w:tr>
      <w:tr w14:paraId="2DFEBB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7CB96DC8">
            <w:pPr>
              <w:spacing w:before="165"/>
              <w:ind w:left="107"/>
            </w:pPr>
            <w:r>
              <w:rPr>
                <w:rFonts w:hint="eastAsia" w:ascii="宋体" w:hAnsi="宋体" w:eastAsia="宋体" w:cs="宋体"/>
              </w:rPr>
              <w:t>猫砂</w:t>
            </w:r>
            <w:r>
              <w:rPr>
                <w:rFonts w:hint="eastAsia" w:ascii="宋体" w:hAnsi="宋体" w:eastAsia="宋体" w:cs="宋体"/>
                <w:lang w:eastAsia="zh-CN"/>
              </w:rPr>
              <w:t>（cat litter）</w:t>
            </w:r>
          </w:p>
        </w:tc>
        <w:tc>
          <w:tcPr>
            <w:tcW w:w="3826" w:type="dxa"/>
            <w:vMerge w:val="continue"/>
            <w:tcBorders>
              <w:top w:val="nil"/>
            </w:tcBorders>
            <w:shd w:val="clear" w:color="auto" w:fill="F1F1F1"/>
          </w:tcPr>
          <w:p w14:paraId="70B59048">
            <w:pPr>
              <w:rPr>
                <w:sz w:val="2"/>
                <w:szCs w:val="2"/>
              </w:rPr>
            </w:pPr>
          </w:p>
        </w:tc>
        <w:tc>
          <w:tcPr>
            <w:tcW w:w="1277" w:type="dxa"/>
          </w:tcPr>
          <w:p w14:paraId="006D1977">
            <w:pPr>
              <w:rPr>
                <w:rFonts w:ascii="Times New Roman"/>
              </w:rPr>
            </w:pPr>
          </w:p>
        </w:tc>
        <w:tc>
          <w:tcPr>
            <w:tcW w:w="1135" w:type="dxa"/>
          </w:tcPr>
          <w:p w14:paraId="74768EB8">
            <w:pPr>
              <w:spacing w:before="165"/>
              <w:ind w:left="108"/>
            </w:pPr>
            <w:r>
              <w:rPr>
                <w:rFonts w:hint="eastAsia" w:ascii="宋体" w:hAnsi="宋体" w:eastAsia="宋体" w:cs="宋体"/>
                <w:lang w:eastAsia="zh-CN"/>
              </w:rPr>
              <w:t>否</w:t>
            </w:r>
          </w:p>
        </w:tc>
        <w:tc>
          <w:tcPr>
            <w:tcW w:w="2693" w:type="dxa"/>
          </w:tcPr>
          <w:p w14:paraId="034E144C">
            <w:pPr>
              <w:spacing w:before="40"/>
              <w:ind w:left="108" w:right="194"/>
              <w:rPr>
                <w:lang w:eastAsia="zh-CN"/>
              </w:rPr>
            </w:pPr>
            <w:r>
              <w:rPr>
                <w:rFonts w:hint="eastAsia" w:ascii="宋体" w:hAnsi="宋体" w:eastAsia="宋体" w:cs="宋体"/>
                <w:lang w:eastAsia="zh-CN"/>
              </w:rPr>
              <w:t>不适用（非皮肤接触类产品）</w:t>
            </w:r>
          </w:p>
        </w:tc>
        <w:tc>
          <w:tcPr>
            <w:tcW w:w="2834" w:type="dxa"/>
          </w:tcPr>
          <w:p w14:paraId="656D5264">
            <w:pPr>
              <w:spacing w:before="165"/>
              <w:ind w:left="108"/>
            </w:pPr>
            <w:r>
              <w:rPr>
                <w:rFonts w:hint="eastAsia" w:ascii="宋体" w:hAnsi="宋体" w:eastAsia="宋体" w:cs="宋体"/>
                <w:lang w:eastAsia="zh-CN"/>
              </w:rPr>
              <w:t>类别</w:t>
            </w:r>
            <w:r>
              <w:rPr>
                <w:rFonts w:hint="eastAsia" w:eastAsiaTheme="minorEastAsia"/>
                <w:lang w:eastAsia="zh-CN"/>
              </w:rPr>
              <w:t>12</w:t>
            </w:r>
          </w:p>
        </w:tc>
      </w:tr>
      <w:tr w14:paraId="611BEC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2" w:hRule="atLeast"/>
        </w:trPr>
        <w:tc>
          <w:tcPr>
            <w:tcW w:w="3682" w:type="dxa"/>
            <w:shd w:val="clear" w:color="auto" w:fill="F1F1F1"/>
          </w:tcPr>
          <w:p w14:paraId="20726AD6">
            <w:pPr>
              <w:spacing w:before="165"/>
              <w:ind w:left="107"/>
            </w:pPr>
            <w:r>
              <w:rPr>
                <w:rFonts w:hint="eastAsia" w:ascii="宋体" w:hAnsi="宋体" w:eastAsia="宋体" w:cs="宋体"/>
              </w:rPr>
              <w:t>手机</w:t>
            </w:r>
            <w:r>
              <w:rPr>
                <w:rFonts w:hint="eastAsia" w:ascii="宋体" w:hAnsi="宋体" w:eastAsia="宋体" w:cs="宋体"/>
                <w:lang w:eastAsia="zh-CN"/>
              </w:rPr>
              <w:t>外</w:t>
            </w:r>
            <w:r>
              <w:rPr>
                <w:rFonts w:hint="eastAsia" w:ascii="宋体" w:hAnsi="宋体" w:eastAsia="宋体" w:cs="宋体"/>
              </w:rPr>
              <w:t>壳</w:t>
            </w:r>
          </w:p>
        </w:tc>
        <w:tc>
          <w:tcPr>
            <w:tcW w:w="3826" w:type="dxa"/>
            <w:vMerge w:val="continue"/>
            <w:tcBorders>
              <w:top w:val="nil"/>
            </w:tcBorders>
            <w:shd w:val="clear" w:color="auto" w:fill="F1F1F1"/>
          </w:tcPr>
          <w:p w14:paraId="607953CE">
            <w:pPr>
              <w:rPr>
                <w:sz w:val="2"/>
                <w:szCs w:val="2"/>
              </w:rPr>
            </w:pPr>
          </w:p>
        </w:tc>
        <w:tc>
          <w:tcPr>
            <w:tcW w:w="1277" w:type="dxa"/>
          </w:tcPr>
          <w:p w14:paraId="2990EB4A">
            <w:pPr>
              <w:rPr>
                <w:rFonts w:ascii="Times New Roman"/>
              </w:rPr>
            </w:pPr>
          </w:p>
        </w:tc>
        <w:tc>
          <w:tcPr>
            <w:tcW w:w="1135" w:type="dxa"/>
          </w:tcPr>
          <w:p w14:paraId="379F4D7A">
            <w:pPr>
              <w:spacing w:before="165"/>
              <w:ind w:left="108"/>
            </w:pPr>
            <w:r>
              <w:rPr>
                <w:rFonts w:hint="eastAsia" w:ascii="宋体" w:hAnsi="宋体" w:eastAsia="宋体" w:cs="宋体"/>
                <w:lang w:eastAsia="zh-CN"/>
              </w:rPr>
              <w:t>否</w:t>
            </w:r>
          </w:p>
        </w:tc>
        <w:tc>
          <w:tcPr>
            <w:tcW w:w="2693" w:type="dxa"/>
          </w:tcPr>
          <w:p w14:paraId="756C01C1">
            <w:pPr>
              <w:spacing w:before="40"/>
              <w:ind w:left="108" w:right="194"/>
              <w:rPr>
                <w:lang w:eastAsia="zh-CN"/>
              </w:rPr>
            </w:pPr>
            <w:r>
              <w:rPr>
                <w:rFonts w:hint="eastAsia" w:ascii="宋体" w:hAnsi="宋体" w:eastAsia="宋体" w:cs="宋体"/>
                <w:lang w:eastAsia="zh-CN"/>
              </w:rPr>
              <w:t>不适用（非皮肤接触类产品）</w:t>
            </w:r>
          </w:p>
        </w:tc>
        <w:tc>
          <w:tcPr>
            <w:tcW w:w="2834" w:type="dxa"/>
          </w:tcPr>
          <w:p w14:paraId="4B8C5168">
            <w:pPr>
              <w:spacing w:before="165"/>
              <w:ind w:left="108"/>
            </w:pPr>
            <w:r>
              <w:rPr>
                <w:rFonts w:hint="eastAsia" w:ascii="宋体" w:hAnsi="宋体" w:eastAsia="宋体" w:cs="宋体"/>
                <w:lang w:eastAsia="zh-CN"/>
              </w:rPr>
              <w:t>类别</w:t>
            </w:r>
            <w:r>
              <w:rPr>
                <w:rFonts w:hint="eastAsia" w:eastAsiaTheme="minorEastAsia"/>
                <w:lang w:eastAsia="zh-CN"/>
              </w:rPr>
              <w:t>12</w:t>
            </w:r>
          </w:p>
        </w:tc>
      </w:tr>
      <w:tr w14:paraId="260370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6" w:hRule="atLeast"/>
        </w:trPr>
        <w:tc>
          <w:tcPr>
            <w:tcW w:w="3682" w:type="dxa"/>
            <w:shd w:val="clear" w:color="auto" w:fill="F1F1F1"/>
          </w:tcPr>
          <w:p w14:paraId="0741768A">
            <w:pPr>
              <w:spacing w:before="72"/>
              <w:ind w:left="107" w:right="194"/>
              <w:rPr>
                <w:lang w:eastAsia="zh-CN"/>
              </w:rPr>
            </w:pPr>
            <w:r>
              <w:rPr>
                <w:rFonts w:hint="eastAsia" w:ascii="宋体" w:hAnsi="宋体" w:eastAsia="宋体" w:cs="宋体"/>
                <w:lang w:eastAsia="zh-CN"/>
              </w:rPr>
              <w:t>与皮肤不接触的除臭剂</w:t>
            </w:r>
            <w:r>
              <w:rPr>
                <w:lang w:eastAsia="zh-CN"/>
              </w:rPr>
              <w:t>/</w:t>
            </w:r>
            <w:r>
              <w:rPr>
                <w:rFonts w:hint="eastAsia" w:ascii="宋体" w:hAnsi="宋体" w:eastAsia="宋体" w:cs="宋体"/>
                <w:lang w:eastAsia="zh-CN"/>
              </w:rPr>
              <w:t>气味掩盖剂</w:t>
            </w:r>
          </w:p>
          <w:p w14:paraId="756D31F8">
            <w:pPr>
              <w:spacing w:before="72"/>
              <w:ind w:left="107" w:right="194"/>
              <w:rPr>
                <w:lang w:eastAsia="zh-CN"/>
              </w:rPr>
            </w:pPr>
            <w:r>
              <w:rPr>
                <w:rFonts w:hint="eastAsia" w:ascii="宋体" w:hAnsi="宋体" w:eastAsia="宋体" w:cs="宋体"/>
                <w:lang w:eastAsia="zh-CN"/>
              </w:rPr>
              <w:t>（例如织物干燥机用除臭剂、地毯粉）</w:t>
            </w:r>
          </w:p>
        </w:tc>
        <w:tc>
          <w:tcPr>
            <w:tcW w:w="3826" w:type="dxa"/>
            <w:vMerge w:val="continue"/>
            <w:tcBorders>
              <w:top w:val="nil"/>
            </w:tcBorders>
            <w:shd w:val="clear" w:color="auto" w:fill="F1F1F1"/>
          </w:tcPr>
          <w:p w14:paraId="7922ECE1">
            <w:pPr>
              <w:rPr>
                <w:sz w:val="2"/>
                <w:szCs w:val="2"/>
                <w:lang w:eastAsia="zh-CN"/>
              </w:rPr>
            </w:pPr>
          </w:p>
        </w:tc>
        <w:tc>
          <w:tcPr>
            <w:tcW w:w="1277" w:type="dxa"/>
          </w:tcPr>
          <w:p w14:paraId="4BE66242">
            <w:pPr>
              <w:rPr>
                <w:rFonts w:ascii="Times New Roman"/>
                <w:lang w:eastAsia="zh-CN"/>
              </w:rPr>
            </w:pPr>
          </w:p>
        </w:tc>
        <w:tc>
          <w:tcPr>
            <w:tcW w:w="1135" w:type="dxa"/>
          </w:tcPr>
          <w:p w14:paraId="605454D1">
            <w:pPr>
              <w:spacing w:before="177"/>
              <w:ind w:left="108"/>
            </w:pPr>
            <w:r>
              <w:rPr>
                <w:rFonts w:hint="eastAsia" w:ascii="宋体" w:hAnsi="宋体" w:eastAsia="宋体" w:cs="宋体"/>
                <w:lang w:eastAsia="zh-CN"/>
              </w:rPr>
              <w:t>否</w:t>
            </w:r>
          </w:p>
        </w:tc>
        <w:tc>
          <w:tcPr>
            <w:tcW w:w="2693" w:type="dxa"/>
          </w:tcPr>
          <w:p w14:paraId="1E46C3C6">
            <w:pPr>
              <w:spacing w:before="4"/>
              <w:rPr>
                <w:i/>
                <w:sz w:val="28"/>
                <w:lang w:eastAsia="zh-CN"/>
              </w:rPr>
            </w:pPr>
          </w:p>
          <w:p w14:paraId="1BD14159">
            <w:pPr>
              <w:spacing w:before="40"/>
              <w:ind w:left="108" w:right="194"/>
              <w:rPr>
                <w:lang w:eastAsia="zh-CN"/>
              </w:rPr>
            </w:pPr>
            <w:r>
              <w:rPr>
                <w:rFonts w:hint="eastAsia" w:ascii="宋体" w:hAnsi="宋体" w:eastAsia="宋体" w:cs="宋体"/>
                <w:lang w:eastAsia="zh-CN"/>
              </w:rPr>
              <w:t>不适用（非皮肤接触类产品）</w:t>
            </w:r>
          </w:p>
        </w:tc>
        <w:tc>
          <w:tcPr>
            <w:tcW w:w="2834" w:type="dxa"/>
          </w:tcPr>
          <w:p w14:paraId="45C4B292">
            <w:pPr>
              <w:spacing w:before="177"/>
              <w:ind w:left="108"/>
            </w:pPr>
            <w:r>
              <w:rPr>
                <w:rFonts w:hint="eastAsia" w:ascii="宋体" w:hAnsi="宋体" w:eastAsia="宋体" w:cs="宋体"/>
                <w:lang w:eastAsia="zh-CN"/>
              </w:rPr>
              <w:t>类别</w:t>
            </w:r>
            <w:r>
              <w:rPr>
                <w:rFonts w:hint="eastAsia" w:eastAsiaTheme="minorEastAsia"/>
                <w:lang w:eastAsia="zh-CN"/>
              </w:rPr>
              <w:t>12</w:t>
            </w:r>
          </w:p>
        </w:tc>
      </w:tr>
      <w:tr w14:paraId="42071A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6D02493C">
            <w:pPr>
              <w:spacing w:before="39"/>
              <w:ind w:left="107" w:right="549"/>
            </w:pPr>
            <w:r>
              <w:rPr>
                <w:rFonts w:hint="eastAsia" w:ascii="宋体" w:hAnsi="宋体" w:eastAsia="宋体" w:cs="宋体"/>
                <w:lang w:eastAsia="zh-CN"/>
              </w:rPr>
              <w:t>干洗成套用品</w:t>
            </w:r>
            <w:r>
              <w:rPr>
                <w:rFonts w:hint="eastAsia" w:ascii="宋体" w:hAnsi="宋体" w:eastAsia="宋体" w:cs="宋体"/>
              </w:rPr>
              <w:t>（放在烘干机里）</w:t>
            </w:r>
          </w:p>
        </w:tc>
        <w:tc>
          <w:tcPr>
            <w:tcW w:w="3826" w:type="dxa"/>
            <w:vMerge w:val="continue"/>
            <w:tcBorders>
              <w:top w:val="nil"/>
            </w:tcBorders>
            <w:shd w:val="clear" w:color="auto" w:fill="F1F1F1"/>
          </w:tcPr>
          <w:p w14:paraId="0BC0657B">
            <w:pPr>
              <w:rPr>
                <w:sz w:val="2"/>
                <w:szCs w:val="2"/>
              </w:rPr>
            </w:pPr>
          </w:p>
        </w:tc>
        <w:tc>
          <w:tcPr>
            <w:tcW w:w="1277" w:type="dxa"/>
          </w:tcPr>
          <w:p w14:paraId="6F01DBB3">
            <w:pPr>
              <w:rPr>
                <w:rFonts w:ascii="Times New Roman"/>
              </w:rPr>
            </w:pPr>
          </w:p>
        </w:tc>
        <w:tc>
          <w:tcPr>
            <w:tcW w:w="1135" w:type="dxa"/>
          </w:tcPr>
          <w:p w14:paraId="35564ED3">
            <w:pPr>
              <w:spacing w:before="166"/>
              <w:ind w:left="108"/>
            </w:pPr>
            <w:r>
              <w:rPr>
                <w:rFonts w:hint="eastAsia" w:ascii="宋体" w:hAnsi="宋体" w:eastAsia="宋体" w:cs="宋体"/>
                <w:lang w:eastAsia="zh-CN"/>
              </w:rPr>
              <w:t>否</w:t>
            </w:r>
          </w:p>
        </w:tc>
        <w:tc>
          <w:tcPr>
            <w:tcW w:w="2693" w:type="dxa"/>
          </w:tcPr>
          <w:p w14:paraId="4B1AC49A">
            <w:pPr>
              <w:spacing w:before="40"/>
              <w:ind w:left="108" w:right="194"/>
              <w:rPr>
                <w:lang w:eastAsia="zh-CN"/>
              </w:rPr>
            </w:pPr>
            <w:r>
              <w:rPr>
                <w:rFonts w:hint="eastAsia" w:ascii="宋体" w:hAnsi="宋体" w:eastAsia="宋体" w:cs="宋体"/>
                <w:lang w:eastAsia="zh-CN"/>
              </w:rPr>
              <w:t>不适用（非皮肤接触</w:t>
            </w:r>
            <w:r>
              <w:drawing>
                <wp:anchor distT="0" distB="0" distL="0" distR="0" simplePos="0" relativeHeight="251709440" behindDoc="0" locked="0" layoutInCell="1" allowOverlap="1">
                  <wp:simplePos x="0" y="0"/>
                  <wp:positionH relativeFrom="page">
                    <wp:posOffset>804545</wp:posOffset>
                  </wp:positionH>
                  <wp:positionV relativeFrom="page">
                    <wp:posOffset>-464185</wp:posOffset>
                  </wp:positionV>
                  <wp:extent cx="1365885" cy="393065"/>
                  <wp:effectExtent l="0" t="0" r="0" b="0"/>
                  <wp:wrapNone/>
                  <wp:docPr id="4"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png"/>
                          <pic:cNvPicPr>
                            <a:picLocks noChangeAspect="1"/>
                          </pic:cNvPicPr>
                        </pic:nvPicPr>
                        <pic:blipFill>
                          <a:blip r:embed="rId26" cstate="print"/>
                          <a:stretch>
                            <a:fillRect/>
                          </a:stretch>
                        </pic:blipFill>
                        <pic:spPr>
                          <a:xfrm>
                            <a:off x="0" y="0"/>
                            <a:ext cx="1365885" cy="393065"/>
                          </a:xfrm>
                          <a:prstGeom prst="rect">
                            <a:avLst/>
                          </a:prstGeom>
                        </pic:spPr>
                      </pic:pic>
                    </a:graphicData>
                  </a:graphic>
                </wp:anchor>
              </w:drawing>
            </w:r>
            <w:r>
              <w:rPr>
                <w:rFonts w:hint="eastAsia" w:ascii="宋体" w:hAnsi="宋体" w:eastAsia="宋体" w:cs="宋体"/>
                <w:lang w:eastAsia="zh-CN"/>
              </w:rPr>
              <w:t>类产品）</w:t>
            </w:r>
          </w:p>
        </w:tc>
        <w:tc>
          <w:tcPr>
            <w:tcW w:w="2834" w:type="dxa"/>
          </w:tcPr>
          <w:p w14:paraId="5CF51A84">
            <w:pPr>
              <w:spacing w:before="166"/>
              <w:ind w:left="108"/>
            </w:pPr>
            <w:r>
              <w:rPr>
                <w:rFonts w:hint="eastAsia" w:ascii="宋体" w:hAnsi="宋体" w:eastAsia="宋体" w:cs="宋体"/>
                <w:lang w:eastAsia="zh-CN"/>
              </w:rPr>
              <w:t>类别</w:t>
            </w:r>
            <w:r>
              <w:rPr>
                <w:rFonts w:hint="eastAsia" w:eastAsiaTheme="minorEastAsia"/>
                <w:lang w:eastAsia="zh-CN"/>
              </w:rPr>
              <w:t>12</w:t>
            </w:r>
          </w:p>
        </w:tc>
      </w:tr>
      <w:tr w14:paraId="1364A0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2586594C">
            <w:pPr>
              <w:spacing w:before="38"/>
              <w:ind w:right="414"/>
              <w:rPr>
                <w:lang w:eastAsia="zh-CN"/>
              </w:rPr>
            </w:pPr>
            <w:r>
              <w:rPr>
                <w:rFonts w:hint="eastAsia" w:ascii="宋体" w:hAnsi="宋体" w:eastAsia="宋体" w:cs="宋体"/>
                <w:lang w:eastAsia="zh-CN"/>
              </w:rPr>
              <w:t>干衣机用</w:t>
            </w:r>
            <w:r>
              <w:rPr>
                <w:rFonts w:hint="eastAsia" w:ascii="宋体" w:hAnsi="宋体" w:eastAsia="宋体" w:cs="宋体"/>
              </w:rPr>
              <w:t>织物柔顺</w:t>
            </w:r>
            <w:r>
              <w:rPr>
                <w:rFonts w:hint="eastAsia" w:ascii="宋体" w:hAnsi="宋体" w:eastAsia="宋体" w:cs="宋体"/>
                <w:lang w:eastAsia="zh-CN"/>
              </w:rPr>
              <w:t>片（Dryer Sheets），织物柔顺片（Fabric softener sheets）</w:t>
            </w:r>
          </w:p>
        </w:tc>
        <w:tc>
          <w:tcPr>
            <w:tcW w:w="3826" w:type="dxa"/>
            <w:vMerge w:val="continue"/>
            <w:tcBorders>
              <w:top w:val="nil"/>
            </w:tcBorders>
            <w:shd w:val="clear" w:color="auto" w:fill="F1F1F1"/>
          </w:tcPr>
          <w:p w14:paraId="2E1C88DC">
            <w:pPr>
              <w:rPr>
                <w:sz w:val="2"/>
                <w:szCs w:val="2"/>
              </w:rPr>
            </w:pPr>
          </w:p>
        </w:tc>
        <w:tc>
          <w:tcPr>
            <w:tcW w:w="1277" w:type="dxa"/>
          </w:tcPr>
          <w:p w14:paraId="17BB2801">
            <w:pPr>
              <w:rPr>
                <w:rFonts w:ascii="Times New Roman"/>
              </w:rPr>
            </w:pPr>
          </w:p>
        </w:tc>
        <w:tc>
          <w:tcPr>
            <w:tcW w:w="1135" w:type="dxa"/>
          </w:tcPr>
          <w:p w14:paraId="01FA7E2B">
            <w:pPr>
              <w:spacing w:before="165"/>
              <w:ind w:left="108"/>
            </w:pPr>
            <w:r>
              <w:rPr>
                <w:rFonts w:hint="eastAsia" w:ascii="宋体" w:hAnsi="宋体" w:eastAsia="宋体" w:cs="宋体"/>
                <w:lang w:eastAsia="zh-CN"/>
              </w:rPr>
              <w:t>否</w:t>
            </w:r>
          </w:p>
        </w:tc>
        <w:tc>
          <w:tcPr>
            <w:tcW w:w="2693" w:type="dxa"/>
          </w:tcPr>
          <w:p w14:paraId="01C6D5E5">
            <w:pPr>
              <w:spacing w:before="40"/>
              <w:ind w:left="108" w:right="194"/>
              <w:rPr>
                <w:lang w:eastAsia="zh-CN"/>
              </w:rPr>
            </w:pPr>
            <w:r>
              <w:rPr>
                <w:rFonts w:hint="eastAsia" w:ascii="宋体" w:hAnsi="宋体" w:eastAsia="宋体" w:cs="宋体"/>
                <w:lang w:eastAsia="zh-CN"/>
              </w:rPr>
              <w:t>不适用（非皮肤接触类产品）</w:t>
            </w:r>
          </w:p>
        </w:tc>
        <w:tc>
          <w:tcPr>
            <w:tcW w:w="2834" w:type="dxa"/>
          </w:tcPr>
          <w:p w14:paraId="4408745B">
            <w:pPr>
              <w:spacing w:before="165"/>
              <w:ind w:left="108"/>
            </w:pPr>
            <w:r>
              <w:rPr>
                <w:rFonts w:hint="eastAsia" w:ascii="宋体" w:hAnsi="宋体" w:eastAsia="宋体" w:cs="宋体"/>
                <w:lang w:eastAsia="zh-CN"/>
              </w:rPr>
              <w:t>类别</w:t>
            </w:r>
            <w:r>
              <w:rPr>
                <w:rFonts w:hint="eastAsia" w:eastAsiaTheme="minorEastAsia"/>
                <w:lang w:eastAsia="zh-CN"/>
              </w:rPr>
              <w:t>12</w:t>
            </w:r>
          </w:p>
        </w:tc>
      </w:tr>
    </w:tbl>
    <w:p w14:paraId="11E58A61">
      <w:pPr>
        <w:sectPr>
          <w:pgSz w:w="16840" w:h="11910" w:orient="landscape"/>
          <w:pgMar w:top="960" w:right="540" w:bottom="1000" w:left="620" w:header="227" w:footer="816" w:gutter="0"/>
          <w:cols w:space="720" w:num="1"/>
        </w:sectPr>
      </w:pPr>
    </w:p>
    <w:p w14:paraId="47AF4386">
      <w:pPr>
        <w:rPr>
          <w:i/>
          <w:sz w:val="15"/>
        </w:rPr>
      </w:pPr>
      <w:r>
        <w:drawing>
          <wp:anchor distT="0" distB="0" distL="0" distR="0" simplePos="0" relativeHeight="251704320" behindDoc="0" locked="0" layoutInCell="1" allowOverlap="1">
            <wp:simplePos x="0" y="0"/>
            <wp:positionH relativeFrom="page">
              <wp:posOffset>7548880</wp:posOffset>
            </wp:positionH>
            <wp:positionV relativeFrom="page">
              <wp:posOffset>170180</wp:posOffset>
            </wp:positionV>
            <wp:extent cx="1365885" cy="393065"/>
            <wp:effectExtent l="0" t="0" r="0" b="0"/>
            <wp:wrapNone/>
            <wp:docPr id="1673985502"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985502" name="image3.png"/>
                    <pic:cNvPicPr>
                      <a:picLocks noChangeAspect="1"/>
                    </pic:cNvPicPr>
                  </pic:nvPicPr>
                  <pic:blipFill>
                    <a:blip r:embed="rId26" cstate="print"/>
                    <a:stretch>
                      <a:fillRect/>
                    </a:stretch>
                  </pic:blipFill>
                  <pic:spPr>
                    <a:xfrm>
                      <a:off x="0" y="0"/>
                      <a:ext cx="1366004" cy="393026"/>
                    </a:xfrm>
                    <a:prstGeom prst="rect">
                      <a:avLst/>
                    </a:prstGeom>
                  </pic:spPr>
                </pic:pic>
              </a:graphicData>
            </a:graphic>
          </wp:anchor>
        </w:drawing>
      </w:r>
    </w:p>
    <w:tbl>
      <w:tblPr>
        <w:tblStyle w:val="39"/>
        <w:tblW w:w="0" w:type="auto"/>
        <w:tblInd w:w="1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682"/>
        <w:gridCol w:w="3433"/>
        <w:gridCol w:w="1275"/>
        <w:gridCol w:w="1276"/>
        <w:gridCol w:w="3402"/>
        <w:gridCol w:w="2379"/>
      </w:tblGrid>
      <w:tr w14:paraId="546F08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8" w:hRule="atLeast"/>
        </w:trPr>
        <w:tc>
          <w:tcPr>
            <w:tcW w:w="3682" w:type="dxa"/>
            <w:shd w:val="clear" w:color="auto" w:fill="A6A6A6"/>
            <w:vAlign w:val="center"/>
          </w:tcPr>
          <w:p w14:paraId="29BE3603">
            <w:pPr>
              <w:ind w:left="108"/>
              <w:jc w:val="center"/>
              <w:rPr>
                <w:b/>
                <w:lang w:eastAsia="zh-CN"/>
              </w:rPr>
            </w:pPr>
            <w:r>
              <w:rPr>
                <w:b/>
                <w:shd w:val="clear" w:color="auto" w:fill="FFFF00"/>
                <w:lang w:eastAsia="zh-CN"/>
              </w:rPr>
              <w:t xml:space="preserve">IFRA </w:t>
            </w:r>
            <w:r>
              <w:rPr>
                <w:rFonts w:hint="eastAsia" w:eastAsia="宋体"/>
                <w:b/>
                <w:shd w:val="clear" w:color="auto" w:fill="FFFF00"/>
                <w:lang w:eastAsia="zh-CN"/>
              </w:rPr>
              <w:t>加香产品</w:t>
            </w:r>
            <w:r>
              <w:rPr>
                <w:rFonts w:hint="eastAsia" w:ascii="宋体" w:hAnsi="宋体" w:eastAsia="宋体" w:cs="宋体"/>
                <w:b/>
                <w:shd w:val="clear" w:color="auto" w:fill="FFFF00"/>
                <w:lang w:eastAsia="zh-CN"/>
              </w:rPr>
              <w:t>类别</w:t>
            </w:r>
          </w:p>
        </w:tc>
        <w:tc>
          <w:tcPr>
            <w:tcW w:w="3433" w:type="dxa"/>
            <w:shd w:val="clear" w:color="auto" w:fill="A6A6A6"/>
            <w:vAlign w:val="center"/>
          </w:tcPr>
          <w:p w14:paraId="012ACBC3">
            <w:pPr>
              <w:ind w:left="108" w:right="630"/>
              <w:jc w:val="center"/>
              <w:rPr>
                <w:b/>
                <w:lang w:eastAsia="zh-CN"/>
              </w:rPr>
            </w:pPr>
            <w:r>
              <w:rPr>
                <w:rFonts w:hint="eastAsia"/>
                <w:b/>
                <w:shd w:val="clear" w:color="auto" w:fill="FFFF00"/>
                <w:lang w:eastAsia="zh-CN"/>
              </w:rPr>
              <w:t>划分</w:t>
            </w:r>
            <w:r>
              <w:rPr>
                <w:b/>
                <w:shd w:val="clear" w:color="auto" w:fill="FFFF00"/>
                <w:lang w:eastAsia="zh-CN"/>
              </w:rPr>
              <w:t xml:space="preserve">IFRA </w:t>
            </w:r>
            <w:r>
              <w:rPr>
                <w:rFonts w:hint="eastAsia" w:ascii="宋体" w:hAnsi="宋体" w:eastAsia="宋体" w:cs="宋体"/>
                <w:b/>
                <w:shd w:val="clear" w:color="auto" w:fill="FFFF00"/>
                <w:lang w:eastAsia="zh-CN"/>
              </w:rPr>
              <w:t>类别的理由</w:t>
            </w:r>
          </w:p>
        </w:tc>
        <w:tc>
          <w:tcPr>
            <w:tcW w:w="1275" w:type="dxa"/>
            <w:vMerge w:val="restart"/>
            <w:shd w:val="clear" w:color="auto" w:fill="A6A6A6"/>
            <w:vAlign w:val="center"/>
          </w:tcPr>
          <w:p w14:paraId="61D7B3EE">
            <w:pPr>
              <w:spacing w:line="252" w:lineRule="exact"/>
              <w:ind w:left="108" w:right="351"/>
              <w:jc w:val="center"/>
              <w:rPr>
                <w:b/>
              </w:rPr>
            </w:pPr>
            <w:r>
              <w:rPr>
                <w:b/>
              </w:rPr>
              <w:t>IFRA</w:t>
            </w:r>
          </w:p>
          <w:p w14:paraId="2B1EA53A">
            <w:pPr>
              <w:ind w:left="108" w:right="165" w:hanging="4"/>
              <w:jc w:val="center"/>
              <w:rPr>
                <w:b/>
              </w:rPr>
            </w:pPr>
            <w:r>
              <w:rPr>
                <w:rFonts w:hint="eastAsia" w:ascii="宋体" w:hAnsi="宋体" w:eastAsia="宋体" w:cs="宋体"/>
                <w:b/>
                <w:lang w:eastAsia="zh-CN"/>
              </w:rPr>
              <w:t>子类别</w:t>
            </w:r>
          </w:p>
        </w:tc>
        <w:tc>
          <w:tcPr>
            <w:tcW w:w="1276" w:type="dxa"/>
            <w:vMerge w:val="restart"/>
            <w:shd w:val="clear" w:color="auto" w:fill="A6A6A6"/>
            <w:vAlign w:val="center"/>
          </w:tcPr>
          <w:p w14:paraId="51B5795C">
            <w:pPr>
              <w:ind w:left="108" w:right="142"/>
              <w:jc w:val="center"/>
              <w:rPr>
                <w:b/>
              </w:rPr>
            </w:pPr>
            <w:r>
              <w:rPr>
                <w:rFonts w:hint="eastAsia" w:ascii="宋体" w:hAnsi="宋体" w:eastAsia="宋体" w:cs="宋体"/>
                <w:b/>
                <w:lang w:eastAsia="zh-CN"/>
              </w:rPr>
              <w:t>食用香</w:t>
            </w:r>
            <w:r>
              <w:rPr>
                <w:rFonts w:hint="eastAsia" w:ascii="宋体" w:hAnsi="宋体" w:eastAsia="宋体" w:cs="宋体"/>
                <w:b/>
              </w:rPr>
              <w:t>料使用</w:t>
            </w:r>
          </w:p>
        </w:tc>
        <w:tc>
          <w:tcPr>
            <w:tcW w:w="3402" w:type="dxa"/>
            <w:vMerge w:val="restart"/>
            <w:shd w:val="clear" w:color="auto" w:fill="A6A6A6"/>
            <w:vAlign w:val="center"/>
          </w:tcPr>
          <w:p w14:paraId="39FDAFB7">
            <w:pPr>
              <w:ind w:left="108"/>
              <w:jc w:val="center"/>
              <w:rPr>
                <w:b/>
              </w:rPr>
            </w:pPr>
            <w:r>
              <w:rPr>
                <w:rFonts w:hint="eastAsia" w:ascii="宋体" w:hAnsi="宋体" w:eastAsia="宋体" w:cs="宋体"/>
                <w:b/>
              </w:rPr>
              <w:t>光毒性</w:t>
            </w:r>
          </w:p>
        </w:tc>
        <w:tc>
          <w:tcPr>
            <w:tcW w:w="2379" w:type="dxa"/>
            <w:vMerge w:val="restart"/>
            <w:shd w:val="clear" w:color="auto" w:fill="A6A6A6"/>
            <w:vAlign w:val="center"/>
          </w:tcPr>
          <w:p w14:paraId="544ACB88">
            <w:pPr>
              <w:ind w:left="108" w:right="115" w:hanging="3"/>
              <w:jc w:val="center"/>
              <w:rPr>
                <w:b/>
                <w:lang w:eastAsia="zh-CN"/>
              </w:rPr>
            </w:pPr>
            <w:r>
              <w:rPr>
                <w:rFonts w:hint="eastAsia" w:ascii="宋体" w:hAnsi="宋体" w:eastAsia="宋体" w:cs="宋体"/>
                <w:b/>
                <w:lang w:eastAsia="zh-CN"/>
              </w:rPr>
              <w:t>日用香精符合</w:t>
            </w:r>
            <w:r>
              <w:rPr>
                <w:b/>
                <w:lang w:eastAsia="zh-CN"/>
              </w:rPr>
              <w:t xml:space="preserve"> IFRA </w:t>
            </w:r>
            <w:r>
              <w:rPr>
                <w:rFonts w:hint="eastAsia" w:ascii="宋体" w:hAnsi="宋体" w:eastAsia="宋体" w:cs="宋体"/>
                <w:b/>
                <w:lang w:eastAsia="zh-CN"/>
              </w:rPr>
              <w:t>标准的合格证书类别</w:t>
            </w:r>
          </w:p>
        </w:tc>
      </w:tr>
      <w:tr w14:paraId="1137763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3682" w:type="dxa"/>
            <w:shd w:val="clear" w:color="auto" w:fill="A6A6A6"/>
          </w:tcPr>
          <w:p w14:paraId="429C9C60">
            <w:pPr>
              <w:spacing w:before="31"/>
              <w:ind w:left="1137"/>
              <w:rPr>
                <w:b/>
              </w:rPr>
            </w:pPr>
            <w:r>
              <w:rPr>
                <w:rFonts w:hint="eastAsia" w:ascii="宋体" w:hAnsi="宋体" w:eastAsia="宋体" w:cs="宋体"/>
                <w:b/>
              </w:rPr>
              <w:t>产品类型</w:t>
            </w:r>
          </w:p>
        </w:tc>
        <w:tc>
          <w:tcPr>
            <w:tcW w:w="3433" w:type="dxa"/>
            <w:shd w:val="clear" w:color="auto" w:fill="A6A6A6"/>
          </w:tcPr>
          <w:p w14:paraId="0D27E4E5">
            <w:pPr>
              <w:spacing w:before="31"/>
              <w:ind w:left="638" w:right="626"/>
              <w:jc w:val="center"/>
              <w:rPr>
                <w:b/>
              </w:rPr>
            </w:pPr>
            <w:r>
              <w:rPr>
                <w:rFonts w:hint="eastAsia" w:ascii="宋体" w:hAnsi="宋体" w:eastAsia="宋体" w:cs="宋体"/>
                <w:b/>
                <w:lang w:eastAsia="zh-CN"/>
              </w:rPr>
              <w:t>说明</w:t>
            </w:r>
          </w:p>
        </w:tc>
        <w:tc>
          <w:tcPr>
            <w:tcW w:w="1275" w:type="dxa"/>
            <w:vMerge w:val="continue"/>
            <w:tcBorders>
              <w:top w:val="nil"/>
            </w:tcBorders>
            <w:shd w:val="clear" w:color="auto" w:fill="A6A6A6"/>
          </w:tcPr>
          <w:p w14:paraId="4E84ECBF">
            <w:pPr>
              <w:rPr>
                <w:sz w:val="2"/>
                <w:szCs w:val="2"/>
              </w:rPr>
            </w:pPr>
          </w:p>
        </w:tc>
        <w:tc>
          <w:tcPr>
            <w:tcW w:w="1276" w:type="dxa"/>
            <w:vMerge w:val="continue"/>
            <w:tcBorders>
              <w:top w:val="nil"/>
            </w:tcBorders>
            <w:shd w:val="clear" w:color="auto" w:fill="A6A6A6"/>
          </w:tcPr>
          <w:p w14:paraId="5C7B4722">
            <w:pPr>
              <w:rPr>
                <w:sz w:val="2"/>
                <w:szCs w:val="2"/>
              </w:rPr>
            </w:pPr>
          </w:p>
        </w:tc>
        <w:tc>
          <w:tcPr>
            <w:tcW w:w="3402" w:type="dxa"/>
            <w:vMerge w:val="continue"/>
            <w:tcBorders>
              <w:top w:val="nil"/>
            </w:tcBorders>
            <w:shd w:val="clear" w:color="auto" w:fill="A6A6A6"/>
          </w:tcPr>
          <w:p w14:paraId="0064C4D6">
            <w:pPr>
              <w:rPr>
                <w:sz w:val="2"/>
                <w:szCs w:val="2"/>
              </w:rPr>
            </w:pPr>
          </w:p>
        </w:tc>
        <w:tc>
          <w:tcPr>
            <w:tcW w:w="2379" w:type="dxa"/>
            <w:vMerge w:val="continue"/>
            <w:tcBorders>
              <w:top w:val="nil"/>
            </w:tcBorders>
            <w:shd w:val="clear" w:color="auto" w:fill="A6A6A6"/>
          </w:tcPr>
          <w:p w14:paraId="34E00548">
            <w:pPr>
              <w:rPr>
                <w:sz w:val="2"/>
                <w:szCs w:val="2"/>
              </w:rPr>
            </w:pPr>
          </w:p>
        </w:tc>
      </w:tr>
      <w:tr w14:paraId="37A263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17BE38A1">
            <w:pPr>
              <w:spacing w:before="165"/>
              <w:ind w:left="107"/>
            </w:pPr>
            <w:r>
              <w:rPr>
                <w:rFonts w:hint="eastAsia" w:ascii="宋体" w:hAnsi="宋体" w:eastAsia="宋体" w:cs="宋体"/>
              </w:rPr>
              <w:t>燃料</w:t>
            </w:r>
          </w:p>
        </w:tc>
        <w:tc>
          <w:tcPr>
            <w:tcW w:w="3433" w:type="dxa"/>
            <w:vMerge w:val="restart"/>
            <w:shd w:val="clear" w:color="auto" w:fill="F1F1F1"/>
          </w:tcPr>
          <w:p w14:paraId="778F3181">
            <w:pPr>
              <w:rPr>
                <w:rFonts w:ascii="Times New Roman"/>
              </w:rPr>
            </w:pPr>
          </w:p>
        </w:tc>
        <w:tc>
          <w:tcPr>
            <w:tcW w:w="1275" w:type="dxa"/>
          </w:tcPr>
          <w:p w14:paraId="4B6B2AD5">
            <w:pPr>
              <w:rPr>
                <w:rFonts w:ascii="Times New Roman"/>
              </w:rPr>
            </w:pPr>
          </w:p>
        </w:tc>
        <w:tc>
          <w:tcPr>
            <w:tcW w:w="1276" w:type="dxa"/>
          </w:tcPr>
          <w:p w14:paraId="695708B7">
            <w:pPr>
              <w:spacing w:before="165"/>
              <w:ind w:left="108"/>
            </w:pPr>
            <w:r>
              <w:rPr>
                <w:rFonts w:hint="eastAsia" w:ascii="宋体" w:hAnsi="宋体" w:eastAsia="宋体" w:cs="宋体"/>
                <w:lang w:eastAsia="zh-CN"/>
              </w:rPr>
              <w:t>否</w:t>
            </w:r>
          </w:p>
        </w:tc>
        <w:tc>
          <w:tcPr>
            <w:tcW w:w="3402" w:type="dxa"/>
          </w:tcPr>
          <w:p w14:paraId="4AF63E6E">
            <w:pPr>
              <w:spacing w:before="40"/>
              <w:ind w:left="108" w:right="194"/>
              <w:rPr>
                <w:lang w:eastAsia="zh-CN"/>
              </w:rPr>
            </w:pPr>
            <w:r>
              <w:rPr>
                <w:rFonts w:hint="eastAsia" w:ascii="宋体" w:hAnsi="宋体" w:eastAsia="宋体" w:cs="宋体"/>
                <w:lang w:eastAsia="zh-CN"/>
              </w:rPr>
              <w:t>不适用（非皮肤接触类产品）</w:t>
            </w:r>
          </w:p>
        </w:tc>
        <w:tc>
          <w:tcPr>
            <w:tcW w:w="2379" w:type="dxa"/>
          </w:tcPr>
          <w:p w14:paraId="63C5D5A7">
            <w:pPr>
              <w:spacing w:before="165"/>
              <w:ind w:left="108"/>
            </w:pPr>
            <w:r>
              <w:rPr>
                <w:rFonts w:hint="eastAsia" w:ascii="宋体" w:hAnsi="宋体" w:eastAsia="宋体" w:cs="宋体"/>
                <w:lang w:eastAsia="zh-CN"/>
              </w:rPr>
              <w:t>类别</w:t>
            </w:r>
            <w:r>
              <w:rPr>
                <w:rFonts w:hint="eastAsia" w:eastAsiaTheme="minorEastAsia"/>
                <w:lang w:eastAsia="zh-CN"/>
              </w:rPr>
              <w:t>12</w:t>
            </w:r>
          </w:p>
        </w:tc>
      </w:tr>
      <w:tr w14:paraId="1BB40B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45" w:hRule="atLeast"/>
        </w:trPr>
        <w:tc>
          <w:tcPr>
            <w:tcW w:w="3682" w:type="dxa"/>
            <w:shd w:val="clear" w:color="auto" w:fill="F1F1F1"/>
          </w:tcPr>
          <w:p w14:paraId="6BD98ECB">
            <w:pPr>
              <w:spacing w:before="55"/>
              <w:ind w:left="107" w:right="426"/>
              <w:rPr>
                <w:lang w:eastAsia="zh-CN"/>
              </w:rPr>
            </w:pPr>
            <w:r>
              <w:rPr>
                <w:rFonts w:hint="eastAsia" w:ascii="宋体" w:hAnsi="宋体" w:eastAsia="宋体" w:cs="宋体"/>
                <w:lang w:eastAsia="zh-CN"/>
              </w:rPr>
              <w:t>除虫剂（例如盘型蚊香、驱蚊纸、电动的、服装上用的），不包括气溶胶/喷雾产品</w:t>
            </w:r>
          </w:p>
        </w:tc>
        <w:tc>
          <w:tcPr>
            <w:tcW w:w="3433" w:type="dxa"/>
            <w:vMerge w:val="continue"/>
            <w:tcBorders>
              <w:top w:val="nil"/>
            </w:tcBorders>
            <w:shd w:val="clear" w:color="auto" w:fill="F1F1F1"/>
          </w:tcPr>
          <w:p w14:paraId="1447FDFB">
            <w:pPr>
              <w:rPr>
                <w:sz w:val="2"/>
                <w:szCs w:val="2"/>
                <w:lang w:eastAsia="zh-CN"/>
              </w:rPr>
            </w:pPr>
          </w:p>
        </w:tc>
        <w:tc>
          <w:tcPr>
            <w:tcW w:w="1275" w:type="dxa"/>
          </w:tcPr>
          <w:p w14:paraId="28E73FF4">
            <w:pPr>
              <w:rPr>
                <w:rFonts w:ascii="Times New Roman"/>
                <w:lang w:eastAsia="zh-CN"/>
              </w:rPr>
            </w:pPr>
          </w:p>
        </w:tc>
        <w:tc>
          <w:tcPr>
            <w:tcW w:w="1276" w:type="dxa"/>
          </w:tcPr>
          <w:p w14:paraId="4A8D4F34">
            <w:pPr>
              <w:ind w:left="108"/>
            </w:pPr>
            <w:r>
              <w:rPr>
                <w:rFonts w:hint="eastAsia" w:ascii="宋体" w:hAnsi="宋体" w:eastAsia="宋体" w:cs="宋体"/>
                <w:lang w:eastAsia="zh-CN"/>
              </w:rPr>
              <w:t>否</w:t>
            </w:r>
          </w:p>
        </w:tc>
        <w:tc>
          <w:tcPr>
            <w:tcW w:w="3402" w:type="dxa"/>
          </w:tcPr>
          <w:p w14:paraId="2A245662">
            <w:pPr>
              <w:spacing w:before="40"/>
              <w:ind w:left="108" w:right="194"/>
              <w:rPr>
                <w:lang w:eastAsia="zh-CN"/>
              </w:rPr>
            </w:pPr>
            <w:r>
              <w:rPr>
                <w:rFonts w:hint="eastAsia" w:ascii="宋体" w:hAnsi="宋体" w:eastAsia="宋体" w:cs="宋体"/>
                <w:lang w:eastAsia="zh-CN"/>
              </w:rPr>
              <w:t>不适用（非皮肤接触类产品）</w:t>
            </w:r>
          </w:p>
        </w:tc>
        <w:tc>
          <w:tcPr>
            <w:tcW w:w="2379" w:type="dxa"/>
          </w:tcPr>
          <w:p w14:paraId="4F12B4EF">
            <w:pPr>
              <w:ind w:left="108"/>
            </w:pPr>
            <w:r>
              <w:rPr>
                <w:rFonts w:hint="eastAsia" w:ascii="宋体" w:hAnsi="宋体" w:eastAsia="宋体" w:cs="宋体"/>
                <w:lang w:eastAsia="zh-CN"/>
              </w:rPr>
              <w:t>类别</w:t>
            </w:r>
            <w:r>
              <w:rPr>
                <w:rFonts w:hint="eastAsia" w:eastAsiaTheme="minorEastAsia"/>
                <w:lang w:eastAsia="zh-CN"/>
              </w:rPr>
              <w:t>12</w:t>
            </w:r>
          </w:p>
        </w:tc>
      </w:tr>
      <w:tr w14:paraId="04C8D2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3" w:hRule="atLeast"/>
        </w:trPr>
        <w:tc>
          <w:tcPr>
            <w:tcW w:w="3682" w:type="dxa"/>
            <w:shd w:val="clear" w:color="auto" w:fill="F1F1F1"/>
          </w:tcPr>
          <w:p w14:paraId="6530669A">
            <w:pPr>
              <w:spacing w:before="166"/>
              <w:ind w:left="107"/>
            </w:pPr>
            <w:r>
              <w:rPr>
                <w:rFonts w:hint="eastAsia" w:ascii="宋体" w:hAnsi="宋体" w:eastAsia="宋体" w:cs="宋体"/>
                <w:lang w:eastAsia="zh-CN"/>
              </w:rPr>
              <w:t>拜佛用的</w:t>
            </w:r>
            <w:r>
              <w:rPr>
                <w:rFonts w:hint="eastAsia" w:ascii="宋体" w:hAnsi="宋体" w:eastAsia="宋体" w:cs="宋体"/>
              </w:rPr>
              <w:t>香</w:t>
            </w:r>
          </w:p>
        </w:tc>
        <w:tc>
          <w:tcPr>
            <w:tcW w:w="3433" w:type="dxa"/>
            <w:vMerge w:val="continue"/>
            <w:tcBorders>
              <w:top w:val="nil"/>
            </w:tcBorders>
            <w:shd w:val="clear" w:color="auto" w:fill="F1F1F1"/>
          </w:tcPr>
          <w:p w14:paraId="0CDD06BA">
            <w:pPr>
              <w:rPr>
                <w:sz w:val="2"/>
                <w:szCs w:val="2"/>
              </w:rPr>
            </w:pPr>
          </w:p>
        </w:tc>
        <w:tc>
          <w:tcPr>
            <w:tcW w:w="1275" w:type="dxa"/>
          </w:tcPr>
          <w:p w14:paraId="1657CCD0">
            <w:pPr>
              <w:rPr>
                <w:rFonts w:ascii="Times New Roman"/>
              </w:rPr>
            </w:pPr>
          </w:p>
        </w:tc>
        <w:tc>
          <w:tcPr>
            <w:tcW w:w="1276" w:type="dxa"/>
          </w:tcPr>
          <w:p w14:paraId="415906BA">
            <w:pPr>
              <w:spacing w:before="166"/>
              <w:ind w:left="108"/>
            </w:pPr>
            <w:r>
              <w:rPr>
                <w:rFonts w:hint="eastAsia" w:ascii="宋体" w:hAnsi="宋体" w:eastAsia="宋体" w:cs="宋体"/>
                <w:lang w:eastAsia="zh-CN"/>
              </w:rPr>
              <w:t>否</w:t>
            </w:r>
          </w:p>
        </w:tc>
        <w:tc>
          <w:tcPr>
            <w:tcW w:w="3402" w:type="dxa"/>
          </w:tcPr>
          <w:p w14:paraId="0F63EC22">
            <w:pPr>
              <w:spacing w:before="40"/>
              <w:ind w:left="108" w:right="194"/>
              <w:rPr>
                <w:lang w:eastAsia="zh-CN"/>
              </w:rPr>
            </w:pPr>
            <w:r>
              <w:rPr>
                <w:rFonts w:hint="eastAsia" w:ascii="宋体" w:hAnsi="宋体" w:eastAsia="宋体" w:cs="宋体"/>
                <w:lang w:eastAsia="zh-CN"/>
              </w:rPr>
              <w:t>不适用（非皮肤接触类产品）</w:t>
            </w:r>
          </w:p>
        </w:tc>
        <w:tc>
          <w:tcPr>
            <w:tcW w:w="2379" w:type="dxa"/>
          </w:tcPr>
          <w:p w14:paraId="076690AC">
            <w:pPr>
              <w:spacing w:before="166"/>
              <w:ind w:left="108"/>
            </w:pPr>
            <w:r>
              <w:rPr>
                <w:rFonts w:hint="eastAsia" w:ascii="宋体" w:hAnsi="宋体" w:eastAsia="宋体" w:cs="宋体"/>
                <w:lang w:eastAsia="zh-CN"/>
              </w:rPr>
              <w:t>类别</w:t>
            </w:r>
            <w:r>
              <w:rPr>
                <w:rFonts w:hint="eastAsia" w:eastAsiaTheme="minorEastAsia"/>
                <w:lang w:eastAsia="zh-CN"/>
              </w:rPr>
              <w:t>12</w:t>
            </w:r>
          </w:p>
        </w:tc>
      </w:tr>
      <w:tr w14:paraId="3AF34D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273D856D">
            <w:pPr>
              <w:spacing w:before="40"/>
              <w:ind w:left="107" w:right="426"/>
              <w:rPr>
                <w:lang w:eastAsia="zh-CN"/>
              </w:rPr>
            </w:pPr>
            <w:r>
              <w:rPr>
                <w:rFonts w:hint="eastAsia" w:ascii="宋体" w:hAnsi="宋体" w:eastAsia="宋体" w:cs="宋体"/>
                <w:lang w:eastAsia="zh-CN"/>
              </w:rPr>
              <w:t>机用餐具洗涤剂和除臭剂</w:t>
            </w:r>
          </w:p>
        </w:tc>
        <w:tc>
          <w:tcPr>
            <w:tcW w:w="3433" w:type="dxa"/>
            <w:vMerge w:val="continue"/>
            <w:tcBorders>
              <w:top w:val="nil"/>
            </w:tcBorders>
            <w:shd w:val="clear" w:color="auto" w:fill="F1F1F1"/>
          </w:tcPr>
          <w:p w14:paraId="7E347AAA">
            <w:pPr>
              <w:rPr>
                <w:sz w:val="2"/>
                <w:szCs w:val="2"/>
                <w:lang w:eastAsia="zh-CN"/>
              </w:rPr>
            </w:pPr>
          </w:p>
        </w:tc>
        <w:tc>
          <w:tcPr>
            <w:tcW w:w="1275" w:type="dxa"/>
          </w:tcPr>
          <w:p w14:paraId="3E52C451">
            <w:pPr>
              <w:rPr>
                <w:rFonts w:ascii="Times New Roman"/>
                <w:lang w:eastAsia="zh-CN"/>
              </w:rPr>
            </w:pPr>
          </w:p>
        </w:tc>
        <w:tc>
          <w:tcPr>
            <w:tcW w:w="1276" w:type="dxa"/>
          </w:tcPr>
          <w:p w14:paraId="08423B4F">
            <w:pPr>
              <w:spacing w:before="168"/>
              <w:ind w:left="108"/>
            </w:pPr>
            <w:r>
              <w:rPr>
                <w:rFonts w:hint="eastAsia" w:ascii="宋体" w:hAnsi="宋体" w:eastAsia="宋体" w:cs="宋体"/>
                <w:lang w:eastAsia="zh-CN"/>
              </w:rPr>
              <w:t>否</w:t>
            </w:r>
          </w:p>
        </w:tc>
        <w:tc>
          <w:tcPr>
            <w:tcW w:w="3402" w:type="dxa"/>
          </w:tcPr>
          <w:p w14:paraId="6FE9FE0B">
            <w:pPr>
              <w:spacing w:before="40"/>
              <w:ind w:left="108" w:right="194"/>
              <w:rPr>
                <w:lang w:eastAsia="zh-CN"/>
              </w:rPr>
            </w:pPr>
            <w:r>
              <w:rPr>
                <w:rFonts w:hint="eastAsia" w:ascii="宋体" w:hAnsi="宋体" w:eastAsia="宋体" w:cs="宋体"/>
                <w:lang w:eastAsia="zh-CN"/>
              </w:rPr>
              <w:t>不适用（非皮肤接触类产品）</w:t>
            </w:r>
          </w:p>
        </w:tc>
        <w:tc>
          <w:tcPr>
            <w:tcW w:w="2379" w:type="dxa"/>
          </w:tcPr>
          <w:p w14:paraId="7EC3DC9C">
            <w:pPr>
              <w:spacing w:before="168"/>
              <w:ind w:left="108"/>
            </w:pPr>
            <w:r>
              <w:rPr>
                <w:rFonts w:hint="eastAsia" w:ascii="宋体" w:hAnsi="宋体" w:eastAsia="宋体" w:cs="宋体"/>
                <w:lang w:eastAsia="zh-CN"/>
              </w:rPr>
              <w:t>类别</w:t>
            </w:r>
            <w:r>
              <w:rPr>
                <w:rFonts w:hint="eastAsia" w:eastAsiaTheme="minorEastAsia"/>
                <w:lang w:eastAsia="zh-CN"/>
              </w:rPr>
              <w:t>12</w:t>
            </w:r>
          </w:p>
        </w:tc>
      </w:tr>
      <w:tr w14:paraId="504E61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22E47E9B">
            <w:pPr>
              <w:spacing w:before="168"/>
              <w:ind w:left="107"/>
              <w:rPr>
                <w:rFonts w:hint="eastAsia" w:ascii="宋体" w:hAnsi="宋体" w:eastAsia="宋体" w:cs="宋体"/>
                <w:lang w:eastAsia="zh-CN"/>
              </w:rPr>
            </w:pPr>
            <w:r>
              <w:rPr>
                <w:rFonts w:hint="eastAsia" w:ascii="宋体" w:hAnsi="宋体" w:eastAsia="宋体" w:cs="宋体"/>
                <w:lang w:eastAsia="zh-CN"/>
              </w:rPr>
              <w:t>芳香桌面（棋牌）游戏用品（</w:t>
            </w:r>
          </w:p>
          <w:p w14:paraId="32D9D02F">
            <w:pPr>
              <w:adjustRightInd w:val="0"/>
              <w:rPr>
                <w:rFonts w:hint="eastAsia" w:ascii="宋体" w:hAnsi="宋体" w:eastAsia="宋体" w:cs="宋体"/>
                <w:lang w:eastAsia="zh-CN"/>
              </w:rPr>
            </w:pPr>
            <w:r>
              <w:rPr>
                <w:rFonts w:ascii="宋体" w:hAnsi="宋体" w:eastAsia="宋体" w:cs="宋体"/>
                <w:lang w:eastAsia="zh-CN"/>
              </w:rPr>
              <w:t>Olfactive board games</w:t>
            </w:r>
            <w:r>
              <w:rPr>
                <w:rFonts w:hint="eastAsia" w:ascii="宋体" w:hAnsi="宋体" w:eastAsia="宋体" w:cs="宋体"/>
                <w:lang w:eastAsia="zh-CN"/>
              </w:rPr>
              <w:t>）</w:t>
            </w:r>
          </w:p>
        </w:tc>
        <w:tc>
          <w:tcPr>
            <w:tcW w:w="3433" w:type="dxa"/>
            <w:vMerge w:val="continue"/>
            <w:tcBorders>
              <w:top w:val="nil"/>
            </w:tcBorders>
            <w:shd w:val="clear" w:color="auto" w:fill="F1F1F1"/>
          </w:tcPr>
          <w:p w14:paraId="691466AD">
            <w:pPr>
              <w:rPr>
                <w:sz w:val="2"/>
                <w:szCs w:val="2"/>
                <w:lang w:eastAsia="zh-CN"/>
              </w:rPr>
            </w:pPr>
          </w:p>
        </w:tc>
        <w:tc>
          <w:tcPr>
            <w:tcW w:w="1275" w:type="dxa"/>
          </w:tcPr>
          <w:p w14:paraId="4EB3DF40">
            <w:pPr>
              <w:rPr>
                <w:rFonts w:ascii="Times New Roman"/>
                <w:lang w:eastAsia="zh-CN"/>
              </w:rPr>
            </w:pPr>
          </w:p>
        </w:tc>
        <w:tc>
          <w:tcPr>
            <w:tcW w:w="1276" w:type="dxa"/>
          </w:tcPr>
          <w:p w14:paraId="6588835F">
            <w:pPr>
              <w:spacing w:before="168"/>
              <w:ind w:left="108"/>
            </w:pPr>
            <w:r>
              <w:rPr>
                <w:rFonts w:hint="eastAsia" w:ascii="宋体" w:hAnsi="宋体" w:eastAsia="宋体" w:cs="宋体"/>
                <w:lang w:eastAsia="zh-CN"/>
              </w:rPr>
              <w:t>否</w:t>
            </w:r>
          </w:p>
        </w:tc>
        <w:tc>
          <w:tcPr>
            <w:tcW w:w="3402" w:type="dxa"/>
          </w:tcPr>
          <w:p w14:paraId="4124CDA5">
            <w:pPr>
              <w:spacing w:before="40"/>
              <w:ind w:left="108" w:right="194"/>
              <w:rPr>
                <w:lang w:eastAsia="zh-CN"/>
              </w:rPr>
            </w:pPr>
            <w:r>
              <w:rPr>
                <w:rFonts w:hint="eastAsia" w:ascii="宋体" w:hAnsi="宋体" w:eastAsia="宋体" w:cs="宋体"/>
                <w:lang w:eastAsia="zh-CN"/>
              </w:rPr>
              <w:t>不适用（非皮肤接触类产品）</w:t>
            </w:r>
          </w:p>
        </w:tc>
        <w:tc>
          <w:tcPr>
            <w:tcW w:w="2379" w:type="dxa"/>
          </w:tcPr>
          <w:p w14:paraId="3BF20FA1">
            <w:pPr>
              <w:spacing w:before="168"/>
              <w:ind w:left="108"/>
            </w:pPr>
            <w:r>
              <w:rPr>
                <w:rFonts w:hint="eastAsia" w:ascii="宋体" w:hAnsi="宋体" w:eastAsia="宋体" w:cs="宋体"/>
                <w:lang w:eastAsia="zh-CN"/>
              </w:rPr>
              <w:t>类别</w:t>
            </w:r>
            <w:r>
              <w:rPr>
                <w:rFonts w:hint="eastAsia" w:eastAsiaTheme="minorEastAsia"/>
                <w:lang w:eastAsia="zh-CN"/>
              </w:rPr>
              <w:t>12</w:t>
            </w:r>
          </w:p>
        </w:tc>
      </w:tr>
      <w:tr w14:paraId="61D0A7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69FBF5BF">
            <w:pPr>
              <w:spacing w:before="168"/>
              <w:ind w:left="107"/>
              <w:rPr>
                <w:lang w:eastAsia="zh-CN"/>
              </w:rPr>
            </w:pPr>
            <w:r>
              <w:rPr>
                <w:rFonts w:hint="eastAsia" w:ascii="宋体" w:hAnsi="宋体" w:eastAsia="宋体" w:cs="宋体"/>
                <w:lang w:eastAsia="zh-CN"/>
              </w:rPr>
              <w:t>涂料</w:t>
            </w:r>
          </w:p>
        </w:tc>
        <w:tc>
          <w:tcPr>
            <w:tcW w:w="3433" w:type="dxa"/>
            <w:vMerge w:val="continue"/>
            <w:tcBorders>
              <w:top w:val="nil"/>
            </w:tcBorders>
            <w:shd w:val="clear" w:color="auto" w:fill="F1F1F1"/>
          </w:tcPr>
          <w:p w14:paraId="020FA337">
            <w:pPr>
              <w:rPr>
                <w:sz w:val="2"/>
                <w:szCs w:val="2"/>
              </w:rPr>
            </w:pPr>
          </w:p>
        </w:tc>
        <w:tc>
          <w:tcPr>
            <w:tcW w:w="1275" w:type="dxa"/>
          </w:tcPr>
          <w:p w14:paraId="2CF52E01">
            <w:pPr>
              <w:rPr>
                <w:rFonts w:ascii="Times New Roman"/>
              </w:rPr>
            </w:pPr>
          </w:p>
        </w:tc>
        <w:tc>
          <w:tcPr>
            <w:tcW w:w="1276" w:type="dxa"/>
          </w:tcPr>
          <w:p w14:paraId="54F2989B">
            <w:pPr>
              <w:spacing w:before="168"/>
              <w:ind w:left="108"/>
            </w:pPr>
            <w:r>
              <w:rPr>
                <w:rFonts w:hint="eastAsia" w:ascii="宋体" w:hAnsi="宋体" w:eastAsia="宋体" w:cs="宋体"/>
                <w:lang w:eastAsia="zh-CN"/>
              </w:rPr>
              <w:t>否</w:t>
            </w:r>
          </w:p>
        </w:tc>
        <w:tc>
          <w:tcPr>
            <w:tcW w:w="3402" w:type="dxa"/>
          </w:tcPr>
          <w:p w14:paraId="79D564A5">
            <w:pPr>
              <w:spacing w:before="40"/>
              <w:ind w:left="108" w:right="194"/>
              <w:rPr>
                <w:lang w:eastAsia="zh-CN"/>
              </w:rPr>
            </w:pPr>
            <w:r>
              <w:rPr>
                <w:rFonts w:hint="eastAsia" w:ascii="宋体" w:hAnsi="宋体" w:eastAsia="宋体" w:cs="宋体"/>
                <w:lang w:eastAsia="zh-CN"/>
              </w:rPr>
              <w:t>不适用（非皮肤接触类产品）</w:t>
            </w:r>
          </w:p>
        </w:tc>
        <w:tc>
          <w:tcPr>
            <w:tcW w:w="2379" w:type="dxa"/>
          </w:tcPr>
          <w:p w14:paraId="0A831531">
            <w:pPr>
              <w:spacing w:before="168"/>
              <w:ind w:left="108"/>
            </w:pPr>
            <w:r>
              <w:rPr>
                <w:rFonts w:hint="eastAsia" w:ascii="宋体" w:hAnsi="宋体" w:eastAsia="宋体" w:cs="宋体"/>
                <w:lang w:eastAsia="zh-CN"/>
              </w:rPr>
              <w:t>类别</w:t>
            </w:r>
            <w:r>
              <w:rPr>
                <w:rFonts w:hint="eastAsia" w:eastAsiaTheme="minorEastAsia"/>
                <w:lang w:eastAsia="zh-CN"/>
              </w:rPr>
              <w:t>12</w:t>
            </w:r>
          </w:p>
        </w:tc>
      </w:tr>
      <w:tr w14:paraId="480D4FD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1CA4BA85">
            <w:pPr>
              <w:spacing w:before="168"/>
              <w:ind w:left="107"/>
            </w:pPr>
            <w:r>
              <w:rPr>
                <w:rFonts w:hint="eastAsia" w:ascii="宋体" w:hAnsi="宋体" w:eastAsia="宋体" w:cs="宋体"/>
              </w:rPr>
              <w:t>塑料制品（不包括玩具）</w:t>
            </w:r>
          </w:p>
        </w:tc>
        <w:tc>
          <w:tcPr>
            <w:tcW w:w="3433" w:type="dxa"/>
            <w:vMerge w:val="continue"/>
            <w:tcBorders>
              <w:top w:val="nil"/>
            </w:tcBorders>
            <w:shd w:val="clear" w:color="auto" w:fill="F1F1F1"/>
          </w:tcPr>
          <w:p w14:paraId="76944745">
            <w:pPr>
              <w:rPr>
                <w:sz w:val="2"/>
                <w:szCs w:val="2"/>
              </w:rPr>
            </w:pPr>
          </w:p>
        </w:tc>
        <w:tc>
          <w:tcPr>
            <w:tcW w:w="1275" w:type="dxa"/>
          </w:tcPr>
          <w:p w14:paraId="317F22CB">
            <w:pPr>
              <w:rPr>
                <w:rFonts w:ascii="Times New Roman"/>
              </w:rPr>
            </w:pPr>
          </w:p>
        </w:tc>
        <w:tc>
          <w:tcPr>
            <w:tcW w:w="1276" w:type="dxa"/>
          </w:tcPr>
          <w:p w14:paraId="7566A1FB">
            <w:pPr>
              <w:spacing w:before="168"/>
              <w:ind w:left="108"/>
            </w:pPr>
            <w:r>
              <w:rPr>
                <w:rFonts w:hint="eastAsia" w:ascii="宋体" w:hAnsi="宋体" w:eastAsia="宋体" w:cs="宋体"/>
                <w:lang w:eastAsia="zh-CN"/>
              </w:rPr>
              <w:t>否</w:t>
            </w:r>
          </w:p>
        </w:tc>
        <w:tc>
          <w:tcPr>
            <w:tcW w:w="3402" w:type="dxa"/>
          </w:tcPr>
          <w:p w14:paraId="7D610B06">
            <w:pPr>
              <w:spacing w:before="40"/>
              <w:ind w:left="108" w:right="194"/>
              <w:rPr>
                <w:lang w:eastAsia="zh-CN"/>
              </w:rPr>
            </w:pPr>
            <w:r>
              <w:rPr>
                <w:rFonts w:hint="eastAsia" w:ascii="宋体" w:hAnsi="宋体" w:eastAsia="宋体" w:cs="宋体"/>
                <w:lang w:eastAsia="zh-CN"/>
              </w:rPr>
              <w:t>不适用（非皮肤接触类产品）</w:t>
            </w:r>
          </w:p>
        </w:tc>
        <w:tc>
          <w:tcPr>
            <w:tcW w:w="2379" w:type="dxa"/>
          </w:tcPr>
          <w:p w14:paraId="0EF0D44D">
            <w:pPr>
              <w:spacing w:before="168"/>
              <w:ind w:left="108"/>
            </w:pPr>
            <w:r>
              <w:rPr>
                <w:rFonts w:hint="eastAsia" w:ascii="宋体" w:hAnsi="宋体" w:eastAsia="宋体" w:cs="宋体"/>
                <w:lang w:eastAsia="zh-CN"/>
              </w:rPr>
              <w:t>类别</w:t>
            </w:r>
            <w:r>
              <w:rPr>
                <w:rFonts w:hint="eastAsia" w:eastAsiaTheme="minorEastAsia"/>
                <w:lang w:eastAsia="zh-CN"/>
              </w:rPr>
              <w:t>12</w:t>
            </w:r>
          </w:p>
        </w:tc>
      </w:tr>
      <w:tr w14:paraId="4A8079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41BC919E">
            <w:pPr>
              <w:spacing w:before="165"/>
              <w:ind w:left="107"/>
              <w:rPr>
                <w:rFonts w:hint="eastAsia" w:ascii="宋体" w:hAnsi="宋体" w:eastAsia="宋体" w:cs="宋体"/>
              </w:rPr>
            </w:pPr>
            <w:r>
              <w:rPr>
                <w:rFonts w:hint="eastAsia" w:ascii="宋体" w:hAnsi="宋体" w:eastAsia="宋体" w:cs="宋体"/>
              </w:rPr>
              <w:t>一刮即嗅品（</w:t>
            </w:r>
            <w:r>
              <w:rPr>
                <w:rFonts w:ascii="宋体" w:hAnsi="宋体" w:eastAsia="宋体" w:cs="宋体"/>
              </w:rPr>
              <w:t>Scratch and sniff</w:t>
            </w:r>
            <w:r>
              <w:rPr>
                <w:rFonts w:hint="eastAsia" w:ascii="宋体" w:hAnsi="宋体" w:eastAsia="宋体" w:cs="宋体"/>
              </w:rPr>
              <w:t>）</w:t>
            </w:r>
          </w:p>
        </w:tc>
        <w:tc>
          <w:tcPr>
            <w:tcW w:w="3433" w:type="dxa"/>
            <w:vMerge w:val="continue"/>
            <w:tcBorders>
              <w:top w:val="nil"/>
            </w:tcBorders>
            <w:shd w:val="clear" w:color="auto" w:fill="F1F1F1"/>
          </w:tcPr>
          <w:p w14:paraId="7A2B422C">
            <w:pPr>
              <w:rPr>
                <w:sz w:val="2"/>
                <w:szCs w:val="2"/>
              </w:rPr>
            </w:pPr>
          </w:p>
        </w:tc>
        <w:tc>
          <w:tcPr>
            <w:tcW w:w="1275" w:type="dxa"/>
          </w:tcPr>
          <w:p w14:paraId="689681C6">
            <w:pPr>
              <w:rPr>
                <w:rFonts w:ascii="Times New Roman"/>
              </w:rPr>
            </w:pPr>
          </w:p>
        </w:tc>
        <w:tc>
          <w:tcPr>
            <w:tcW w:w="1276" w:type="dxa"/>
          </w:tcPr>
          <w:p w14:paraId="70FD896E">
            <w:pPr>
              <w:spacing w:before="165"/>
              <w:ind w:left="108"/>
            </w:pPr>
            <w:r>
              <w:rPr>
                <w:rFonts w:hint="eastAsia" w:ascii="宋体" w:hAnsi="宋体" w:eastAsia="宋体" w:cs="宋体"/>
                <w:lang w:eastAsia="zh-CN"/>
              </w:rPr>
              <w:t>否</w:t>
            </w:r>
          </w:p>
        </w:tc>
        <w:tc>
          <w:tcPr>
            <w:tcW w:w="3402" w:type="dxa"/>
          </w:tcPr>
          <w:p w14:paraId="498E2E81">
            <w:pPr>
              <w:spacing w:before="40"/>
              <w:ind w:left="108" w:right="194"/>
              <w:rPr>
                <w:lang w:eastAsia="zh-CN"/>
              </w:rPr>
            </w:pPr>
            <w:r>
              <w:rPr>
                <w:rFonts w:hint="eastAsia" w:ascii="宋体" w:hAnsi="宋体" w:eastAsia="宋体" w:cs="宋体"/>
                <w:lang w:eastAsia="zh-CN"/>
              </w:rPr>
              <w:t>不适用（非皮肤接触类产品）</w:t>
            </w:r>
          </w:p>
        </w:tc>
        <w:tc>
          <w:tcPr>
            <w:tcW w:w="2379" w:type="dxa"/>
          </w:tcPr>
          <w:p w14:paraId="6E9AFA47">
            <w:pPr>
              <w:spacing w:before="165"/>
              <w:ind w:left="108"/>
            </w:pPr>
            <w:r>
              <w:rPr>
                <w:rFonts w:hint="eastAsia" w:ascii="宋体" w:hAnsi="宋体" w:eastAsia="宋体" w:cs="宋体"/>
                <w:lang w:eastAsia="zh-CN"/>
              </w:rPr>
              <w:t>类别</w:t>
            </w:r>
            <w:r>
              <w:rPr>
                <w:rFonts w:hint="eastAsia" w:eastAsiaTheme="minorEastAsia"/>
                <w:lang w:eastAsia="zh-CN"/>
              </w:rPr>
              <w:t>12</w:t>
            </w:r>
          </w:p>
        </w:tc>
      </w:tr>
      <w:tr w14:paraId="5BAC7F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3DCE22DD">
            <w:pPr>
              <w:spacing w:before="165"/>
              <w:ind w:left="107"/>
              <w:rPr>
                <w:lang w:eastAsia="zh-CN"/>
              </w:rPr>
            </w:pPr>
            <w:r>
              <w:rPr>
                <w:rFonts w:hint="eastAsia" w:ascii="宋体" w:hAnsi="宋体" w:eastAsia="宋体" w:cs="宋体"/>
                <w:lang w:eastAsia="zh-CN"/>
              </w:rPr>
              <w:t>气味包（香袋）</w:t>
            </w:r>
            <w:r>
              <w:rPr>
                <w:rFonts w:hint="eastAsia" w:ascii="宋体" w:hAnsi="宋体" w:eastAsia="宋体" w:cs="宋体"/>
              </w:rPr>
              <w:t>（</w:t>
            </w:r>
            <w:r>
              <w:rPr>
                <w:rFonts w:ascii="宋体" w:hAnsi="宋体" w:eastAsia="宋体" w:cs="宋体"/>
              </w:rPr>
              <w:t>Scent pack</w:t>
            </w:r>
            <w:r>
              <w:rPr>
                <w:rFonts w:hint="eastAsia" w:ascii="宋体" w:hAnsi="宋体" w:eastAsia="宋体" w:cs="宋体"/>
              </w:rPr>
              <w:t>）</w:t>
            </w:r>
          </w:p>
        </w:tc>
        <w:tc>
          <w:tcPr>
            <w:tcW w:w="3433" w:type="dxa"/>
            <w:vMerge w:val="continue"/>
            <w:tcBorders>
              <w:top w:val="nil"/>
            </w:tcBorders>
            <w:shd w:val="clear" w:color="auto" w:fill="F1F1F1"/>
          </w:tcPr>
          <w:p w14:paraId="281C4D41">
            <w:pPr>
              <w:rPr>
                <w:sz w:val="2"/>
                <w:szCs w:val="2"/>
              </w:rPr>
            </w:pPr>
          </w:p>
        </w:tc>
        <w:tc>
          <w:tcPr>
            <w:tcW w:w="1275" w:type="dxa"/>
          </w:tcPr>
          <w:p w14:paraId="60CC8FB4">
            <w:pPr>
              <w:rPr>
                <w:rFonts w:ascii="Times New Roman"/>
              </w:rPr>
            </w:pPr>
          </w:p>
        </w:tc>
        <w:tc>
          <w:tcPr>
            <w:tcW w:w="1276" w:type="dxa"/>
          </w:tcPr>
          <w:p w14:paraId="22B1C51C">
            <w:pPr>
              <w:spacing w:before="165"/>
              <w:ind w:left="108"/>
            </w:pPr>
            <w:r>
              <w:rPr>
                <w:rFonts w:hint="eastAsia" w:ascii="宋体" w:hAnsi="宋体" w:eastAsia="宋体" w:cs="宋体"/>
                <w:lang w:eastAsia="zh-CN"/>
              </w:rPr>
              <w:t>否</w:t>
            </w:r>
          </w:p>
        </w:tc>
        <w:tc>
          <w:tcPr>
            <w:tcW w:w="3402" w:type="dxa"/>
          </w:tcPr>
          <w:p w14:paraId="18E3790C">
            <w:pPr>
              <w:spacing w:before="40"/>
              <w:ind w:left="108" w:right="194"/>
              <w:rPr>
                <w:lang w:eastAsia="zh-CN"/>
              </w:rPr>
            </w:pPr>
            <w:r>
              <w:rPr>
                <w:rFonts w:hint="eastAsia" w:ascii="宋体" w:hAnsi="宋体" w:eastAsia="宋体" w:cs="宋体"/>
                <w:lang w:eastAsia="zh-CN"/>
              </w:rPr>
              <w:t>不适用（非皮肤接触类产品）</w:t>
            </w:r>
          </w:p>
        </w:tc>
        <w:tc>
          <w:tcPr>
            <w:tcW w:w="2379" w:type="dxa"/>
          </w:tcPr>
          <w:p w14:paraId="69A78BD6">
            <w:pPr>
              <w:spacing w:before="165"/>
              <w:ind w:left="108"/>
            </w:pPr>
            <w:r>
              <w:rPr>
                <w:rFonts w:hint="eastAsia" w:ascii="宋体" w:hAnsi="宋体" w:eastAsia="宋体" w:cs="宋体"/>
                <w:lang w:eastAsia="zh-CN"/>
              </w:rPr>
              <w:t>类别</w:t>
            </w:r>
            <w:r>
              <w:rPr>
                <w:rFonts w:hint="eastAsia" w:eastAsiaTheme="minorEastAsia"/>
                <w:lang w:eastAsia="zh-CN"/>
              </w:rPr>
              <w:t>12</w:t>
            </w:r>
          </w:p>
        </w:tc>
      </w:tr>
      <w:tr w14:paraId="292E5F6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03AC4356">
            <w:pPr>
              <w:spacing w:before="40"/>
              <w:ind w:left="107" w:right="378"/>
              <w:rPr>
                <w:lang w:eastAsia="zh-CN"/>
              </w:rPr>
            </w:pPr>
            <w:r>
              <w:rPr>
                <w:rFonts w:hint="eastAsia" w:ascii="宋体" w:hAnsi="宋体" w:eastAsia="宋体" w:cs="宋体"/>
                <w:lang w:eastAsia="zh-CN"/>
              </w:rPr>
              <w:t>香气输送系统（用干空气系统）</w:t>
            </w:r>
          </w:p>
        </w:tc>
        <w:tc>
          <w:tcPr>
            <w:tcW w:w="3433" w:type="dxa"/>
            <w:vMerge w:val="continue"/>
            <w:tcBorders>
              <w:top w:val="nil"/>
            </w:tcBorders>
            <w:shd w:val="clear" w:color="auto" w:fill="F1F1F1"/>
          </w:tcPr>
          <w:p w14:paraId="029FE208">
            <w:pPr>
              <w:rPr>
                <w:sz w:val="2"/>
                <w:szCs w:val="2"/>
                <w:lang w:eastAsia="zh-CN"/>
              </w:rPr>
            </w:pPr>
          </w:p>
        </w:tc>
        <w:tc>
          <w:tcPr>
            <w:tcW w:w="1275" w:type="dxa"/>
          </w:tcPr>
          <w:p w14:paraId="4AAF11B1">
            <w:pPr>
              <w:rPr>
                <w:rFonts w:ascii="Times New Roman"/>
                <w:lang w:eastAsia="zh-CN"/>
              </w:rPr>
            </w:pPr>
          </w:p>
        </w:tc>
        <w:tc>
          <w:tcPr>
            <w:tcW w:w="1276" w:type="dxa"/>
          </w:tcPr>
          <w:p w14:paraId="39468367">
            <w:pPr>
              <w:spacing w:before="165"/>
              <w:ind w:left="108"/>
            </w:pPr>
            <w:r>
              <w:rPr>
                <w:rFonts w:hint="eastAsia" w:ascii="宋体" w:hAnsi="宋体" w:eastAsia="宋体" w:cs="宋体"/>
                <w:lang w:eastAsia="zh-CN"/>
              </w:rPr>
              <w:t>否</w:t>
            </w:r>
          </w:p>
        </w:tc>
        <w:tc>
          <w:tcPr>
            <w:tcW w:w="3402" w:type="dxa"/>
          </w:tcPr>
          <w:p w14:paraId="612BD790">
            <w:pPr>
              <w:spacing w:before="40"/>
              <w:ind w:left="108" w:right="194"/>
              <w:rPr>
                <w:lang w:eastAsia="zh-CN"/>
              </w:rPr>
            </w:pPr>
            <w:r>
              <w:rPr>
                <w:rFonts w:hint="eastAsia" w:ascii="宋体" w:hAnsi="宋体" w:eastAsia="宋体" w:cs="宋体"/>
                <w:lang w:eastAsia="zh-CN"/>
              </w:rPr>
              <w:t>不适用（非皮肤接触类产品）</w:t>
            </w:r>
          </w:p>
        </w:tc>
        <w:tc>
          <w:tcPr>
            <w:tcW w:w="2379" w:type="dxa"/>
          </w:tcPr>
          <w:p w14:paraId="69F9A4A6">
            <w:pPr>
              <w:spacing w:before="165"/>
              <w:ind w:left="108"/>
            </w:pPr>
            <w:r>
              <w:rPr>
                <w:rFonts w:hint="eastAsia" w:ascii="宋体" w:hAnsi="宋体" w:eastAsia="宋体" w:cs="宋体"/>
                <w:lang w:eastAsia="zh-CN"/>
              </w:rPr>
              <w:t>类别</w:t>
            </w:r>
            <w:r>
              <w:rPr>
                <w:rFonts w:hint="eastAsia" w:eastAsiaTheme="minorEastAsia"/>
                <w:lang w:eastAsia="zh-CN"/>
              </w:rPr>
              <w:t>12</w:t>
            </w:r>
          </w:p>
        </w:tc>
      </w:tr>
      <w:tr w14:paraId="6CA2EF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730DD55E">
            <w:pPr>
              <w:spacing w:before="165"/>
              <w:ind w:left="107"/>
            </w:pPr>
            <w:r>
              <w:rPr>
                <w:rFonts w:hint="eastAsia" w:ascii="宋体" w:hAnsi="宋体" w:eastAsia="宋体" w:cs="宋体"/>
              </w:rPr>
              <w:t>鞋油</w:t>
            </w:r>
          </w:p>
        </w:tc>
        <w:tc>
          <w:tcPr>
            <w:tcW w:w="3433" w:type="dxa"/>
            <w:vMerge w:val="continue"/>
            <w:tcBorders>
              <w:top w:val="nil"/>
            </w:tcBorders>
            <w:shd w:val="clear" w:color="auto" w:fill="F1F1F1"/>
          </w:tcPr>
          <w:p w14:paraId="74BF5BC6">
            <w:pPr>
              <w:rPr>
                <w:sz w:val="2"/>
                <w:szCs w:val="2"/>
              </w:rPr>
            </w:pPr>
          </w:p>
        </w:tc>
        <w:tc>
          <w:tcPr>
            <w:tcW w:w="1275" w:type="dxa"/>
          </w:tcPr>
          <w:p w14:paraId="6C30B908">
            <w:pPr>
              <w:rPr>
                <w:rFonts w:ascii="Times New Roman"/>
              </w:rPr>
            </w:pPr>
          </w:p>
        </w:tc>
        <w:tc>
          <w:tcPr>
            <w:tcW w:w="1276" w:type="dxa"/>
          </w:tcPr>
          <w:p w14:paraId="24375CB9">
            <w:pPr>
              <w:spacing w:before="165"/>
              <w:ind w:left="108"/>
            </w:pPr>
            <w:r>
              <w:rPr>
                <w:rFonts w:hint="eastAsia" w:ascii="宋体" w:hAnsi="宋体" w:eastAsia="宋体" w:cs="宋体"/>
                <w:lang w:eastAsia="zh-CN"/>
              </w:rPr>
              <w:t>否</w:t>
            </w:r>
          </w:p>
        </w:tc>
        <w:tc>
          <w:tcPr>
            <w:tcW w:w="3402" w:type="dxa"/>
          </w:tcPr>
          <w:p w14:paraId="7AECDF93">
            <w:pPr>
              <w:spacing w:before="40"/>
              <w:ind w:left="108" w:right="194"/>
              <w:rPr>
                <w:lang w:eastAsia="zh-CN"/>
              </w:rPr>
            </w:pPr>
            <w:r>
              <w:rPr>
                <w:rFonts w:hint="eastAsia" w:ascii="宋体" w:hAnsi="宋体" w:eastAsia="宋体" w:cs="宋体"/>
                <w:lang w:eastAsia="zh-CN"/>
              </w:rPr>
              <w:t>不适用（非皮肤接触类产品）</w:t>
            </w:r>
          </w:p>
        </w:tc>
        <w:tc>
          <w:tcPr>
            <w:tcW w:w="2379" w:type="dxa"/>
          </w:tcPr>
          <w:p w14:paraId="6C49F759">
            <w:pPr>
              <w:spacing w:before="165"/>
              <w:ind w:left="108"/>
            </w:pPr>
            <w:r>
              <w:rPr>
                <w:rFonts w:hint="eastAsia" w:ascii="宋体" w:hAnsi="宋体" w:eastAsia="宋体" w:cs="宋体"/>
                <w:lang w:eastAsia="zh-CN"/>
              </w:rPr>
              <w:t>类别</w:t>
            </w:r>
            <w:r>
              <w:rPr>
                <w:rFonts w:hint="eastAsia" w:eastAsiaTheme="minorEastAsia"/>
                <w:lang w:eastAsia="zh-CN"/>
              </w:rPr>
              <w:t>12</w:t>
            </w:r>
          </w:p>
        </w:tc>
      </w:tr>
      <w:tr w14:paraId="5AC8E2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41C5C17D">
            <w:pPr>
              <w:spacing w:before="166"/>
              <w:ind w:left="107"/>
              <w:rPr>
                <w:lang w:eastAsia="zh-CN"/>
              </w:rPr>
            </w:pPr>
            <w:r>
              <w:rPr>
                <w:rFonts w:hint="eastAsia" w:ascii="宋体" w:hAnsi="宋体" w:eastAsia="宋体" w:cs="宋体"/>
                <w:lang w:eastAsia="zh-CN"/>
              </w:rPr>
              <w:t>洁厕剂（厕用）Rim blocks（</w:t>
            </w:r>
            <w:r>
              <w:rPr>
                <w:rFonts w:ascii="宋体" w:hAnsi="宋体" w:eastAsia="宋体" w:cs="宋体"/>
                <w:lang w:eastAsia="zh-CN"/>
              </w:rPr>
              <w:t>toilets</w:t>
            </w:r>
            <w:r>
              <w:rPr>
                <w:rFonts w:hint="eastAsia" w:ascii="宋体" w:hAnsi="宋体" w:eastAsia="宋体" w:cs="宋体"/>
                <w:lang w:eastAsia="zh-CN"/>
              </w:rPr>
              <w:t>）</w:t>
            </w:r>
          </w:p>
        </w:tc>
        <w:tc>
          <w:tcPr>
            <w:tcW w:w="3433" w:type="dxa"/>
            <w:vMerge w:val="continue"/>
            <w:tcBorders>
              <w:top w:val="nil"/>
            </w:tcBorders>
            <w:shd w:val="clear" w:color="auto" w:fill="F1F1F1"/>
          </w:tcPr>
          <w:p w14:paraId="5A9CB83E">
            <w:pPr>
              <w:rPr>
                <w:sz w:val="2"/>
                <w:szCs w:val="2"/>
              </w:rPr>
            </w:pPr>
          </w:p>
        </w:tc>
        <w:tc>
          <w:tcPr>
            <w:tcW w:w="1275" w:type="dxa"/>
          </w:tcPr>
          <w:p w14:paraId="49550893">
            <w:pPr>
              <w:rPr>
                <w:rFonts w:ascii="Times New Roman"/>
              </w:rPr>
            </w:pPr>
          </w:p>
        </w:tc>
        <w:tc>
          <w:tcPr>
            <w:tcW w:w="1276" w:type="dxa"/>
          </w:tcPr>
          <w:p w14:paraId="5E36D860">
            <w:pPr>
              <w:spacing w:before="166"/>
              <w:ind w:left="108"/>
            </w:pPr>
            <w:r>
              <w:rPr>
                <w:rFonts w:hint="eastAsia" w:ascii="宋体" w:hAnsi="宋体" w:eastAsia="宋体" w:cs="宋体"/>
                <w:lang w:eastAsia="zh-CN"/>
              </w:rPr>
              <w:t>否</w:t>
            </w:r>
          </w:p>
        </w:tc>
        <w:tc>
          <w:tcPr>
            <w:tcW w:w="3402" w:type="dxa"/>
          </w:tcPr>
          <w:p w14:paraId="7917C711">
            <w:pPr>
              <w:spacing w:before="40"/>
              <w:ind w:left="108" w:right="194"/>
              <w:rPr>
                <w:lang w:eastAsia="zh-CN"/>
              </w:rPr>
            </w:pPr>
            <w:r>
              <w:rPr>
                <w:rFonts w:hint="eastAsia" w:ascii="宋体" w:hAnsi="宋体" w:eastAsia="宋体" w:cs="宋体"/>
                <w:lang w:eastAsia="zh-CN"/>
              </w:rPr>
              <w:t>不适用（非皮肤接触类产品）</w:t>
            </w:r>
          </w:p>
        </w:tc>
        <w:tc>
          <w:tcPr>
            <w:tcW w:w="2379" w:type="dxa"/>
          </w:tcPr>
          <w:p w14:paraId="203CE278">
            <w:pPr>
              <w:spacing w:before="166"/>
              <w:ind w:left="108"/>
            </w:pPr>
            <w:r>
              <w:rPr>
                <w:rFonts w:hint="eastAsia" w:ascii="宋体" w:hAnsi="宋体" w:eastAsia="宋体" w:cs="宋体"/>
                <w:lang w:eastAsia="zh-CN"/>
              </w:rPr>
              <w:t>类别</w:t>
            </w:r>
            <w:r>
              <w:rPr>
                <w:rFonts w:hint="eastAsia" w:eastAsiaTheme="minorEastAsia"/>
                <w:lang w:eastAsia="zh-CN"/>
              </w:rPr>
              <w:t>12</w:t>
            </w:r>
          </w:p>
        </w:tc>
      </w:tr>
      <w:tr w14:paraId="78CC01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67B35CB9">
            <w:pPr>
              <w:spacing w:before="165"/>
              <w:ind w:left="107"/>
            </w:pPr>
            <w:r>
              <w:rPr>
                <w:rFonts w:hint="eastAsia" w:ascii="宋体" w:hAnsi="宋体" w:eastAsia="宋体" w:cs="宋体"/>
              </w:rPr>
              <w:t>厕用凝胶</w:t>
            </w:r>
          </w:p>
        </w:tc>
        <w:tc>
          <w:tcPr>
            <w:tcW w:w="3433" w:type="dxa"/>
            <w:vMerge w:val="continue"/>
            <w:tcBorders>
              <w:top w:val="nil"/>
            </w:tcBorders>
            <w:shd w:val="clear" w:color="auto" w:fill="F1F1F1"/>
          </w:tcPr>
          <w:p w14:paraId="66F90065">
            <w:pPr>
              <w:rPr>
                <w:sz w:val="2"/>
                <w:szCs w:val="2"/>
              </w:rPr>
            </w:pPr>
          </w:p>
        </w:tc>
        <w:tc>
          <w:tcPr>
            <w:tcW w:w="1275" w:type="dxa"/>
          </w:tcPr>
          <w:p w14:paraId="7990FEB3">
            <w:pPr>
              <w:rPr>
                <w:rFonts w:ascii="Times New Roman"/>
              </w:rPr>
            </w:pPr>
          </w:p>
        </w:tc>
        <w:tc>
          <w:tcPr>
            <w:tcW w:w="1276" w:type="dxa"/>
          </w:tcPr>
          <w:p w14:paraId="4A881B54">
            <w:pPr>
              <w:spacing w:before="165"/>
              <w:ind w:left="108"/>
            </w:pPr>
            <w:r>
              <w:rPr>
                <w:rFonts w:hint="eastAsia" w:ascii="宋体" w:hAnsi="宋体" w:eastAsia="宋体" w:cs="宋体"/>
                <w:lang w:eastAsia="zh-CN"/>
              </w:rPr>
              <w:t>否</w:t>
            </w:r>
          </w:p>
        </w:tc>
        <w:tc>
          <w:tcPr>
            <w:tcW w:w="3402" w:type="dxa"/>
          </w:tcPr>
          <w:p w14:paraId="628D3A8F">
            <w:pPr>
              <w:spacing w:before="40"/>
              <w:ind w:left="108" w:right="194"/>
              <w:rPr>
                <w:lang w:eastAsia="zh-CN"/>
              </w:rPr>
            </w:pPr>
            <w:r>
              <w:rPr>
                <w:rFonts w:hint="eastAsia" w:ascii="宋体" w:hAnsi="宋体" w:eastAsia="宋体" w:cs="宋体"/>
                <w:lang w:eastAsia="zh-CN"/>
              </w:rPr>
              <w:t>不适用（非皮肤接触类产品）</w:t>
            </w:r>
          </w:p>
        </w:tc>
        <w:tc>
          <w:tcPr>
            <w:tcW w:w="2379" w:type="dxa"/>
          </w:tcPr>
          <w:p w14:paraId="5F0C6001">
            <w:pPr>
              <w:spacing w:before="165"/>
              <w:ind w:left="108"/>
            </w:pPr>
            <w:r>
              <w:rPr>
                <w:rFonts w:hint="eastAsia" w:ascii="宋体" w:hAnsi="宋体" w:eastAsia="宋体" w:cs="宋体"/>
                <w:lang w:eastAsia="zh-CN"/>
              </w:rPr>
              <w:t>类别</w:t>
            </w:r>
            <w:r>
              <w:rPr>
                <w:rFonts w:hint="eastAsia" w:eastAsiaTheme="minorEastAsia"/>
                <w:lang w:eastAsia="zh-CN"/>
              </w:rPr>
              <w:t>12</w:t>
            </w:r>
          </w:p>
        </w:tc>
      </w:tr>
    </w:tbl>
    <w:p w14:paraId="73598F29">
      <w:pPr>
        <w:sectPr>
          <w:pgSz w:w="16840" w:h="11910" w:orient="landscape"/>
          <w:pgMar w:top="960" w:right="540" w:bottom="1000" w:left="620" w:header="227" w:footer="816" w:gutter="0"/>
          <w:cols w:space="720" w:num="1"/>
        </w:sectPr>
      </w:pPr>
    </w:p>
    <w:p w14:paraId="62CCCD60">
      <w:pPr>
        <w:rPr>
          <w:i/>
          <w:sz w:val="15"/>
        </w:rPr>
      </w:pPr>
      <w:r>
        <w:drawing>
          <wp:anchor distT="0" distB="0" distL="0" distR="0" simplePos="0" relativeHeight="251705344" behindDoc="0" locked="0" layoutInCell="1" allowOverlap="1">
            <wp:simplePos x="0" y="0"/>
            <wp:positionH relativeFrom="page">
              <wp:posOffset>7548880</wp:posOffset>
            </wp:positionH>
            <wp:positionV relativeFrom="page">
              <wp:posOffset>170180</wp:posOffset>
            </wp:positionV>
            <wp:extent cx="1365885" cy="393065"/>
            <wp:effectExtent l="0" t="0" r="0" b="0"/>
            <wp:wrapNone/>
            <wp:docPr id="973453552"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453552" name="image3.png"/>
                    <pic:cNvPicPr>
                      <a:picLocks noChangeAspect="1"/>
                    </pic:cNvPicPr>
                  </pic:nvPicPr>
                  <pic:blipFill>
                    <a:blip r:embed="rId26" cstate="print"/>
                    <a:stretch>
                      <a:fillRect/>
                    </a:stretch>
                  </pic:blipFill>
                  <pic:spPr>
                    <a:xfrm>
                      <a:off x="0" y="0"/>
                      <a:ext cx="1366004" cy="393026"/>
                    </a:xfrm>
                    <a:prstGeom prst="rect">
                      <a:avLst/>
                    </a:prstGeom>
                  </pic:spPr>
                </pic:pic>
              </a:graphicData>
            </a:graphic>
          </wp:anchor>
        </w:drawing>
      </w:r>
    </w:p>
    <w:tbl>
      <w:tblPr>
        <w:tblStyle w:val="39"/>
        <w:tblW w:w="0" w:type="auto"/>
        <w:tblInd w:w="1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682"/>
        <w:gridCol w:w="3826"/>
        <w:gridCol w:w="1277"/>
        <w:gridCol w:w="1135"/>
        <w:gridCol w:w="2693"/>
        <w:gridCol w:w="2834"/>
      </w:tblGrid>
      <w:tr w14:paraId="1843D4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48" w:hRule="atLeast"/>
        </w:trPr>
        <w:tc>
          <w:tcPr>
            <w:tcW w:w="3682" w:type="dxa"/>
            <w:shd w:val="clear" w:color="auto" w:fill="A6A6A6"/>
            <w:vAlign w:val="center"/>
          </w:tcPr>
          <w:p w14:paraId="65EFB63D">
            <w:pPr>
              <w:ind w:left="108"/>
              <w:jc w:val="center"/>
              <w:rPr>
                <w:b/>
                <w:lang w:eastAsia="zh-CN"/>
              </w:rPr>
            </w:pPr>
            <w:r>
              <w:rPr>
                <w:b/>
                <w:shd w:val="clear" w:color="auto" w:fill="FFFF00"/>
                <w:lang w:eastAsia="zh-CN"/>
              </w:rPr>
              <w:t xml:space="preserve">IFRA </w:t>
            </w:r>
            <w:r>
              <w:rPr>
                <w:rFonts w:hint="eastAsia" w:eastAsia="宋体"/>
                <w:b/>
                <w:shd w:val="clear" w:color="auto" w:fill="FFFF00"/>
                <w:lang w:eastAsia="zh-CN"/>
              </w:rPr>
              <w:t>加香产品</w:t>
            </w:r>
            <w:r>
              <w:rPr>
                <w:rFonts w:hint="eastAsia" w:ascii="宋体" w:hAnsi="宋体" w:eastAsia="宋体" w:cs="宋体"/>
                <w:b/>
                <w:shd w:val="clear" w:color="auto" w:fill="FFFF00"/>
                <w:lang w:eastAsia="zh-CN"/>
              </w:rPr>
              <w:t>类别</w:t>
            </w:r>
          </w:p>
        </w:tc>
        <w:tc>
          <w:tcPr>
            <w:tcW w:w="3826" w:type="dxa"/>
            <w:shd w:val="clear" w:color="auto" w:fill="A6A6A6"/>
            <w:vAlign w:val="center"/>
          </w:tcPr>
          <w:p w14:paraId="382F1E3F">
            <w:pPr>
              <w:ind w:left="108" w:right="630"/>
              <w:jc w:val="center"/>
              <w:rPr>
                <w:b/>
                <w:lang w:eastAsia="zh-CN"/>
              </w:rPr>
            </w:pPr>
            <w:r>
              <w:rPr>
                <w:rFonts w:hint="eastAsia"/>
                <w:b/>
                <w:shd w:val="clear" w:color="auto" w:fill="FFFF00"/>
                <w:lang w:eastAsia="zh-CN"/>
              </w:rPr>
              <w:t>划分</w:t>
            </w:r>
            <w:r>
              <w:rPr>
                <w:b/>
                <w:shd w:val="clear" w:color="auto" w:fill="FFFF00"/>
                <w:lang w:eastAsia="zh-CN"/>
              </w:rPr>
              <w:t xml:space="preserve">IFRA </w:t>
            </w:r>
            <w:r>
              <w:rPr>
                <w:rFonts w:hint="eastAsia" w:ascii="宋体" w:hAnsi="宋体" w:eastAsia="宋体" w:cs="宋体"/>
                <w:b/>
                <w:shd w:val="clear" w:color="auto" w:fill="FFFF00"/>
                <w:lang w:eastAsia="zh-CN"/>
              </w:rPr>
              <w:t>类别的理由</w:t>
            </w:r>
          </w:p>
        </w:tc>
        <w:tc>
          <w:tcPr>
            <w:tcW w:w="1277" w:type="dxa"/>
            <w:vMerge w:val="restart"/>
            <w:shd w:val="clear" w:color="auto" w:fill="A6A6A6"/>
            <w:vAlign w:val="center"/>
          </w:tcPr>
          <w:p w14:paraId="02A839CC">
            <w:pPr>
              <w:spacing w:line="252" w:lineRule="exact"/>
              <w:ind w:left="108" w:right="351"/>
              <w:jc w:val="center"/>
              <w:rPr>
                <w:b/>
              </w:rPr>
            </w:pPr>
            <w:r>
              <w:rPr>
                <w:b/>
              </w:rPr>
              <w:t>IFRA</w:t>
            </w:r>
          </w:p>
          <w:p w14:paraId="0ABDF199">
            <w:pPr>
              <w:ind w:left="108" w:right="165" w:hanging="4"/>
              <w:jc w:val="center"/>
              <w:rPr>
                <w:b/>
              </w:rPr>
            </w:pPr>
            <w:r>
              <w:rPr>
                <w:rFonts w:hint="eastAsia" w:ascii="宋体" w:hAnsi="宋体" w:eastAsia="宋体" w:cs="宋体"/>
                <w:b/>
                <w:lang w:eastAsia="zh-CN"/>
              </w:rPr>
              <w:t>子类别</w:t>
            </w:r>
          </w:p>
        </w:tc>
        <w:tc>
          <w:tcPr>
            <w:tcW w:w="1135" w:type="dxa"/>
            <w:vMerge w:val="restart"/>
            <w:shd w:val="clear" w:color="auto" w:fill="A6A6A6"/>
            <w:vAlign w:val="center"/>
          </w:tcPr>
          <w:p w14:paraId="33EA2DB0">
            <w:pPr>
              <w:ind w:left="108" w:right="142"/>
              <w:jc w:val="center"/>
              <w:rPr>
                <w:b/>
              </w:rPr>
            </w:pPr>
            <w:r>
              <w:rPr>
                <w:rFonts w:hint="eastAsia" w:ascii="宋体" w:hAnsi="宋体" w:eastAsia="宋体" w:cs="宋体"/>
                <w:b/>
                <w:lang w:eastAsia="zh-CN"/>
              </w:rPr>
              <w:t>食用香</w:t>
            </w:r>
            <w:r>
              <w:rPr>
                <w:rFonts w:hint="eastAsia" w:ascii="宋体" w:hAnsi="宋体" w:eastAsia="宋体" w:cs="宋体"/>
                <w:b/>
              </w:rPr>
              <w:t>料使用</w:t>
            </w:r>
          </w:p>
        </w:tc>
        <w:tc>
          <w:tcPr>
            <w:tcW w:w="2693" w:type="dxa"/>
            <w:vMerge w:val="restart"/>
            <w:shd w:val="clear" w:color="auto" w:fill="A6A6A6"/>
            <w:vAlign w:val="center"/>
          </w:tcPr>
          <w:p w14:paraId="39E77EC3">
            <w:pPr>
              <w:ind w:left="108"/>
              <w:jc w:val="center"/>
              <w:rPr>
                <w:b/>
              </w:rPr>
            </w:pPr>
            <w:r>
              <w:rPr>
                <w:rFonts w:hint="eastAsia" w:ascii="宋体" w:hAnsi="宋体" w:eastAsia="宋体" w:cs="宋体"/>
                <w:b/>
              </w:rPr>
              <w:t>光毒性</w:t>
            </w:r>
          </w:p>
        </w:tc>
        <w:tc>
          <w:tcPr>
            <w:tcW w:w="2834" w:type="dxa"/>
            <w:vMerge w:val="restart"/>
            <w:shd w:val="clear" w:color="auto" w:fill="A6A6A6"/>
            <w:vAlign w:val="center"/>
          </w:tcPr>
          <w:p w14:paraId="00F6D486">
            <w:pPr>
              <w:ind w:left="108" w:right="115" w:hanging="3"/>
              <w:jc w:val="center"/>
              <w:rPr>
                <w:b/>
                <w:lang w:eastAsia="zh-CN"/>
              </w:rPr>
            </w:pPr>
            <w:r>
              <w:rPr>
                <w:rFonts w:hint="eastAsia" w:ascii="宋体" w:hAnsi="宋体" w:eastAsia="宋体" w:cs="宋体"/>
                <w:b/>
                <w:lang w:eastAsia="zh-CN"/>
              </w:rPr>
              <w:t>日用香精符合</w:t>
            </w:r>
            <w:r>
              <w:rPr>
                <w:b/>
                <w:lang w:eastAsia="zh-CN"/>
              </w:rPr>
              <w:t xml:space="preserve"> IFRA </w:t>
            </w:r>
            <w:r>
              <w:rPr>
                <w:rFonts w:hint="eastAsia" w:ascii="宋体" w:hAnsi="宋体" w:eastAsia="宋体" w:cs="宋体"/>
                <w:b/>
                <w:lang w:eastAsia="zh-CN"/>
              </w:rPr>
              <w:t>标准的合格证书类别</w:t>
            </w:r>
          </w:p>
        </w:tc>
      </w:tr>
      <w:tr w14:paraId="758FBB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3682" w:type="dxa"/>
            <w:shd w:val="clear" w:color="auto" w:fill="A6A6A6"/>
          </w:tcPr>
          <w:p w14:paraId="7D29BE9F">
            <w:pPr>
              <w:spacing w:before="31"/>
              <w:ind w:left="1137"/>
              <w:rPr>
                <w:b/>
              </w:rPr>
            </w:pPr>
            <w:r>
              <w:rPr>
                <w:rFonts w:hint="eastAsia" w:ascii="宋体" w:hAnsi="宋体" w:eastAsia="宋体" w:cs="宋体"/>
                <w:b/>
              </w:rPr>
              <w:t>产品类型</w:t>
            </w:r>
          </w:p>
        </w:tc>
        <w:tc>
          <w:tcPr>
            <w:tcW w:w="3826" w:type="dxa"/>
            <w:shd w:val="clear" w:color="auto" w:fill="A6A6A6"/>
          </w:tcPr>
          <w:p w14:paraId="4582DA4D">
            <w:pPr>
              <w:spacing w:before="31"/>
              <w:ind w:left="638" w:right="626"/>
              <w:jc w:val="center"/>
              <w:rPr>
                <w:b/>
              </w:rPr>
            </w:pPr>
            <w:r>
              <w:rPr>
                <w:rFonts w:hint="eastAsia" w:ascii="宋体" w:hAnsi="宋体" w:eastAsia="宋体" w:cs="宋体"/>
                <w:b/>
                <w:lang w:eastAsia="zh-CN"/>
              </w:rPr>
              <w:t>说明</w:t>
            </w:r>
          </w:p>
        </w:tc>
        <w:tc>
          <w:tcPr>
            <w:tcW w:w="1277" w:type="dxa"/>
            <w:vMerge w:val="continue"/>
            <w:tcBorders>
              <w:top w:val="nil"/>
            </w:tcBorders>
            <w:shd w:val="clear" w:color="auto" w:fill="A6A6A6"/>
          </w:tcPr>
          <w:p w14:paraId="47FD99DC">
            <w:pPr>
              <w:rPr>
                <w:sz w:val="2"/>
                <w:szCs w:val="2"/>
              </w:rPr>
            </w:pPr>
          </w:p>
        </w:tc>
        <w:tc>
          <w:tcPr>
            <w:tcW w:w="1135" w:type="dxa"/>
            <w:vMerge w:val="continue"/>
            <w:tcBorders>
              <w:top w:val="nil"/>
            </w:tcBorders>
            <w:shd w:val="clear" w:color="auto" w:fill="A6A6A6"/>
          </w:tcPr>
          <w:p w14:paraId="67045740">
            <w:pPr>
              <w:rPr>
                <w:sz w:val="2"/>
                <w:szCs w:val="2"/>
              </w:rPr>
            </w:pPr>
          </w:p>
        </w:tc>
        <w:tc>
          <w:tcPr>
            <w:tcW w:w="2693" w:type="dxa"/>
            <w:vMerge w:val="continue"/>
            <w:tcBorders>
              <w:top w:val="nil"/>
            </w:tcBorders>
            <w:shd w:val="clear" w:color="auto" w:fill="A6A6A6"/>
          </w:tcPr>
          <w:p w14:paraId="2C941349">
            <w:pPr>
              <w:rPr>
                <w:sz w:val="2"/>
                <w:szCs w:val="2"/>
              </w:rPr>
            </w:pPr>
          </w:p>
        </w:tc>
        <w:tc>
          <w:tcPr>
            <w:tcW w:w="2834" w:type="dxa"/>
            <w:vMerge w:val="continue"/>
            <w:tcBorders>
              <w:top w:val="nil"/>
            </w:tcBorders>
            <w:shd w:val="clear" w:color="auto" w:fill="A6A6A6"/>
          </w:tcPr>
          <w:p w14:paraId="47B4939D">
            <w:pPr>
              <w:rPr>
                <w:sz w:val="2"/>
                <w:szCs w:val="2"/>
              </w:rPr>
            </w:pPr>
          </w:p>
        </w:tc>
      </w:tr>
      <w:tr w14:paraId="013F91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5" w:hRule="atLeast"/>
        </w:trPr>
        <w:tc>
          <w:tcPr>
            <w:tcW w:w="3682" w:type="dxa"/>
            <w:shd w:val="clear" w:color="auto" w:fill="F1F1F1"/>
          </w:tcPr>
          <w:p w14:paraId="26168384">
            <w:pPr>
              <w:spacing w:before="165"/>
              <w:ind w:left="107"/>
              <w:rPr>
                <w:lang w:eastAsia="zh-CN"/>
              </w:rPr>
            </w:pPr>
            <w:r>
              <w:rPr>
                <w:rFonts w:hint="eastAsia" w:ascii="宋体" w:hAnsi="宋体" w:eastAsia="宋体" w:cs="宋体"/>
              </w:rPr>
              <w:t>香珠</w:t>
            </w:r>
            <w:r>
              <w:rPr>
                <w:rFonts w:hint="eastAsia" w:ascii="宋体" w:hAnsi="宋体" w:eastAsia="宋体" w:cs="宋体"/>
                <w:lang w:eastAsia="zh-CN"/>
              </w:rPr>
              <w:t>（scent beads）</w:t>
            </w:r>
          </w:p>
        </w:tc>
        <w:tc>
          <w:tcPr>
            <w:tcW w:w="3826" w:type="dxa"/>
            <w:shd w:val="clear" w:color="auto" w:fill="F1F1F1"/>
          </w:tcPr>
          <w:p w14:paraId="48C031E6">
            <w:pPr>
              <w:rPr>
                <w:rFonts w:ascii="Times New Roman"/>
                <w:sz w:val="20"/>
              </w:rPr>
            </w:pPr>
          </w:p>
        </w:tc>
        <w:tc>
          <w:tcPr>
            <w:tcW w:w="1277" w:type="dxa"/>
          </w:tcPr>
          <w:p w14:paraId="10472152">
            <w:pPr>
              <w:rPr>
                <w:rFonts w:ascii="Times New Roman"/>
                <w:sz w:val="20"/>
              </w:rPr>
            </w:pPr>
          </w:p>
        </w:tc>
        <w:tc>
          <w:tcPr>
            <w:tcW w:w="1135" w:type="dxa"/>
          </w:tcPr>
          <w:p w14:paraId="13D5F553">
            <w:pPr>
              <w:spacing w:before="165"/>
              <w:ind w:left="108"/>
            </w:pPr>
            <w:r>
              <w:rPr>
                <w:rFonts w:hint="eastAsia" w:ascii="宋体" w:hAnsi="宋体" w:eastAsia="宋体" w:cs="宋体"/>
                <w:lang w:eastAsia="zh-CN"/>
              </w:rPr>
              <w:t>否</w:t>
            </w:r>
          </w:p>
        </w:tc>
        <w:tc>
          <w:tcPr>
            <w:tcW w:w="2693" w:type="dxa"/>
          </w:tcPr>
          <w:p w14:paraId="12311CEA">
            <w:pPr>
              <w:spacing w:before="40"/>
              <w:ind w:left="108" w:right="194"/>
              <w:rPr>
                <w:lang w:eastAsia="zh-CN"/>
              </w:rPr>
            </w:pPr>
            <w:r>
              <w:rPr>
                <w:rFonts w:hint="eastAsia" w:ascii="宋体" w:hAnsi="宋体" w:eastAsia="宋体" w:cs="宋体"/>
                <w:lang w:eastAsia="zh-CN"/>
              </w:rPr>
              <w:t>不适用（非皮肤接触类产品）</w:t>
            </w:r>
          </w:p>
        </w:tc>
        <w:tc>
          <w:tcPr>
            <w:tcW w:w="2834" w:type="dxa"/>
          </w:tcPr>
          <w:p w14:paraId="012EF37C">
            <w:pPr>
              <w:spacing w:before="165"/>
              <w:ind w:left="108"/>
            </w:pPr>
            <w:r>
              <w:rPr>
                <w:rFonts w:hint="eastAsia" w:ascii="宋体" w:hAnsi="宋体" w:eastAsia="宋体" w:cs="宋体"/>
                <w:lang w:eastAsia="zh-CN"/>
              </w:rPr>
              <w:t>类别</w:t>
            </w:r>
            <w:r>
              <w:rPr>
                <w:rFonts w:hint="eastAsia" w:eastAsiaTheme="minorEastAsia"/>
                <w:lang w:eastAsia="zh-CN"/>
              </w:rPr>
              <w:t>12</w:t>
            </w:r>
          </w:p>
        </w:tc>
      </w:tr>
    </w:tbl>
    <w:p w14:paraId="7EBF75DB">
      <w:pPr>
        <w:spacing w:before="81" w:line="300" w:lineRule="auto"/>
        <w:ind w:left="102"/>
        <w:jc w:val="both"/>
        <w:rPr>
          <w:lang w:eastAsia="zh-CN"/>
        </w:rPr>
      </w:pPr>
      <w:r>
        <w:rPr>
          <w:rFonts w:hint="eastAsia" w:ascii="宋体" w:hAnsi="宋体" w:eastAsia="宋体" w:cs="宋体"/>
          <w:lang w:eastAsia="zh-CN"/>
        </w:rPr>
        <w:t>有关多次使用产品的问题，请参见第</w:t>
      </w:r>
      <w:r>
        <w:rPr>
          <w:lang w:eastAsia="zh-CN"/>
        </w:rPr>
        <w:t xml:space="preserve"> 1.6.2.2 </w:t>
      </w:r>
      <w:r>
        <w:rPr>
          <w:rFonts w:hint="eastAsia" w:ascii="宋体" w:hAnsi="宋体" w:eastAsia="宋体" w:cs="宋体"/>
          <w:lang w:eastAsia="zh-CN"/>
        </w:rPr>
        <w:t>节。</w:t>
      </w:r>
    </w:p>
    <w:p w14:paraId="121961A3">
      <w:pPr>
        <w:spacing w:before="173"/>
        <w:ind w:left="100"/>
        <w:rPr>
          <w:rFonts w:hint="eastAsia" w:ascii="宋体" w:hAnsi="宋体" w:eastAsia="宋体" w:cs="宋体"/>
          <w:iCs/>
          <w:color w:val="1F487C"/>
          <w:lang w:eastAsia="zh-CN"/>
        </w:rPr>
      </w:pPr>
      <w:r>
        <w:rPr>
          <w:lang w:eastAsia="zh-CN"/>
        </w:rPr>
        <w:t xml:space="preserve">* </w:t>
      </w:r>
      <w:r>
        <w:rPr>
          <w:rFonts w:hint="eastAsia" w:ascii="宋体" w:hAnsi="宋体" w:eastAsia="宋体" w:cs="宋体"/>
          <w:lang w:eastAsia="zh-CN"/>
        </w:rPr>
        <w:t>发用香水已作为一般条目列入第</w:t>
      </w:r>
      <w:r>
        <w:rPr>
          <w:lang w:eastAsia="zh-CN"/>
        </w:rPr>
        <w:t xml:space="preserve"> 7 </w:t>
      </w:r>
      <w:r>
        <w:rPr>
          <w:rFonts w:hint="eastAsia" w:ascii="宋体" w:hAnsi="宋体" w:eastAsia="宋体" w:cs="宋体"/>
          <w:lang w:eastAsia="zh-CN"/>
        </w:rPr>
        <w:t>类。请注意，这适用于专门用于头发的产品。如果该产品既可以喷洒在头发上，也可以喷洒在身体的其他部位，或者若销售标签没有明确说明，那么一些消费者可能会直接将该产品喷洒在皮肤上，因此其应用类似于香水，则该产品应作为第</w:t>
      </w:r>
      <w:r>
        <w:rPr>
          <w:lang w:eastAsia="zh-CN"/>
        </w:rPr>
        <w:t xml:space="preserve"> 4 </w:t>
      </w:r>
      <w:r>
        <w:rPr>
          <w:rFonts w:hint="eastAsia" w:ascii="宋体" w:hAnsi="宋体" w:eastAsia="宋体" w:cs="宋体"/>
          <w:lang w:eastAsia="zh-CN"/>
        </w:rPr>
        <w:t>类产品处理。</w:t>
      </w:r>
    </w:p>
    <w:p w14:paraId="72C353F2">
      <w:pPr>
        <w:spacing w:before="173"/>
        <w:rPr>
          <w:rFonts w:hint="eastAsia" w:ascii="宋体" w:hAnsi="宋体" w:eastAsia="宋体" w:cs="宋体"/>
          <w:iCs/>
          <w:color w:val="1F487C"/>
          <w:lang w:eastAsia="zh-CN"/>
        </w:rPr>
      </w:pPr>
    </w:p>
    <w:p w14:paraId="40CFE222">
      <w:pPr>
        <w:spacing w:line="242" w:lineRule="auto"/>
        <w:jc w:val="both"/>
        <w:rPr>
          <w:lang w:eastAsia="zh-CN"/>
        </w:rPr>
        <w:sectPr>
          <w:headerReference r:id="rId9" w:type="default"/>
          <w:footerReference r:id="rId10" w:type="default"/>
          <w:pgSz w:w="16840" w:h="11910" w:orient="landscape"/>
          <w:pgMar w:top="960" w:right="540" w:bottom="1000" w:left="620" w:header="227" w:footer="816" w:gutter="0"/>
          <w:cols w:space="720" w:num="1"/>
        </w:sectPr>
      </w:pPr>
    </w:p>
    <w:p w14:paraId="09B20410">
      <w:pPr>
        <w:pStyle w:val="8"/>
        <w:spacing w:before="7" w:after="1"/>
        <w:rPr>
          <w:rFonts w:eastAsiaTheme="minorEastAsia"/>
          <w:i/>
          <w:sz w:val="11"/>
          <w:lang w:eastAsia="zh-CN"/>
        </w:rPr>
      </w:pPr>
    </w:p>
    <w:p w14:paraId="0D529DB3">
      <w:pPr>
        <w:spacing w:before="94"/>
        <w:ind w:left="138"/>
        <w:rPr>
          <w:i/>
          <w:lang w:eastAsia="zh-CN"/>
        </w:rPr>
      </w:pPr>
      <w:bookmarkStart w:id="690" w:name="_Hlk164972880"/>
      <w:r>
        <w:rPr>
          <w:rFonts w:hint="eastAsia" w:ascii="宋体" w:hAnsi="宋体" w:eastAsia="宋体" w:cs="宋体"/>
          <w:i/>
          <w:color w:val="1F487C"/>
          <w:lang w:eastAsia="zh-CN"/>
        </w:rPr>
        <w:t>表</w:t>
      </w:r>
      <w:r>
        <w:rPr>
          <w:i/>
          <w:color w:val="1F487C"/>
          <w:lang w:eastAsia="zh-CN"/>
        </w:rPr>
        <w:t>12</w:t>
      </w:r>
      <w:r>
        <w:rPr>
          <w:rFonts w:hint="eastAsia" w:ascii="宋体" w:hAnsi="宋体" w:eastAsia="宋体" w:cs="宋体"/>
          <w:i/>
          <w:color w:val="1F487C"/>
          <w:lang w:eastAsia="zh-CN"/>
        </w:rPr>
        <w:t>：按产品类型字母顺序排列的</w:t>
      </w:r>
      <w:r>
        <w:rPr>
          <w:i/>
          <w:color w:val="1F487C"/>
          <w:lang w:eastAsia="zh-CN"/>
        </w:rPr>
        <w:t>IFRA</w:t>
      </w:r>
      <w:r>
        <w:rPr>
          <w:rFonts w:hint="eastAsia"/>
          <w:i/>
          <w:color w:val="1F487C"/>
          <w:lang w:eastAsia="zh-CN"/>
        </w:rPr>
        <w:t>加香产品</w:t>
      </w:r>
      <w:r>
        <w:rPr>
          <w:rFonts w:hint="eastAsia" w:ascii="宋体" w:hAnsi="宋体" w:eastAsia="宋体" w:cs="宋体"/>
          <w:i/>
          <w:color w:val="1F487C"/>
          <w:lang w:eastAsia="zh-CN"/>
        </w:rPr>
        <w:t>类别和子类别</w:t>
      </w:r>
      <w:bookmarkEnd w:id="690"/>
      <w:r>
        <w:rPr>
          <w:rFonts w:hint="eastAsia" w:ascii="宋体" w:hAnsi="宋体" w:eastAsia="宋体" w:cs="宋体"/>
          <w:i/>
          <w:color w:val="1F487C"/>
          <w:lang w:eastAsia="zh-CN"/>
        </w:rPr>
        <w:t>。</w:t>
      </w:r>
    </w:p>
    <w:p w14:paraId="3578A53C">
      <w:pPr>
        <w:pStyle w:val="8"/>
        <w:spacing w:before="4" w:after="1"/>
        <w:rPr>
          <w:i/>
          <w:sz w:val="10"/>
          <w:lang w:eastAsia="zh-CN"/>
        </w:rPr>
      </w:pPr>
    </w:p>
    <w:tbl>
      <w:tblPr>
        <w:tblStyle w:val="39"/>
        <w:tblW w:w="0" w:type="auto"/>
        <w:tblInd w:w="26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287"/>
        <w:gridCol w:w="2069"/>
      </w:tblGrid>
      <w:tr w14:paraId="216AAC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D9D9D9"/>
          </w:tcPr>
          <w:p w14:paraId="7067B407">
            <w:pPr>
              <w:pStyle w:val="26"/>
              <w:spacing w:before="16" w:line="251" w:lineRule="exact"/>
              <w:ind w:left="107"/>
              <w:rPr>
                <w:b/>
              </w:rPr>
            </w:pPr>
            <w:r>
              <w:rPr>
                <w:rFonts w:hint="eastAsia" w:ascii="宋体" w:hAnsi="宋体" w:eastAsia="宋体" w:cs="宋体"/>
                <w:b/>
              </w:rPr>
              <w:t>产品类型</w:t>
            </w:r>
          </w:p>
        </w:tc>
        <w:tc>
          <w:tcPr>
            <w:tcW w:w="2069" w:type="dxa"/>
            <w:shd w:val="clear" w:color="auto" w:fill="D9D9D9"/>
          </w:tcPr>
          <w:p w14:paraId="55726A73">
            <w:pPr>
              <w:pStyle w:val="26"/>
              <w:spacing w:before="16" w:line="251" w:lineRule="exact"/>
              <w:ind w:left="105"/>
              <w:rPr>
                <w:b/>
              </w:rPr>
            </w:pPr>
            <w:r>
              <w:rPr>
                <w:b/>
              </w:rPr>
              <w:t xml:space="preserve">IFRA </w:t>
            </w:r>
            <w:r>
              <w:rPr>
                <w:rFonts w:hint="eastAsia" w:ascii="宋体" w:hAnsi="宋体" w:eastAsia="宋体" w:cs="宋体"/>
                <w:b/>
              </w:rPr>
              <w:t>类别</w:t>
            </w:r>
          </w:p>
        </w:tc>
      </w:tr>
      <w:tr w14:paraId="2404D8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7287" w:type="dxa"/>
            <w:shd w:val="clear" w:color="auto" w:fill="F1F1F1"/>
          </w:tcPr>
          <w:p w14:paraId="145536E6">
            <w:pPr>
              <w:pStyle w:val="26"/>
              <w:spacing w:before="16" w:line="249" w:lineRule="exact"/>
              <w:ind w:left="107"/>
              <w:rPr>
                <w:lang w:eastAsia="zh-CN"/>
              </w:rPr>
            </w:pPr>
            <w:r>
              <w:rPr>
                <w:rStyle w:val="30"/>
                <w:rFonts w:hint="default"/>
                <w:lang w:eastAsia="zh-CN"/>
              </w:rPr>
              <w:t>气雾剂/喷雾剂型杀虫剂</w:t>
            </w:r>
          </w:p>
        </w:tc>
        <w:tc>
          <w:tcPr>
            <w:tcW w:w="2069" w:type="dxa"/>
          </w:tcPr>
          <w:p w14:paraId="2427C031">
            <w:pPr>
              <w:pStyle w:val="26"/>
              <w:spacing w:before="16" w:line="249" w:lineRule="exact"/>
              <w:ind w:left="105"/>
            </w:pPr>
            <w:r>
              <w:rPr>
                <w:rFonts w:hint="eastAsia" w:ascii="宋体" w:hAnsi="宋体" w:eastAsia="宋体" w:cs="宋体"/>
              </w:rPr>
              <w:t>类别</w:t>
            </w:r>
            <w:r>
              <w:t xml:space="preserve"> 10B</w:t>
            </w:r>
          </w:p>
        </w:tc>
      </w:tr>
      <w:tr w14:paraId="7D8E60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68FF7D0E">
            <w:pPr>
              <w:pStyle w:val="26"/>
              <w:spacing w:before="19" w:line="249" w:lineRule="exact"/>
              <w:ind w:left="107"/>
            </w:pPr>
            <w:r>
              <w:rPr>
                <w:rFonts w:hint="eastAsia" w:ascii="宋体" w:hAnsi="宋体" w:eastAsia="宋体" w:cs="宋体"/>
                <w:lang w:eastAsia="zh-CN"/>
              </w:rPr>
              <w:t>通风系统</w:t>
            </w:r>
          </w:p>
        </w:tc>
        <w:tc>
          <w:tcPr>
            <w:tcW w:w="2069" w:type="dxa"/>
          </w:tcPr>
          <w:p w14:paraId="2C6D70D5">
            <w:pPr>
              <w:pStyle w:val="26"/>
              <w:spacing w:before="19" w:line="249" w:lineRule="exact"/>
              <w:ind w:left="105"/>
            </w:pPr>
            <w:r>
              <w:rPr>
                <w:rFonts w:hint="eastAsia" w:ascii="宋体" w:hAnsi="宋体" w:eastAsia="宋体" w:cs="宋体"/>
              </w:rPr>
              <w:t>类别</w:t>
            </w:r>
            <w:r>
              <w:t xml:space="preserve"> 12</w:t>
            </w:r>
          </w:p>
        </w:tc>
      </w:tr>
      <w:tr w14:paraId="4B036E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5A201A73">
            <w:pPr>
              <w:pStyle w:val="26"/>
              <w:spacing w:before="16" w:line="251" w:lineRule="exact"/>
              <w:ind w:left="107"/>
              <w:rPr>
                <w:lang w:eastAsia="zh-CN"/>
              </w:rPr>
            </w:pPr>
            <w:r>
              <w:rPr>
                <w:rFonts w:hint="eastAsia" w:ascii="宋体" w:hAnsi="宋体" w:eastAsia="宋体" w:cs="宋体"/>
                <w:lang w:eastAsia="zh-CN"/>
              </w:rPr>
              <w:t>手动空气清新剂喷雾剂，包括喷雾式和泵式</w:t>
            </w:r>
          </w:p>
        </w:tc>
        <w:tc>
          <w:tcPr>
            <w:tcW w:w="2069" w:type="dxa"/>
          </w:tcPr>
          <w:p w14:paraId="1CA397CE">
            <w:pPr>
              <w:pStyle w:val="26"/>
              <w:spacing w:before="16" w:line="251" w:lineRule="exact"/>
              <w:ind w:left="105"/>
            </w:pPr>
            <w:r>
              <w:rPr>
                <w:rFonts w:hint="eastAsia" w:ascii="宋体" w:hAnsi="宋体" w:eastAsia="宋体" w:cs="宋体"/>
              </w:rPr>
              <w:t>类别</w:t>
            </w:r>
            <w:r>
              <w:t xml:space="preserve"> 10B</w:t>
            </w:r>
          </w:p>
        </w:tc>
      </w:tr>
      <w:tr w14:paraId="77DC50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4" w:hRule="atLeast"/>
        </w:trPr>
        <w:tc>
          <w:tcPr>
            <w:tcW w:w="7287" w:type="dxa"/>
            <w:shd w:val="clear" w:color="auto" w:fill="F1F1F1"/>
          </w:tcPr>
          <w:p w14:paraId="5DA5064F">
            <w:pPr>
              <w:pStyle w:val="26"/>
              <w:spacing w:before="81"/>
              <w:ind w:left="107"/>
              <w:rPr>
                <w:lang w:eastAsia="zh-CN"/>
              </w:rPr>
            </w:pPr>
            <w:r>
              <w:rPr>
                <w:rStyle w:val="30"/>
                <w:rFonts w:hint="default"/>
                <w:lang w:eastAsia="zh-CN"/>
              </w:rPr>
              <w:t>所有用于机械脱毛的脱毛剂（包括面部）和脱毛蜡</w:t>
            </w:r>
          </w:p>
        </w:tc>
        <w:tc>
          <w:tcPr>
            <w:tcW w:w="2069" w:type="dxa"/>
          </w:tcPr>
          <w:p w14:paraId="1EEFFD7C">
            <w:pPr>
              <w:pStyle w:val="26"/>
              <w:spacing w:before="81"/>
              <w:ind w:left="105"/>
            </w:pPr>
            <w:r>
              <w:rPr>
                <w:rFonts w:hint="eastAsia" w:ascii="宋体" w:hAnsi="宋体" w:eastAsia="宋体" w:cs="宋体"/>
              </w:rPr>
              <w:t>类别</w:t>
            </w:r>
            <w:r>
              <w:t xml:space="preserve"> 9</w:t>
            </w:r>
          </w:p>
        </w:tc>
      </w:tr>
      <w:tr w14:paraId="1C73B6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7287" w:type="dxa"/>
            <w:shd w:val="clear" w:color="auto" w:fill="F1F1F1"/>
          </w:tcPr>
          <w:p w14:paraId="5A04FE11">
            <w:pPr>
              <w:pStyle w:val="26"/>
              <w:spacing w:before="16" w:line="249" w:lineRule="exact"/>
              <w:ind w:left="107"/>
              <w:rPr>
                <w:lang w:eastAsia="zh-CN"/>
              </w:rPr>
            </w:pPr>
            <w:r>
              <w:rPr>
                <w:rStyle w:val="30"/>
                <w:rFonts w:hint="default"/>
                <w:lang w:eastAsia="zh-CN"/>
              </w:rPr>
              <w:t>所有爽身粉和滑石粉（不包括婴儿爽身粉和滑石粉）</w:t>
            </w:r>
          </w:p>
        </w:tc>
        <w:tc>
          <w:tcPr>
            <w:tcW w:w="2069" w:type="dxa"/>
          </w:tcPr>
          <w:p w14:paraId="0C93C831">
            <w:pPr>
              <w:pStyle w:val="26"/>
              <w:spacing w:before="16" w:line="249" w:lineRule="exact"/>
              <w:ind w:left="105"/>
            </w:pPr>
            <w:r>
              <w:rPr>
                <w:rFonts w:hint="eastAsia" w:ascii="宋体" w:hAnsi="宋体" w:eastAsia="宋体" w:cs="宋体"/>
              </w:rPr>
              <w:t>类别</w:t>
            </w:r>
            <w:r>
              <w:t xml:space="preserve"> 5A</w:t>
            </w:r>
          </w:p>
        </w:tc>
      </w:tr>
      <w:tr w14:paraId="6DD5AC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1E2D16E8">
            <w:pPr>
              <w:pStyle w:val="26"/>
              <w:spacing w:before="19" w:line="249" w:lineRule="exact"/>
              <w:ind w:left="107"/>
              <w:rPr>
                <w:lang w:eastAsia="zh-CN"/>
              </w:rPr>
            </w:pPr>
            <w:r>
              <w:rPr>
                <w:rFonts w:hint="eastAsia" w:ascii="宋体" w:hAnsi="宋体" w:eastAsia="宋体" w:cs="宋体"/>
                <w:lang w:eastAsia="zh-CN"/>
              </w:rPr>
              <w:t>动物喷雾剂</w:t>
            </w:r>
            <w:r>
              <w:rPr>
                <w:lang w:eastAsia="zh-CN"/>
              </w:rPr>
              <w:t>-</w:t>
            </w:r>
            <w:r>
              <w:rPr>
                <w:rFonts w:hint="eastAsia" w:ascii="宋体" w:hAnsi="宋体" w:eastAsia="宋体" w:cs="宋体"/>
                <w:lang w:eastAsia="zh-CN"/>
              </w:rPr>
              <w:t>应用于各类动物的喷雾剂</w:t>
            </w:r>
          </w:p>
        </w:tc>
        <w:tc>
          <w:tcPr>
            <w:tcW w:w="2069" w:type="dxa"/>
          </w:tcPr>
          <w:p w14:paraId="42D483EB">
            <w:pPr>
              <w:pStyle w:val="26"/>
              <w:spacing w:before="19" w:line="249" w:lineRule="exact"/>
              <w:ind w:left="105"/>
            </w:pPr>
            <w:r>
              <w:rPr>
                <w:rFonts w:hint="eastAsia" w:ascii="宋体" w:hAnsi="宋体" w:eastAsia="宋体" w:cs="宋体"/>
              </w:rPr>
              <w:t>类别</w:t>
            </w:r>
            <w:r>
              <w:t xml:space="preserve"> 10B</w:t>
            </w:r>
          </w:p>
        </w:tc>
      </w:tr>
      <w:tr w14:paraId="7CF4A5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64" w:hRule="atLeast"/>
        </w:trPr>
        <w:tc>
          <w:tcPr>
            <w:tcW w:w="7287" w:type="dxa"/>
            <w:shd w:val="clear" w:color="auto" w:fill="F1F1F1"/>
          </w:tcPr>
          <w:p w14:paraId="394F6988">
            <w:pPr>
              <w:pStyle w:val="26"/>
              <w:ind w:left="108"/>
              <w:jc w:val="both"/>
              <w:rPr>
                <w:lang w:eastAsia="zh-CN"/>
              </w:rPr>
            </w:pPr>
            <w:r>
              <w:rPr>
                <w:rStyle w:val="30"/>
                <w:rFonts w:hint="default"/>
                <w:lang w:eastAsia="zh-CN"/>
              </w:rPr>
              <w:t>所有类型的自动空气清新剂和芳香产品（可计量型浓缩喷雾剂（喷雾剂量范围为 0.05-0.5mL/）、插入式、固体底物型、 膜传递型电热式、粉末状、香袋（囊）、线香、补充剂（盒式）、清新空气用结晶体）</w:t>
            </w:r>
          </w:p>
        </w:tc>
        <w:tc>
          <w:tcPr>
            <w:tcW w:w="2069" w:type="dxa"/>
          </w:tcPr>
          <w:p w14:paraId="36904EDD">
            <w:pPr>
              <w:pStyle w:val="26"/>
              <w:rPr>
                <w:i/>
                <w:sz w:val="24"/>
                <w:lang w:eastAsia="zh-CN"/>
              </w:rPr>
            </w:pPr>
          </w:p>
          <w:p w14:paraId="592E4090">
            <w:pPr>
              <w:pStyle w:val="26"/>
              <w:rPr>
                <w:i/>
                <w:sz w:val="20"/>
                <w:lang w:eastAsia="zh-CN"/>
              </w:rPr>
            </w:pPr>
          </w:p>
          <w:p w14:paraId="5E6FAAB4">
            <w:pPr>
              <w:pStyle w:val="26"/>
              <w:ind w:left="105"/>
            </w:pPr>
            <w:r>
              <w:rPr>
                <w:rFonts w:hint="eastAsia" w:ascii="宋体" w:hAnsi="宋体" w:eastAsia="宋体" w:cs="宋体"/>
              </w:rPr>
              <w:t>类别</w:t>
            </w:r>
            <w:r>
              <w:t xml:space="preserve"> 12</w:t>
            </w:r>
          </w:p>
        </w:tc>
      </w:tr>
      <w:tr w14:paraId="780F5A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8" w:hRule="atLeast"/>
        </w:trPr>
        <w:tc>
          <w:tcPr>
            <w:tcW w:w="7287" w:type="dxa"/>
            <w:shd w:val="clear" w:color="auto" w:fill="F1F1F1"/>
          </w:tcPr>
          <w:p w14:paraId="50890D86">
            <w:pPr>
              <w:pStyle w:val="26"/>
              <w:spacing w:before="19" w:line="249" w:lineRule="exact"/>
              <w:ind w:left="107"/>
              <w:rPr>
                <w:lang w:eastAsia="zh-CN"/>
              </w:rPr>
            </w:pPr>
            <w:r>
              <w:rPr>
                <w:rStyle w:val="30"/>
                <w:rFonts w:hint="default"/>
                <w:lang w:eastAsia="zh-CN"/>
              </w:rPr>
              <w:t>婴儿霜/乳液，婴儿油，婴儿爽身粉和滑石粉</w:t>
            </w:r>
          </w:p>
        </w:tc>
        <w:tc>
          <w:tcPr>
            <w:tcW w:w="2069" w:type="dxa"/>
          </w:tcPr>
          <w:p w14:paraId="34D8B11C">
            <w:pPr>
              <w:pStyle w:val="26"/>
              <w:spacing w:before="19" w:line="249" w:lineRule="exact"/>
              <w:ind w:left="105"/>
            </w:pPr>
            <w:r>
              <w:rPr>
                <w:rFonts w:hint="eastAsia" w:ascii="宋体" w:hAnsi="宋体" w:eastAsia="宋体" w:cs="宋体"/>
              </w:rPr>
              <w:t>类别</w:t>
            </w:r>
            <w:r>
              <w:t xml:space="preserve"> 5D</w:t>
            </w:r>
          </w:p>
        </w:tc>
      </w:tr>
      <w:tr w14:paraId="6C2A24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000D374F">
            <w:pPr>
              <w:pStyle w:val="26"/>
              <w:spacing w:before="16" w:line="251" w:lineRule="exact"/>
              <w:ind w:left="107"/>
            </w:pPr>
            <w:r>
              <w:rPr>
                <w:rFonts w:eastAsiaTheme="minorEastAsia"/>
                <w:lang w:eastAsia="zh-CN"/>
              </w:rPr>
              <w:t>婴儿纸尿裤</w:t>
            </w:r>
          </w:p>
        </w:tc>
        <w:tc>
          <w:tcPr>
            <w:tcW w:w="2069" w:type="dxa"/>
          </w:tcPr>
          <w:p w14:paraId="160F833B">
            <w:pPr>
              <w:pStyle w:val="26"/>
              <w:spacing w:before="16" w:line="251" w:lineRule="exact"/>
              <w:ind w:left="105"/>
            </w:pPr>
            <w:r>
              <w:rPr>
                <w:rFonts w:hint="eastAsia" w:ascii="宋体" w:hAnsi="宋体" w:eastAsia="宋体" w:cs="宋体"/>
              </w:rPr>
              <w:t>类别</w:t>
            </w:r>
            <w:r>
              <w:t xml:space="preserve"> 11A</w:t>
            </w:r>
          </w:p>
        </w:tc>
      </w:tr>
      <w:tr w14:paraId="2B052E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27C2A2B5">
            <w:pPr>
              <w:pStyle w:val="26"/>
              <w:spacing w:before="16" w:line="251" w:lineRule="exact"/>
              <w:ind w:left="107"/>
            </w:pPr>
            <w:r>
              <w:rPr>
                <w:rStyle w:val="30"/>
                <w:rFonts w:hint="default"/>
              </w:rPr>
              <w:t>婴儿沐浴露、香波</w:t>
            </w:r>
          </w:p>
        </w:tc>
        <w:tc>
          <w:tcPr>
            <w:tcW w:w="2069" w:type="dxa"/>
          </w:tcPr>
          <w:p w14:paraId="70E8B8C4">
            <w:pPr>
              <w:pStyle w:val="26"/>
              <w:spacing w:before="16" w:line="251" w:lineRule="exact"/>
              <w:ind w:left="105"/>
            </w:pPr>
            <w:r>
              <w:rPr>
                <w:rFonts w:hint="eastAsia" w:ascii="宋体" w:hAnsi="宋体" w:eastAsia="宋体" w:cs="宋体"/>
              </w:rPr>
              <w:t>类别</w:t>
            </w:r>
            <w:r>
              <w:t xml:space="preserve"> 9</w:t>
            </w:r>
          </w:p>
        </w:tc>
      </w:tr>
      <w:tr w14:paraId="359E07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7287" w:type="dxa"/>
            <w:shd w:val="clear" w:color="auto" w:fill="F1F1F1"/>
          </w:tcPr>
          <w:p w14:paraId="00C9D25D">
            <w:pPr>
              <w:pStyle w:val="26"/>
              <w:spacing w:before="16" w:line="249" w:lineRule="exact"/>
              <w:ind w:left="107"/>
            </w:pPr>
            <w:r>
              <w:rPr>
                <w:rFonts w:hint="eastAsia" w:ascii="宋体" w:hAnsi="宋体" w:eastAsia="宋体" w:cs="宋体"/>
              </w:rPr>
              <w:t>婴儿擦拭用品</w:t>
            </w:r>
          </w:p>
        </w:tc>
        <w:tc>
          <w:tcPr>
            <w:tcW w:w="2069" w:type="dxa"/>
          </w:tcPr>
          <w:p w14:paraId="5997F4FA">
            <w:pPr>
              <w:pStyle w:val="26"/>
              <w:spacing w:before="16" w:line="249" w:lineRule="exact"/>
              <w:ind w:left="105"/>
            </w:pPr>
            <w:r>
              <w:rPr>
                <w:rFonts w:hint="eastAsia" w:ascii="宋体" w:hAnsi="宋体" w:eastAsia="宋体" w:cs="宋体"/>
              </w:rPr>
              <w:t>类别</w:t>
            </w:r>
            <w:r>
              <w:t xml:space="preserve"> 8</w:t>
            </w:r>
          </w:p>
        </w:tc>
      </w:tr>
      <w:tr w14:paraId="0A7EE7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0A99F3AF">
            <w:pPr>
              <w:pStyle w:val="26"/>
              <w:spacing w:before="19" w:line="249" w:lineRule="exact"/>
              <w:ind w:left="107"/>
            </w:pPr>
            <w:r>
              <w:rPr>
                <w:rStyle w:val="30"/>
                <w:rFonts w:hint="default"/>
              </w:rPr>
              <w:t>块皂</w:t>
            </w:r>
          </w:p>
        </w:tc>
        <w:tc>
          <w:tcPr>
            <w:tcW w:w="2069" w:type="dxa"/>
          </w:tcPr>
          <w:p w14:paraId="4F264702">
            <w:pPr>
              <w:pStyle w:val="26"/>
              <w:spacing w:before="19" w:line="249" w:lineRule="exact"/>
              <w:ind w:left="105"/>
            </w:pPr>
            <w:r>
              <w:rPr>
                <w:rFonts w:hint="eastAsia" w:ascii="宋体" w:hAnsi="宋体" w:eastAsia="宋体" w:cs="宋体"/>
              </w:rPr>
              <w:t>类别</w:t>
            </w:r>
            <w:r>
              <w:t xml:space="preserve"> 9</w:t>
            </w:r>
          </w:p>
        </w:tc>
      </w:tr>
      <w:tr w14:paraId="6A8AE0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7287" w:type="dxa"/>
            <w:shd w:val="clear" w:color="auto" w:fill="F1F1F1"/>
          </w:tcPr>
          <w:p w14:paraId="418AAA6B">
            <w:pPr>
              <w:pStyle w:val="26"/>
              <w:spacing w:before="3" w:line="254" w:lineRule="exact"/>
              <w:ind w:left="107" w:right="668"/>
              <w:rPr>
                <w:lang w:eastAsia="zh-CN"/>
              </w:rPr>
            </w:pPr>
            <w:r>
              <w:rPr>
                <w:rStyle w:val="30"/>
                <w:rFonts w:hint="default"/>
                <w:lang w:eastAsia="zh-CN"/>
              </w:rPr>
              <w:t>加入洗澡水中的沐浴啫喱、泡沫、摩丝、盐、油及其他产品</w:t>
            </w:r>
          </w:p>
        </w:tc>
        <w:tc>
          <w:tcPr>
            <w:tcW w:w="2069" w:type="dxa"/>
          </w:tcPr>
          <w:p w14:paraId="7FB8AB26">
            <w:pPr>
              <w:pStyle w:val="26"/>
              <w:spacing w:before="127"/>
              <w:ind w:left="105"/>
            </w:pPr>
            <w:r>
              <w:rPr>
                <w:rFonts w:hint="eastAsia" w:ascii="宋体" w:hAnsi="宋体" w:eastAsia="宋体" w:cs="宋体"/>
              </w:rPr>
              <w:t>类别</w:t>
            </w:r>
            <w:r>
              <w:t xml:space="preserve"> 9</w:t>
            </w:r>
          </w:p>
        </w:tc>
      </w:tr>
      <w:tr w14:paraId="6C205B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2" w:hRule="atLeast"/>
        </w:trPr>
        <w:tc>
          <w:tcPr>
            <w:tcW w:w="7287" w:type="dxa"/>
            <w:shd w:val="clear" w:color="auto" w:fill="F1F1F1"/>
          </w:tcPr>
          <w:p w14:paraId="6CD9D05E">
            <w:pPr>
              <w:pStyle w:val="26"/>
              <w:spacing w:before="11" w:line="251" w:lineRule="exact"/>
              <w:ind w:left="107"/>
              <w:rPr>
                <w:lang w:eastAsia="zh-CN"/>
              </w:rPr>
            </w:pPr>
            <w:r>
              <w:rPr>
                <w:rStyle w:val="30"/>
                <w:rFonts w:hint="default"/>
                <w:lang w:eastAsia="zh-CN"/>
              </w:rPr>
              <w:t>身体及面部彩绘（适用于儿童及成人）</w:t>
            </w:r>
          </w:p>
        </w:tc>
        <w:tc>
          <w:tcPr>
            <w:tcW w:w="2069" w:type="dxa"/>
          </w:tcPr>
          <w:p w14:paraId="7B1B9497">
            <w:pPr>
              <w:pStyle w:val="26"/>
              <w:spacing w:before="11" w:line="251" w:lineRule="exact"/>
              <w:ind w:left="105"/>
            </w:pPr>
            <w:r>
              <w:rPr>
                <w:rFonts w:hint="eastAsia" w:ascii="宋体" w:hAnsi="宋体" w:eastAsia="宋体" w:cs="宋体"/>
              </w:rPr>
              <w:t>类别</w:t>
            </w:r>
            <w:r>
              <w:t xml:space="preserve"> 3</w:t>
            </w:r>
          </w:p>
        </w:tc>
      </w:tr>
      <w:tr w14:paraId="7C0FDB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30565345">
            <w:pPr>
              <w:pStyle w:val="26"/>
              <w:spacing w:before="16" w:line="251" w:lineRule="exact"/>
              <w:ind w:left="107"/>
            </w:pPr>
            <w:r>
              <w:rPr>
                <w:rStyle w:val="30"/>
                <w:rFonts w:hint="default"/>
              </w:rPr>
              <w:t>身体霜、油、乳液等</w:t>
            </w:r>
          </w:p>
        </w:tc>
        <w:tc>
          <w:tcPr>
            <w:tcW w:w="2069" w:type="dxa"/>
          </w:tcPr>
          <w:p w14:paraId="7AC53F07">
            <w:pPr>
              <w:pStyle w:val="26"/>
              <w:spacing w:before="16" w:line="251" w:lineRule="exact"/>
              <w:ind w:left="105"/>
            </w:pPr>
            <w:r>
              <w:rPr>
                <w:rFonts w:hint="eastAsia" w:ascii="宋体" w:hAnsi="宋体" w:eastAsia="宋体" w:cs="宋体"/>
              </w:rPr>
              <w:t>类别</w:t>
            </w:r>
            <w:r>
              <w:t xml:space="preserve"> 5A</w:t>
            </w:r>
          </w:p>
        </w:tc>
      </w:tr>
      <w:tr w14:paraId="36C7D0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7287" w:type="dxa"/>
            <w:shd w:val="clear" w:color="auto" w:fill="F1F1F1"/>
          </w:tcPr>
          <w:p w14:paraId="0773867C">
            <w:pPr>
              <w:pStyle w:val="26"/>
              <w:spacing w:before="16" w:line="249" w:lineRule="exact"/>
              <w:ind w:left="107"/>
              <w:rPr>
                <w:lang w:eastAsia="zh-CN"/>
              </w:rPr>
            </w:pPr>
            <w:r>
              <w:rPr>
                <w:rStyle w:val="30"/>
                <w:rFonts w:hint="default"/>
                <w:lang w:eastAsia="zh-CN"/>
              </w:rPr>
              <w:t>身体喷雾（包括香体喷雾）</w:t>
            </w:r>
          </w:p>
        </w:tc>
        <w:tc>
          <w:tcPr>
            <w:tcW w:w="2069" w:type="dxa"/>
          </w:tcPr>
          <w:p w14:paraId="75FAEFA0">
            <w:pPr>
              <w:pStyle w:val="26"/>
              <w:spacing w:before="16" w:line="249" w:lineRule="exact"/>
              <w:ind w:left="105"/>
            </w:pPr>
            <w:r>
              <w:rPr>
                <w:rFonts w:hint="eastAsia" w:ascii="宋体" w:hAnsi="宋体" w:eastAsia="宋体" w:cs="宋体"/>
              </w:rPr>
              <w:t>类别</w:t>
            </w:r>
            <w:r>
              <w:t xml:space="preserve"> 2</w:t>
            </w:r>
          </w:p>
        </w:tc>
      </w:tr>
      <w:tr w14:paraId="09E6E9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2A8CFC4C">
            <w:pPr>
              <w:pStyle w:val="26"/>
              <w:spacing w:before="19" w:line="249" w:lineRule="exact"/>
              <w:ind w:left="107"/>
            </w:pPr>
            <w:r>
              <w:rPr>
                <w:rStyle w:val="30"/>
                <w:rFonts w:hint="default"/>
              </w:rPr>
              <w:t>各种类型的香波</w:t>
            </w:r>
          </w:p>
        </w:tc>
        <w:tc>
          <w:tcPr>
            <w:tcW w:w="2069" w:type="dxa"/>
          </w:tcPr>
          <w:p w14:paraId="7DB7A94D">
            <w:pPr>
              <w:pStyle w:val="26"/>
              <w:spacing w:before="19" w:line="249" w:lineRule="exact"/>
              <w:ind w:left="105"/>
            </w:pPr>
            <w:r>
              <w:rPr>
                <w:rFonts w:hint="eastAsia" w:ascii="宋体" w:hAnsi="宋体" w:eastAsia="宋体" w:cs="宋体"/>
              </w:rPr>
              <w:t>类别</w:t>
            </w:r>
            <w:r>
              <w:t xml:space="preserve"> 9</w:t>
            </w:r>
          </w:p>
        </w:tc>
      </w:tr>
      <w:tr w14:paraId="380A8B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7AA92C25">
            <w:pPr>
              <w:pStyle w:val="26"/>
              <w:spacing w:before="16" w:line="251" w:lineRule="exact"/>
              <w:ind w:left="107"/>
              <w:rPr>
                <w:lang w:eastAsia="zh-CN"/>
              </w:rPr>
            </w:pPr>
            <w:r>
              <w:rPr>
                <w:rFonts w:hint="eastAsia" w:ascii="宋体" w:hAnsi="宋体" w:eastAsia="宋体" w:cs="宋体"/>
                <w:lang w:eastAsia="zh-CN"/>
              </w:rPr>
              <w:t>所有类型的蜡烛（包括封装的）</w:t>
            </w:r>
          </w:p>
        </w:tc>
        <w:tc>
          <w:tcPr>
            <w:tcW w:w="2069" w:type="dxa"/>
          </w:tcPr>
          <w:p w14:paraId="470F7BBB">
            <w:pPr>
              <w:pStyle w:val="26"/>
              <w:spacing w:before="16" w:line="251" w:lineRule="exact"/>
              <w:ind w:left="105"/>
            </w:pPr>
            <w:r>
              <w:rPr>
                <w:rFonts w:hint="eastAsia" w:ascii="宋体" w:hAnsi="宋体" w:eastAsia="宋体" w:cs="宋体"/>
              </w:rPr>
              <w:t>类别</w:t>
            </w:r>
            <w:r>
              <w:t xml:space="preserve"> 12</w:t>
            </w:r>
          </w:p>
        </w:tc>
      </w:tr>
      <w:tr w14:paraId="04CFAB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078A19D0">
            <w:pPr>
              <w:pStyle w:val="26"/>
              <w:spacing w:before="16" w:line="251" w:lineRule="exact"/>
              <w:ind w:left="107"/>
            </w:pPr>
            <w:r>
              <w:rPr>
                <w:rFonts w:hint="eastAsia" w:ascii="宋体" w:hAnsi="宋体" w:eastAsia="宋体" w:cs="宋体"/>
                <w:lang w:eastAsia="zh-CN"/>
              </w:rPr>
              <w:t>猫砂</w:t>
            </w:r>
          </w:p>
        </w:tc>
        <w:tc>
          <w:tcPr>
            <w:tcW w:w="2069" w:type="dxa"/>
          </w:tcPr>
          <w:p w14:paraId="580CF995">
            <w:pPr>
              <w:pStyle w:val="26"/>
              <w:spacing w:before="16" w:line="251" w:lineRule="exact"/>
              <w:ind w:left="105"/>
            </w:pPr>
            <w:r>
              <w:rPr>
                <w:rFonts w:hint="eastAsia" w:ascii="宋体" w:hAnsi="宋体" w:eastAsia="宋体" w:cs="宋体"/>
              </w:rPr>
              <w:t>类别</w:t>
            </w:r>
            <w:r>
              <w:t xml:space="preserve"> 12</w:t>
            </w:r>
          </w:p>
        </w:tc>
      </w:tr>
      <w:tr w14:paraId="19D5D2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7287" w:type="dxa"/>
            <w:shd w:val="clear" w:color="auto" w:fill="F1F1F1"/>
          </w:tcPr>
          <w:p w14:paraId="2DFC26A3">
            <w:pPr>
              <w:pStyle w:val="26"/>
              <w:spacing w:before="17" w:line="249" w:lineRule="exact"/>
              <w:ind w:left="107"/>
            </w:pPr>
            <w:r>
              <w:rPr>
                <w:rFonts w:hint="eastAsia" w:ascii="宋体" w:hAnsi="宋体" w:eastAsia="宋体" w:cs="宋体"/>
                <w:lang w:eastAsia="zh-CN"/>
              </w:rPr>
              <w:t>手机壳</w:t>
            </w:r>
          </w:p>
        </w:tc>
        <w:tc>
          <w:tcPr>
            <w:tcW w:w="2069" w:type="dxa"/>
          </w:tcPr>
          <w:p w14:paraId="3D62FECD">
            <w:pPr>
              <w:pStyle w:val="26"/>
              <w:spacing w:before="17" w:line="249" w:lineRule="exact"/>
              <w:ind w:left="105"/>
            </w:pPr>
            <w:r>
              <w:rPr>
                <w:rFonts w:hint="eastAsia" w:ascii="宋体" w:hAnsi="宋体" w:eastAsia="宋体" w:cs="宋体"/>
              </w:rPr>
              <w:t>类别</w:t>
            </w:r>
            <w:r>
              <w:t xml:space="preserve"> 12</w:t>
            </w:r>
          </w:p>
        </w:tc>
      </w:tr>
      <w:tr w14:paraId="63D744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3AEC9157">
            <w:pPr>
              <w:pStyle w:val="26"/>
              <w:spacing w:before="19" w:line="249" w:lineRule="exact"/>
              <w:ind w:left="107"/>
            </w:pPr>
            <w:r>
              <w:rPr>
                <w:rFonts w:hint="eastAsia" w:ascii="宋体" w:hAnsi="宋体" w:eastAsia="宋体" w:cs="宋体"/>
                <w:lang w:eastAsia="zh-CN"/>
              </w:rPr>
              <w:t>儿童玩具</w:t>
            </w:r>
          </w:p>
        </w:tc>
        <w:tc>
          <w:tcPr>
            <w:tcW w:w="2069" w:type="dxa"/>
          </w:tcPr>
          <w:p w14:paraId="209088A7">
            <w:pPr>
              <w:pStyle w:val="26"/>
              <w:spacing w:before="19" w:line="249" w:lineRule="exact"/>
              <w:ind w:left="105"/>
            </w:pPr>
            <w:r>
              <w:rPr>
                <w:rFonts w:hint="eastAsia" w:ascii="宋体" w:hAnsi="宋体" w:eastAsia="宋体" w:cs="宋体"/>
              </w:rPr>
              <w:t>类别</w:t>
            </w:r>
            <w:r>
              <w:t xml:space="preserve"> 1</w:t>
            </w:r>
          </w:p>
        </w:tc>
      </w:tr>
      <w:tr w14:paraId="26609B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546D1BC0">
            <w:pPr>
              <w:pStyle w:val="26"/>
              <w:spacing w:before="16" w:line="251" w:lineRule="exact"/>
              <w:ind w:left="107"/>
              <w:rPr>
                <w:lang w:eastAsia="zh-CN"/>
              </w:rPr>
            </w:pPr>
            <w:r>
              <w:rPr>
                <w:rFonts w:hint="eastAsia" w:ascii="宋体" w:hAnsi="宋体" w:eastAsia="宋体" w:cs="宋体"/>
                <w:lang w:eastAsia="zh-CN"/>
              </w:rPr>
              <w:t>面部清洁剂（包括封装的）</w:t>
            </w:r>
          </w:p>
        </w:tc>
        <w:tc>
          <w:tcPr>
            <w:tcW w:w="2069" w:type="dxa"/>
          </w:tcPr>
          <w:p w14:paraId="78CE88BC">
            <w:pPr>
              <w:pStyle w:val="26"/>
              <w:spacing w:before="16" w:line="251" w:lineRule="exact"/>
              <w:ind w:left="105"/>
            </w:pPr>
            <w:r>
              <w:rPr>
                <w:rFonts w:hint="eastAsia" w:ascii="宋体" w:hAnsi="宋体" w:eastAsia="宋体" w:cs="宋体"/>
              </w:rPr>
              <w:t>类别</w:t>
            </w:r>
            <w:r>
              <w:t xml:space="preserve"> 9</w:t>
            </w:r>
          </w:p>
        </w:tc>
      </w:tr>
      <w:tr w14:paraId="0D475E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63363859">
            <w:pPr>
              <w:pStyle w:val="26"/>
              <w:spacing w:before="16" w:line="251" w:lineRule="exact"/>
              <w:ind w:left="107"/>
            </w:pPr>
            <w:r>
              <w:rPr>
                <w:rStyle w:val="30"/>
                <w:rFonts w:hint="default"/>
              </w:rPr>
              <w:t>面部清洁剂(淋洗类)</w:t>
            </w:r>
          </w:p>
        </w:tc>
        <w:tc>
          <w:tcPr>
            <w:tcW w:w="2069" w:type="dxa"/>
          </w:tcPr>
          <w:p w14:paraId="321C9330">
            <w:pPr>
              <w:pStyle w:val="26"/>
              <w:spacing w:before="16" w:line="251" w:lineRule="exact"/>
              <w:ind w:left="105"/>
            </w:pPr>
            <w:r>
              <w:rPr>
                <w:rFonts w:hint="eastAsia" w:ascii="宋体" w:hAnsi="宋体" w:eastAsia="宋体" w:cs="宋体"/>
              </w:rPr>
              <w:t>类别</w:t>
            </w:r>
            <w:r>
              <w:t xml:space="preserve"> 9</w:t>
            </w:r>
          </w:p>
        </w:tc>
      </w:tr>
      <w:tr w14:paraId="0266C0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25" w:hRule="atLeast"/>
        </w:trPr>
        <w:tc>
          <w:tcPr>
            <w:tcW w:w="7287" w:type="dxa"/>
            <w:shd w:val="clear" w:color="auto" w:fill="F1F1F1"/>
          </w:tcPr>
          <w:p w14:paraId="0606C15A">
            <w:pPr>
              <w:pStyle w:val="26"/>
              <w:ind w:left="108"/>
              <w:jc w:val="both"/>
              <w:rPr>
                <w:lang w:eastAsia="zh-CN"/>
              </w:rPr>
            </w:pPr>
            <w:r>
              <w:rPr>
                <w:rStyle w:val="30"/>
                <w:rFonts w:hint="default"/>
                <w:lang w:eastAsia="zh-CN"/>
              </w:rPr>
              <w:t>所有类型的除臭剂和止汗剂产品，包括任何预期或可合理预见用于腋下或标明用于腋下的产品（喷雾式、棒状、走珠式、膏式、古龙水等）</w:t>
            </w:r>
          </w:p>
        </w:tc>
        <w:tc>
          <w:tcPr>
            <w:tcW w:w="2069" w:type="dxa"/>
          </w:tcPr>
          <w:p w14:paraId="4C345244">
            <w:pPr>
              <w:pStyle w:val="26"/>
              <w:spacing w:before="9"/>
              <w:rPr>
                <w:i/>
                <w:sz w:val="24"/>
                <w:lang w:eastAsia="zh-CN"/>
              </w:rPr>
            </w:pPr>
          </w:p>
          <w:p w14:paraId="0E44D9DE">
            <w:pPr>
              <w:pStyle w:val="26"/>
              <w:ind w:left="105"/>
            </w:pPr>
            <w:r>
              <w:rPr>
                <w:rFonts w:hint="eastAsia" w:ascii="宋体" w:hAnsi="宋体" w:eastAsia="宋体" w:cs="宋体"/>
              </w:rPr>
              <w:t>类别</w:t>
            </w:r>
            <w:r>
              <w:t xml:space="preserve"> 2</w:t>
            </w:r>
          </w:p>
        </w:tc>
      </w:tr>
      <w:tr w14:paraId="2D8593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7287" w:type="dxa"/>
            <w:shd w:val="clear" w:color="auto" w:fill="F1F1F1"/>
          </w:tcPr>
          <w:p w14:paraId="3B066B40">
            <w:pPr>
              <w:pStyle w:val="26"/>
              <w:spacing w:before="3" w:line="254" w:lineRule="exact"/>
              <w:ind w:left="107" w:right="436"/>
              <w:rPr>
                <w:lang w:eastAsia="zh-CN"/>
              </w:rPr>
            </w:pPr>
            <w:r>
              <w:rPr>
                <w:rStyle w:val="30"/>
                <w:rFonts w:hint="default"/>
                <w:lang w:eastAsia="zh-CN"/>
              </w:rPr>
              <w:t>不与皮肤接触的除臭剂/掩盖剂（例如织物干燥机械除臭剂、地摊粉）</w:t>
            </w:r>
          </w:p>
        </w:tc>
        <w:tc>
          <w:tcPr>
            <w:tcW w:w="2069" w:type="dxa"/>
          </w:tcPr>
          <w:p w14:paraId="004D38B8">
            <w:pPr>
              <w:pStyle w:val="26"/>
              <w:spacing w:before="127"/>
              <w:ind w:left="105"/>
            </w:pPr>
            <w:r>
              <w:rPr>
                <w:rFonts w:hint="eastAsia" w:ascii="宋体" w:hAnsi="宋体" w:eastAsia="宋体" w:cs="宋体"/>
              </w:rPr>
              <w:t>类别</w:t>
            </w:r>
            <w:r>
              <w:t xml:space="preserve"> 12</w:t>
            </w:r>
          </w:p>
        </w:tc>
      </w:tr>
      <w:tr w14:paraId="13B18C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2" w:hRule="atLeast"/>
        </w:trPr>
        <w:tc>
          <w:tcPr>
            <w:tcW w:w="7287" w:type="dxa"/>
            <w:shd w:val="clear" w:color="auto" w:fill="F1F1F1"/>
          </w:tcPr>
          <w:p w14:paraId="7873D457">
            <w:pPr>
              <w:pStyle w:val="26"/>
              <w:spacing w:before="14" w:line="249" w:lineRule="exact"/>
              <w:ind w:left="107"/>
              <w:rPr>
                <w:lang w:eastAsia="zh-CN"/>
              </w:rPr>
            </w:pPr>
            <w:r>
              <w:rPr>
                <w:rStyle w:val="30"/>
                <w:rFonts w:hint="default"/>
                <w:lang w:eastAsia="zh-CN"/>
              </w:rPr>
              <w:t>机用餐具洗涤剂和除臭剂</w:t>
            </w:r>
          </w:p>
        </w:tc>
        <w:tc>
          <w:tcPr>
            <w:tcW w:w="2069" w:type="dxa"/>
          </w:tcPr>
          <w:p w14:paraId="0EA60F9C">
            <w:pPr>
              <w:pStyle w:val="26"/>
              <w:spacing w:before="14" w:line="249" w:lineRule="exact"/>
              <w:ind w:left="105"/>
            </w:pPr>
            <w:r>
              <w:rPr>
                <w:rFonts w:hint="eastAsia" w:ascii="宋体" w:hAnsi="宋体" w:eastAsia="宋体" w:cs="宋体"/>
              </w:rPr>
              <w:t>类别</w:t>
            </w:r>
            <w:r>
              <w:t xml:space="preserve"> 12</w:t>
            </w:r>
          </w:p>
        </w:tc>
      </w:tr>
      <w:tr w14:paraId="11345E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1D7504A6">
            <w:pPr>
              <w:pStyle w:val="26"/>
              <w:spacing w:before="16" w:line="251" w:lineRule="exact"/>
              <w:ind w:left="107"/>
              <w:rPr>
                <w:lang w:eastAsia="zh-CN"/>
              </w:rPr>
            </w:pPr>
            <w:r>
              <w:rPr>
                <w:rFonts w:ascii="Segoe UI" w:hAnsi="Segoe UI" w:eastAsia="宋体" w:cs="Segoe UI"/>
                <w:sz w:val="21"/>
                <w:szCs w:val="21"/>
                <w:lang w:eastAsia="zh-Hans" w:bidi="ar-SA"/>
              </w:rPr>
              <w:t>干洗套件（涉及在纺织品上手动涂抹）</w:t>
            </w:r>
          </w:p>
        </w:tc>
        <w:tc>
          <w:tcPr>
            <w:tcW w:w="2069" w:type="dxa"/>
          </w:tcPr>
          <w:p w14:paraId="2D402767">
            <w:pPr>
              <w:pStyle w:val="26"/>
              <w:spacing w:before="16" w:line="251" w:lineRule="exact"/>
              <w:ind w:left="105"/>
            </w:pPr>
            <w:r>
              <w:rPr>
                <w:rFonts w:hint="eastAsia" w:ascii="宋体" w:hAnsi="宋体" w:eastAsia="宋体" w:cs="宋体"/>
              </w:rPr>
              <w:t>类别</w:t>
            </w:r>
            <w:r>
              <w:t xml:space="preserve"> 10A</w:t>
            </w:r>
          </w:p>
        </w:tc>
      </w:tr>
      <w:tr w14:paraId="5EDF26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2123DEC4">
            <w:pPr>
              <w:pStyle w:val="26"/>
              <w:spacing w:before="16" w:line="251" w:lineRule="exact"/>
              <w:ind w:left="107"/>
            </w:pPr>
            <w:r>
              <w:rPr>
                <w:rFonts w:ascii="Segoe UI" w:hAnsi="Segoe UI" w:eastAsia="宋体" w:cs="Segoe UI"/>
                <w:sz w:val="21"/>
                <w:szCs w:val="21"/>
                <w:lang w:eastAsia="zh-Hans" w:bidi="ar-SA"/>
              </w:rPr>
              <w:t>干洗套件（放入烘干机中）</w:t>
            </w:r>
          </w:p>
        </w:tc>
        <w:tc>
          <w:tcPr>
            <w:tcW w:w="2069" w:type="dxa"/>
          </w:tcPr>
          <w:p w14:paraId="7825D812">
            <w:pPr>
              <w:pStyle w:val="26"/>
              <w:spacing w:before="16" w:line="251" w:lineRule="exact"/>
              <w:ind w:left="105"/>
            </w:pPr>
            <w:r>
              <w:rPr>
                <w:rFonts w:hint="eastAsia" w:ascii="宋体" w:hAnsi="宋体" w:eastAsia="宋体" w:cs="宋体"/>
              </w:rPr>
              <w:t>类别</w:t>
            </w:r>
            <w:r>
              <w:t xml:space="preserve"> 12</w:t>
            </w:r>
          </w:p>
        </w:tc>
      </w:tr>
      <w:tr w14:paraId="68B500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7287" w:type="dxa"/>
            <w:shd w:val="clear" w:color="auto" w:fill="F1F1F1"/>
          </w:tcPr>
          <w:p w14:paraId="31DC53C1">
            <w:pPr>
              <w:pStyle w:val="26"/>
              <w:spacing w:before="16" w:line="249" w:lineRule="exact"/>
              <w:ind w:left="107"/>
              <w:rPr>
                <w:lang w:eastAsia="zh-CN"/>
              </w:rPr>
            </w:pPr>
            <w:r>
              <w:rPr>
                <w:rFonts w:ascii="Segoe UI" w:hAnsi="Segoe UI" w:eastAsia="宋体" w:cs="Segoe UI"/>
                <w:sz w:val="21"/>
                <w:szCs w:val="21"/>
                <w:lang w:eastAsia="zh-Hans" w:bidi="ar-SA"/>
              </w:rPr>
              <w:t>烘干机片和织物柔软剂片</w:t>
            </w:r>
          </w:p>
        </w:tc>
        <w:tc>
          <w:tcPr>
            <w:tcW w:w="2069" w:type="dxa"/>
          </w:tcPr>
          <w:p w14:paraId="6C85EBD3">
            <w:pPr>
              <w:pStyle w:val="26"/>
              <w:spacing w:before="16" w:line="249" w:lineRule="exact"/>
              <w:ind w:left="105"/>
            </w:pPr>
            <w:r>
              <w:rPr>
                <w:rFonts w:hint="eastAsia" w:ascii="宋体" w:hAnsi="宋体" w:eastAsia="宋体" w:cs="宋体"/>
              </w:rPr>
              <w:t>类别</w:t>
            </w:r>
            <w:r>
              <w:t xml:space="preserve"> 12</w:t>
            </w:r>
          </w:p>
        </w:tc>
      </w:tr>
      <w:tr w14:paraId="1F5AB9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1" w:hRule="atLeast"/>
        </w:trPr>
        <w:tc>
          <w:tcPr>
            <w:tcW w:w="7287" w:type="dxa"/>
            <w:shd w:val="clear" w:color="auto" w:fill="F1F1F1"/>
          </w:tcPr>
          <w:p w14:paraId="02D7882C">
            <w:pPr>
              <w:pStyle w:val="26"/>
              <w:spacing w:before="58"/>
              <w:ind w:left="107" w:right="131"/>
              <w:rPr>
                <w:lang w:eastAsia="zh-CN"/>
              </w:rPr>
            </w:pPr>
            <w:r>
              <w:rPr>
                <w:rStyle w:val="30"/>
                <w:rFonts w:hint="default"/>
                <w:lang w:eastAsia="zh-CN"/>
              </w:rPr>
              <w:t>各类眼部产品（眼影、睫毛膏、眼线笔、眼线、眼罩、眼枕等），包括眼部护理产品和眼部保湿霜</w:t>
            </w:r>
          </w:p>
        </w:tc>
        <w:tc>
          <w:tcPr>
            <w:tcW w:w="2069" w:type="dxa"/>
          </w:tcPr>
          <w:p w14:paraId="218FA932">
            <w:pPr>
              <w:pStyle w:val="26"/>
              <w:spacing w:before="185"/>
              <w:ind w:left="105"/>
            </w:pPr>
            <w:r>
              <w:rPr>
                <w:rFonts w:hint="eastAsia" w:ascii="宋体" w:hAnsi="宋体" w:eastAsia="宋体" w:cs="宋体"/>
              </w:rPr>
              <w:t>类别</w:t>
            </w:r>
            <w:r>
              <w:t xml:space="preserve"> 3</w:t>
            </w:r>
          </w:p>
        </w:tc>
      </w:tr>
      <w:tr w14:paraId="43F807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7681FE80">
            <w:pPr>
              <w:pStyle w:val="26"/>
              <w:spacing w:before="16" w:line="251" w:lineRule="exact"/>
              <w:ind w:left="107"/>
              <w:rPr>
                <w:lang w:eastAsia="zh-CN"/>
              </w:rPr>
            </w:pPr>
            <w:r>
              <w:rPr>
                <w:rStyle w:val="30"/>
                <w:rFonts w:hint="default"/>
                <w:lang w:eastAsia="zh-CN"/>
              </w:rPr>
              <w:t>各种类型的衣物柔顺剂，包括衣物柔顺片</w:t>
            </w:r>
          </w:p>
        </w:tc>
        <w:tc>
          <w:tcPr>
            <w:tcW w:w="2069" w:type="dxa"/>
          </w:tcPr>
          <w:p w14:paraId="740D796C">
            <w:pPr>
              <w:pStyle w:val="26"/>
              <w:spacing w:before="16" w:line="251" w:lineRule="exact"/>
              <w:ind w:left="105"/>
            </w:pPr>
            <w:r>
              <w:rPr>
                <w:rFonts w:hint="eastAsia" w:ascii="宋体" w:hAnsi="宋体" w:eastAsia="宋体" w:cs="宋体"/>
              </w:rPr>
              <w:t>类别</w:t>
            </w:r>
            <w:r>
              <w:t xml:space="preserve"> 10A</w:t>
            </w:r>
          </w:p>
        </w:tc>
      </w:tr>
      <w:tr w14:paraId="30390C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3" w:hRule="atLeast"/>
        </w:trPr>
        <w:tc>
          <w:tcPr>
            <w:tcW w:w="7287" w:type="dxa"/>
            <w:shd w:val="clear" w:color="auto" w:fill="F1F1F1"/>
          </w:tcPr>
          <w:p w14:paraId="1D33E122">
            <w:pPr>
              <w:pStyle w:val="26"/>
              <w:spacing w:before="4" w:line="252" w:lineRule="exact"/>
              <w:ind w:left="107" w:right="339"/>
              <w:rPr>
                <w:lang w:eastAsia="zh-CN"/>
              </w:rPr>
            </w:pPr>
            <w:r>
              <w:rPr>
                <w:rStyle w:val="30"/>
                <w:rFonts w:hint="default"/>
                <w:lang w:eastAsia="zh-CN"/>
              </w:rPr>
              <w:t>口罩（纸质/保护性），如不作为医疗设备使用的外科口罩</w:t>
            </w:r>
          </w:p>
        </w:tc>
        <w:tc>
          <w:tcPr>
            <w:tcW w:w="2069" w:type="dxa"/>
          </w:tcPr>
          <w:p w14:paraId="6A50938A">
            <w:pPr>
              <w:pStyle w:val="26"/>
              <w:spacing w:before="124"/>
              <w:ind w:left="105"/>
            </w:pPr>
            <w:r>
              <w:rPr>
                <w:rFonts w:hint="eastAsia" w:ascii="宋体" w:hAnsi="宋体" w:eastAsia="宋体" w:cs="宋体"/>
              </w:rPr>
              <w:t>类别</w:t>
            </w:r>
            <w:r>
              <w:t xml:space="preserve"> 5B</w:t>
            </w:r>
          </w:p>
        </w:tc>
      </w:tr>
      <w:tr w14:paraId="6B799D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trPr>
        <w:tc>
          <w:tcPr>
            <w:tcW w:w="7287" w:type="dxa"/>
            <w:shd w:val="clear" w:color="auto" w:fill="F1F1F1"/>
          </w:tcPr>
          <w:p w14:paraId="1795A5B2">
            <w:pPr>
              <w:pStyle w:val="26"/>
              <w:spacing w:before="14" w:line="249" w:lineRule="exact"/>
              <w:ind w:left="107"/>
            </w:pPr>
            <w:r>
              <w:rPr>
                <w:rStyle w:val="30"/>
                <w:rFonts w:hint="default"/>
              </w:rPr>
              <w:t>面部爽肤水</w:t>
            </w:r>
          </w:p>
        </w:tc>
        <w:tc>
          <w:tcPr>
            <w:tcW w:w="2069" w:type="dxa"/>
          </w:tcPr>
          <w:p w14:paraId="630254BC">
            <w:pPr>
              <w:pStyle w:val="26"/>
              <w:spacing w:before="14" w:line="249" w:lineRule="exact"/>
              <w:ind w:left="105"/>
            </w:pPr>
            <w:r>
              <w:rPr>
                <w:rFonts w:hint="eastAsia" w:ascii="宋体" w:hAnsi="宋体" w:eastAsia="宋体" w:cs="宋体"/>
              </w:rPr>
              <w:t>类别</w:t>
            </w:r>
            <w:r>
              <w:t xml:space="preserve"> 5B</w:t>
            </w:r>
          </w:p>
        </w:tc>
      </w:tr>
      <w:tr w14:paraId="38894AA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339DB0E4">
            <w:pPr>
              <w:pStyle w:val="26"/>
              <w:spacing w:before="19" w:line="248" w:lineRule="exact"/>
              <w:ind w:left="107"/>
            </w:pPr>
            <w:r>
              <w:rPr>
                <w:rStyle w:val="30"/>
                <w:rFonts w:hint="default"/>
              </w:rPr>
              <w:t>面部彩妆和粉底</w:t>
            </w:r>
          </w:p>
        </w:tc>
        <w:tc>
          <w:tcPr>
            <w:tcW w:w="2069" w:type="dxa"/>
          </w:tcPr>
          <w:p w14:paraId="4397FB1C">
            <w:pPr>
              <w:pStyle w:val="26"/>
              <w:spacing w:before="19" w:line="248" w:lineRule="exact"/>
              <w:ind w:left="105"/>
            </w:pPr>
            <w:r>
              <w:rPr>
                <w:rFonts w:hint="eastAsia" w:ascii="宋体" w:hAnsi="宋体" w:eastAsia="宋体" w:cs="宋体"/>
              </w:rPr>
              <w:t>类别</w:t>
            </w:r>
            <w:r>
              <w:t xml:space="preserve"> 3</w:t>
            </w:r>
          </w:p>
        </w:tc>
      </w:tr>
      <w:tr w14:paraId="1FBC35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7287" w:type="dxa"/>
            <w:shd w:val="clear" w:color="auto" w:fill="F1F1F1"/>
          </w:tcPr>
          <w:p w14:paraId="060278BD">
            <w:pPr>
              <w:pStyle w:val="26"/>
              <w:spacing w:before="3" w:line="254" w:lineRule="exact"/>
              <w:ind w:left="107" w:right="877"/>
              <w:rPr>
                <w:lang w:eastAsia="zh-CN"/>
              </w:rPr>
            </w:pPr>
            <w:r>
              <w:rPr>
                <w:rFonts w:hint="eastAsia" w:ascii="宋体" w:hAnsi="宋体" w:eastAsia="宋体" w:cs="宋体"/>
                <w:lang w:eastAsia="zh-CN"/>
              </w:rPr>
              <w:t>口罩（纸质</w:t>
            </w:r>
            <w:r>
              <w:rPr>
                <w:lang w:eastAsia="zh-CN"/>
              </w:rPr>
              <w:t>/</w:t>
            </w:r>
            <w:r>
              <w:rPr>
                <w:rFonts w:hint="eastAsia" w:ascii="宋体" w:hAnsi="宋体" w:eastAsia="宋体" w:cs="宋体"/>
                <w:lang w:eastAsia="zh-CN"/>
              </w:rPr>
              <w:t>保护性），如不用作医疗器械的外科口罩</w:t>
            </w:r>
          </w:p>
        </w:tc>
        <w:tc>
          <w:tcPr>
            <w:tcW w:w="2069" w:type="dxa"/>
          </w:tcPr>
          <w:p w14:paraId="27DE8C61">
            <w:pPr>
              <w:pStyle w:val="26"/>
              <w:spacing w:before="127"/>
              <w:ind w:left="105"/>
            </w:pPr>
            <w:r>
              <w:rPr>
                <w:rFonts w:hint="eastAsia" w:ascii="宋体" w:hAnsi="宋体" w:eastAsia="宋体" w:cs="宋体"/>
              </w:rPr>
              <w:t>类别</w:t>
            </w:r>
            <w:r>
              <w:t xml:space="preserve"> 11B</w:t>
            </w:r>
          </w:p>
        </w:tc>
      </w:tr>
    </w:tbl>
    <w:p w14:paraId="37CDF106">
      <w:pPr>
        <w:sectPr>
          <w:headerReference r:id="rId11" w:type="default"/>
          <w:footerReference r:id="rId12" w:type="default"/>
          <w:pgSz w:w="11910" w:h="16840"/>
          <w:pgMar w:top="960" w:right="900" w:bottom="980" w:left="1280" w:header="227" w:footer="792" w:gutter="0"/>
          <w:pgNumType w:start="56"/>
          <w:cols w:space="720" w:num="1"/>
        </w:sectPr>
      </w:pPr>
    </w:p>
    <w:p w14:paraId="76446A3A">
      <w:pPr>
        <w:pStyle w:val="8"/>
        <w:spacing w:before="7" w:after="1"/>
        <w:rPr>
          <w:i/>
          <w:sz w:val="11"/>
        </w:rPr>
      </w:pPr>
    </w:p>
    <w:tbl>
      <w:tblPr>
        <w:tblStyle w:val="39"/>
        <w:tblW w:w="0" w:type="auto"/>
        <w:tblInd w:w="26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287"/>
        <w:gridCol w:w="2069"/>
      </w:tblGrid>
      <w:tr w14:paraId="0B0BC4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D9D9D9"/>
          </w:tcPr>
          <w:p w14:paraId="39AC1BD2">
            <w:pPr>
              <w:pStyle w:val="26"/>
              <w:spacing w:before="16" w:line="251" w:lineRule="exact"/>
              <w:ind w:left="107"/>
              <w:rPr>
                <w:b/>
              </w:rPr>
            </w:pPr>
            <w:r>
              <w:rPr>
                <w:rFonts w:hint="eastAsia" w:ascii="宋体" w:hAnsi="宋体" w:eastAsia="宋体" w:cs="宋体"/>
                <w:b/>
              </w:rPr>
              <w:t>产品类型</w:t>
            </w:r>
          </w:p>
        </w:tc>
        <w:tc>
          <w:tcPr>
            <w:tcW w:w="2069" w:type="dxa"/>
            <w:shd w:val="clear" w:color="auto" w:fill="D9D9D9"/>
          </w:tcPr>
          <w:p w14:paraId="1AB41EBC">
            <w:pPr>
              <w:pStyle w:val="26"/>
              <w:spacing w:before="16" w:line="251" w:lineRule="exact"/>
              <w:ind w:left="105"/>
              <w:rPr>
                <w:b/>
              </w:rPr>
            </w:pPr>
            <w:r>
              <w:rPr>
                <w:b/>
              </w:rPr>
              <w:t xml:space="preserve">IFRA </w:t>
            </w:r>
            <w:r>
              <w:rPr>
                <w:rFonts w:hint="eastAsia" w:ascii="宋体" w:hAnsi="宋体" w:eastAsia="宋体" w:cs="宋体"/>
                <w:b/>
              </w:rPr>
              <w:t>类别</w:t>
            </w:r>
          </w:p>
        </w:tc>
      </w:tr>
      <w:tr w14:paraId="5F3CB5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7287" w:type="dxa"/>
            <w:shd w:val="clear" w:color="auto" w:fill="F1F1F1"/>
          </w:tcPr>
          <w:p w14:paraId="5D89B048">
            <w:pPr>
              <w:pStyle w:val="26"/>
              <w:spacing w:before="17" w:line="249" w:lineRule="exact"/>
              <w:ind w:left="107"/>
              <w:rPr>
                <w:lang w:eastAsia="zh-CN"/>
              </w:rPr>
            </w:pPr>
            <w:r>
              <w:rPr>
                <w:rStyle w:val="30"/>
                <w:rFonts w:hint="default"/>
                <w:lang w:eastAsia="zh-CN"/>
              </w:rPr>
              <w:t>用于脸部及眼部周围的面膜</w:t>
            </w:r>
          </w:p>
        </w:tc>
        <w:tc>
          <w:tcPr>
            <w:tcW w:w="2069" w:type="dxa"/>
          </w:tcPr>
          <w:p w14:paraId="063CA2C3">
            <w:pPr>
              <w:pStyle w:val="26"/>
              <w:spacing w:before="17" w:line="249" w:lineRule="exact"/>
              <w:ind w:left="105"/>
            </w:pPr>
            <w:r>
              <w:rPr>
                <w:rFonts w:hint="eastAsia" w:ascii="宋体" w:hAnsi="宋体" w:eastAsia="宋体" w:cs="宋体"/>
              </w:rPr>
              <w:t>类别</w:t>
            </w:r>
            <w:r>
              <w:t xml:space="preserve"> 3</w:t>
            </w:r>
          </w:p>
        </w:tc>
      </w:tr>
      <w:tr w14:paraId="187A76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37187F8D">
            <w:pPr>
              <w:pStyle w:val="26"/>
              <w:spacing w:before="19" w:line="249" w:lineRule="exact"/>
              <w:ind w:left="107"/>
            </w:pPr>
            <w:r>
              <w:rPr>
                <w:rStyle w:val="30"/>
                <w:rFonts w:hint="default"/>
              </w:rPr>
              <w:t>面巾(干)</w:t>
            </w:r>
          </w:p>
        </w:tc>
        <w:tc>
          <w:tcPr>
            <w:tcW w:w="2069" w:type="dxa"/>
          </w:tcPr>
          <w:p w14:paraId="41E20F87">
            <w:pPr>
              <w:pStyle w:val="26"/>
              <w:spacing w:before="19" w:line="249" w:lineRule="exact"/>
              <w:ind w:left="105"/>
            </w:pPr>
            <w:r>
              <w:rPr>
                <w:rFonts w:hint="eastAsia" w:ascii="宋体" w:hAnsi="宋体" w:eastAsia="宋体" w:cs="宋体"/>
              </w:rPr>
              <w:t>类别</w:t>
            </w:r>
            <w:r>
              <w:t xml:space="preserve"> 11B</w:t>
            </w:r>
          </w:p>
        </w:tc>
      </w:tr>
      <w:tr w14:paraId="282414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2D23B8A6">
            <w:pPr>
              <w:pStyle w:val="26"/>
              <w:spacing w:before="16" w:line="251" w:lineRule="exact"/>
              <w:ind w:left="107"/>
              <w:rPr>
                <w:lang w:eastAsia="zh-CN"/>
              </w:rPr>
            </w:pPr>
            <w:r>
              <w:rPr>
                <w:rStyle w:val="30"/>
                <w:rFonts w:hint="default"/>
                <w:lang w:eastAsia="zh-CN"/>
              </w:rPr>
              <w:t>女性用传统卫生巾、卫生棉条、护垫等</w:t>
            </w:r>
          </w:p>
        </w:tc>
        <w:tc>
          <w:tcPr>
            <w:tcW w:w="2069" w:type="dxa"/>
          </w:tcPr>
          <w:p w14:paraId="4E6F8A93">
            <w:pPr>
              <w:pStyle w:val="26"/>
              <w:spacing w:before="16" w:line="251" w:lineRule="exact"/>
              <w:ind w:left="105"/>
            </w:pPr>
            <w:r>
              <w:rPr>
                <w:rFonts w:hint="eastAsia" w:ascii="宋体" w:hAnsi="宋体" w:eastAsia="宋体" w:cs="宋体"/>
              </w:rPr>
              <w:t>类别</w:t>
            </w:r>
            <w:r>
              <w:t xml:space="preserve"> 11A</w:t>
            </w:r>
          </w:p>
        </w:tc>
      </w:tr>
      <w:tr w14:paraId="3EE289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0B26D5F9">
            <w:pPr>
              <w:pStyle w:val="26"/>
              <w:spacing w:before="16" w:line="251" w:lineRule="exact"/>
              <w:ind w:left="107"/>
              <w:rPr>
                <w:lang w:eastAsia="zh-CN"/>
              </w:rPr>
            </w:pPr>
            <w:r>
              <w:rPr>
                <w:rStyle w:val="30"/>
                <w:rFonts w:hint="default"/>
                <w:lang w:eastAsia="zh-CN"/>
              </w:rPr>
              <w:t>肥料，固体（球状或粉末状）</w:t>
            </w:r>
          </w:p>
        </w:tc>
        <w:tc>
          <w:tcPr>
            <w:tcW w:w="2069" w:type="dxa"/>
          </w:tcPr>
          <w:p w14:paraId="6BEB59D7">
            <w:pPr>
              <w:pStyle w:val="26"/>
              <w:spacing w:before="16" w:line="251" w:lineRule="exact"/>
              <w:ind w:left="105"/>
            </w:pPr>
            <w:r>
              <w:rPr>
                <w:rFonts w:hint="eastAsia" w:ascii="宋体" w:hAnsi="宋体" w:eastAsia="宋体" w:cs="宋体"/>
              </w:rPr>
              <w:t>类别</w:t>
            </w:r>
            <w:r>
              <w:t xml:space="preserve"> 11B</w:t>
            </w:r>
          </w:p>
        </w:tc>
      </w:tr>
      <w:tr w14:paraId="760E2F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7287" w:type="dxa"/>
            <w:shd w:val="clear" w:color="auto" w:fill="F1F1F1"/>
          </w:tcPr>
          <w:p w14:paraId="13C707DC">
            <w:pPr>
              <w:pStyle w:val="26"/>
              <w:spacing w:before="16" w:line="249" w:lineRule="exact"/>
              <w:ind w:left="107"/>
            </w:pPr>
            <w:r>
              <w:rPr>
                <w:rStyle w:val="30"/>
                <w:rFonts w:hint="default"/>
              </w:rPr>
              <w:t>地板蜡</w:t>
            </w:r>
          </w:p>
        </w:tc>
        <w:tc>
          <w:tcPr>
            <w:tcW w:w="2069" w:type="dxa"/>
          </w:tcPr>
          <w:p w14:paraId="55854E00">
            <w:pPr>
              <w:pStyle w:val="26"/>
              <w:spacing w:before="16" w:line="249" w:lineRule="exact"/>
              <w:ind w:left="105"/>
            </w:pPr>
            <w:r>
              <w:rPr>
                <w:rFonts w:hint="eastAsia" w:ascii="宋体" w:hAnsi="宋体" w:eastAsia="宋体" w:cs="宋体"/>
              </w:rPr>
              <w:t>类别</w:t>
            </w:r>
            <w:r>
              <w:t xml:space="preserve"> 10A</w:t>
            </w:r>
          </w:p>
        </w:tc>
      </w:tr>
      <w:tr w14:paraId="42A1C3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1953DC85">
            <w:pPr>
              <w:pStyle w:val="26"/>
              <w:spacing w:before="19" w:line="249" w:lineRule="exact"/>
              <w:ind w:left="107"/>
              <w:rPr>
                <w:lang w:eastAsia="zh-CN"/>
              </w:rPr>
            </w:pPr>
            <w:r>
              <w:rPr>
                <w:rStyle w:val="30"/>
                <w:rFonts w:hint="default"/>
                <w:lang w:eastAsia="zh-CN"/>
              </w:rPr>
              <w:t>将脚放在浴缸中浸泡的）足部护理产品</w:t>
            </w:r>
          </w:p>
        </w:tc>
        <w:tc>
          <w:tcPr>
            <w:tcW w:w="2069" w:type="dxa"/>
          </w:tcPr>
          <w:p w14:paraId="413FAB77">
            <w:pPr>
              <w:pStyle w:val="26"/>
              <w:spacing w:before="19" w:line="249" w:lineRule="exact"/>
              <w:ind w:left="105"/>
            </w:pPr>
            <w:r>
              <w:rPr>
                <w:rFonts w:hint="eastAsia" w:ascii="宋体" w:hAnsi="宋体" w:eastAsia="宋体" w:cs="宋体"/>
              </w:rPr>
              <w:t>类别</w:t>
            </w:r>
            <w:r>
              <w:t xml:space="preserve"> 5A</w:t>
            </w:r>
          </w:p>
        </w:tc>
      </w:tr>
      <w:tr w14:paraId="5EF0E4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52CA8CF6">
            <w:pPr>
              <w:pStyle w:val="26"/>
              <w:spacing w:before="16" w:line="251" w:lineRule="exact"/>
              <w:ind w:left="107"/>
              <w:rPr>
                <w:lang w:eastAsia="zh-CN"/>
              </w:rPr>
            </w:pPr>
            <w:r>
              <w:rPr>
                <w:rFonts w:hint="eastAsia" w:ascii="宋体" w:hAnsi="宋体" w:eastAsia="宋体" w:cs="宋体"/>
                <w:lang w:eastAsia="zh-CN"/>
              </w:rPr>
              <w:t>足部护理产品（将双脚放在浴缸中浸泡）</w:t>
            </w:r>
          </w:p>
        </w:tc>
        <w:tc>
          <w:tcPr>
            <w:tcW w:w="2069" w:type="dxa"/>
          </w:tcPr>
          <w:p w14:paraId="3F8EA8DC">
            <w:pPr>
              <w:pStyle w:val="26"/>
              <w:spacing w:before="16" w:line="251" w:lineRule="exact"/>
              <w:ind w:left="105"/>
            </w:pPr>
            <w:r>
              <w:rPr>
                <w:rFonts w:hint="eastAsia" w:ascii="宋体" w:hAnsi="宋体" w:eastAsia="宋体" w:cs="宋体"/>
              </w:rPr>
              <w:t>类别</w:t>
            </w:r>
            <w:r>
              <w:t xml:space="preserve"> 9</w:t>
            </w:r>
          </w:p>
        </w:tc>
      </w:tr>
      <w:tr w14:paraId="55A7F1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5A7CCCE3">
            <w:pPr>
              <w:pStyle w:val="26"/>
              <w:spacing w:before="16" w:line="251" w:lineRule="exact"/>
              <w:ind w:left="107"/>
            </w:pPr>
            <w:r>
              <w:rPr>
                <w:rFonts w:hint="eastAsia" w:ascii="宋体" w:hAnsi="宋体" w:eastAsia="宋体" w:cs="宋体"/>
                <w:lang w:eastAsia="zh-CN"/>
              </w:rPr>
              <w:t>加香手镯</w:t>
            </w:r>
          </w:p>
        </w:tc>
        <w:tc>
          <w:tcPr>
            <w:tcW w:w="2069" w:type="dxa"/>
          </w:tcPr>
          <w:p w14:paraId="00CD0E3D">
            <w:pPr>
              <w:pStyle w:val="26"/>
              <w:spacing w:before="16" w:line="251" w:lineRule="exact"/>
              <w:ind w:left="105"/>
            </w:pPr>
            <w:r>
              <w:rPr>
                <w:rFonts w:hint="eastAsia" w:ascii="宋体" w:hAnsi="宋体" w:eastAsia="宋体" w:cs="宋体"/>
              </w:rPr>
              <w:t>类别</w:t>
            </w:r>
            <w:r>
              <w:t xml:space="preserve"> 4</w:t>
            </w:r>
          </w:p>
        </w:tc>
      </w:tr>
      <w:tr w14:paraId="65F99E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5" w:hRule="atLeast"/>
        </w:trPr>
        <w:tc>
          <w:tcPr>
            <w:tcW w:w="7287" w:type="dxa"/>
            <w:shd w:val="clear" w:color="auto" w:fill="F1F1F1"/>
          </w:tcPr>
          <w:p w14:paraId="26ECB109">
            <w:pPr>
              <w:pStyle w:val="26"/>
              <w:ind w:left="108"/>
              <w:jc w:val="both"/>
              <w:rPr>
                <w:lang w:eastAsia="zh-CN"/>
              </w:rPr>
            </w:pPr>
            <w:r>
              <w:rPr>
                <w:rStyle w:val="30"/>
                <w:rFonts w:hint="default"/>
                <w:lang w:eastAsia="zh-CN"/>
              </w:rPr>
              <w:t>用于香薰灯环、香薰香薰藤条、香薰罐、空气清新剂的液体补充剂（非箱式系统）等的香薰精油</w:t>
            </w:r>
          </w:p>
        </w:tc>
        <w:tc>
          <w:tcPr>
            <w:tcW w:w="2069" w:type="dxa"/>
          </w:tcPr>
          <w:p w14:paraId="61507086">
            <w:pPr>
              <w:pStyle w:val="26"/>
              <w:spacing w:before="124"/>
              <w:ind w:left="105"/>
            </w:pPr>
            <w:r>
              <w:rPr>
                <w:rFonts w:hint="eastAsia" w:ascii="宋体" w:hAnsi="宋体" w:eastAsia="宋体" w:cs="宋体"/>
              </w:rPr>
              <w:t>类别</w:t>
            </w:r>
            <w:r>
              <w:t xml:space="preserve"> 10A</w:t>
            </w:r>
          </w:p>
        </w:tc>
      </w:tr>
      <w:tr w14:paraId="45692C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trPr>
        <w:tc>
          <w:tcPr>
            <w:tcW w:w="7287" w:type="dxa"/>
            <w:shd w:val="clear" w:color="auto" w:fill="F1F1F1"/>
          </w:tcPr>
          <w:p w14:paraId="344BC59A">
            <w:pPr>
              <w:pStyle w:val="26"/>
              <w:spacing w:before="14" w:line="249" w:lineRule="exact"/>
              <w:ind w:left="107"/>
            </w:pPr>
            <w:r>
              <w:rPr>
                <w:rFonts w:hint="eastAsia" w:eastAsiaTheme="minorEastAsia"/>
                <w:lang w:eastAsia="zh-CN"/>
              </w:rPr>
              <w:t>燃料</w:t>
            </w:r>
          </w:p>
        </w:tc>
        <w:tc>
          <w:tcPr>
            <w:tcW w:w="2069" w:type="dxa"/>
          </w:tcPr>
          <w:p w14:paraId="59E871F8">
            <w:pPr>
              <w:pStyle w:val="26"/>
              <w:spacing w:before="14" w:line="249" w:lineRule="exact"/>
              <w:ind w:left="105"/>
            </w:pPr>
            <w:r>
              <w:rPr>
                <w:rFonts w:hint="eastAsia" w:ascii="宋体" w:hAnsi="宋体" w:eastAsia="宋体" w:cs="宋体"/>
              </w:rPr>
              <w:t>类别</w:t>
            </w:r>
            <w:r>
              <w:t xml:space="preserve"> 12</w:t>
            </w:r>
          </w:p>
        </w:tc>
      </w:tr>
      <w:tr w14:paraId="3A56D3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6EE8C262">
            <w:pPr>
              <w:pStyle w:val="26"/>
              <w:spacing w:before="19" w:line="249" w:lineRule="exact"/>
              <w:ind w:left="107"/>
              <w:rPr>
                <w:lang w:eastAsia="zh-CN"/>
              </w:rPr>
            </w:pPr>
            <w:r>
              <w:rPr>
                <w:rFonts w:hint="eastAsia" w:ascii="宋体" w:hAnsi="宋体" w:eastAsia="宋体" w:cs="宋体"/>
                <w:lang w:eastAsia="zh-CN"/>
              </w:rPr>
              <w:t>头发除臭剂、头发香水</w:t>
            </w:r>
          </w:p>
        </w:tc>
        <w:tc>
          <w:tcPr>
            <w:tcW w:w="2069" w:type="dxa"/>
          </w:tcPr>
          <w:p w14:paraId="72762ADA">
            <w:pPr>
              <w:pStyle w:val="26"/>
              <w:spacing w:before="19" w:line="249" w:lineRule="exact"/>
              <w:ind w:left="105"/>
            </w:pPr>
            <w:r>
              <w:rPr>
                <w:rFonts w:hint="eastAsia" w:ascii="宋体" w:hAnsi="宋体" w:eastAsia="宋体" w:cs="宋体"/>
              </w:rPr>
              <w:t>类别</w:t>
            </w:r>
            <w:r>
              <w:t xml:space="preserve"> 7B</w:t>
            </w:r>
          </w:p>
        </w:tc>
      </w:tr>
      <w:tr w14:paraId="5CBCD3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7287" w:type="dxa"/>
            <w:shd w:val="clear" w:color="auto" w:fill="F1F1F1"/>
          </w:tcPr>
          <w:p w14:paraId="30072008">
            <w:pPr>
              <w:pStyle w:val="26"/>
              <w:ind w:left="108"/>
              <w:jc w:val="both"/>
              <w:rPr>
                <w:lang w:eastAsia="zh-CN"/>
              </w:rPr>
            </w:pPr>
            <w:r>
              <w:rPr>
                <w:rStyle w:val="30"/>
                <w:rFonts w:hint="default"/>
                <w:lang w:eastAsia="zh-CN"/>
              </w:rPr>
              <w:t>永久性染发剂或其他化学方法处理头发的产品（驻留类）（如直发膏），包括驻留类染发剂</w:t>
            </w:r>
          </w:p>
        </w:tc>
        <w:tc>
          <w:tcPr>
            <w:tcW w:w="2069" w:type="dxa"/>
          </w:tcPr>
          <w:p w14:paraId="1C64A93A">
            <w:pPr>
              <w:pStyle w:val="26"/>
              <w:spacing w:before="127"/>
              <w:ind w:left="105"/>
            </w:pPr>
            <w:r>
              <w:rPr>
                <w:rFonts w:hint="eastAsia" w:ascii="宋体" w:hAnsi="宋体" w:eastAsia="宋体" w:cs="宋体"/>
              </w:rPr>
              <w:t>类别</w:t>
            </w:r>
            <w:r>
              <w:t xml:space="preserve"> 7B</w:t>
            </w:r>
          </w:p>
        </w:tc>
      </w:tr>
      <w:tr w14:paraId="77DEA5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9" w:hRule="atLeast"/>
        </w:trPr>
        <w:tc>
          <w:tcPr>
            <w:tcW w:w="7287" w:type="dxa"/>
            <w:shd w:val="clear" w:color="auto" w:fill="F1F1F1"/>
          </w:tcPr>
          <w:p w14:paraId="52FCC0FA">
            <w:pPr>
              <w:pStyle w:val="26"/>
              <w:ind w:left="108"/>
              <w:jc w:val="both"/>
              <w:rPr>
                <w:lang w:eastAsia="zh-CN"/>
              </w:rPr>
            </w:pPr>
            <w:r>
              <w:rPr>
                <w:rStyle w:val="30"/>
                <w:rFonts w:hint="default"/>
                <w:lang w:eastAsia="zh-CN"/>
              </w:rPr>
              <w:t>永久性染发剂或其他化学方法处理头发的产品（淋洗类）（如直发膏），包括淋洗类染发剂</w:t>
            </w:r>
          </w:p>
        </w:tc>
        <w:tc>
          <w:tcPr>
            <w:tcW w:w="2069" w:type="dxa"/>
          </w:tcPr>
          <w:p w14:paraId="458419CD">
            <w:pPr>
              <w:pStyle w:val="26"/>
              <w:spacing w:before="120"/>
              <w:ind w:left="105"/>
            </w:pPr>
            <w:r>
              <w:rPr>
                <w:rFonts w:hint="eastAsia" w:ascii="宋体" w:hAnsi="宋体" w:eastAsia="宋体" w:cs="宋体"/>
              </w:rPr>
              <w:t>类别</w:t>
            </w:r>
            <w:r>
              <w:t xml:space="preserve"> 7A</w:t>
            </w:r>
          </w:p>
        </w:tc>
      </w:tr>
      <w:tr w14:paraId="6E236A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3377DD3A">
            <w:pPr>
              <w:pStyle w:val="26"/>
              <w:spacing w:before="16" w:line="251" w:lineRule="exact"/>
              <w:ind w:left="107"/>
              <w:rPr>
                <w:lang w:eastAsia="zh-CN"/>
              </w:rPr>
            </w:pPr>
            <w:r>
              <w:rPr>
                <w:rStyle w:val="30"/>
                <w:rFonts w:hint="default"/>
                <w:lang w:eastAsia="zh-CN"/>
              </w:rPr>
              <w:t>所有类型的发用喷雾（泵式、喷雾剂式）</w:t>
            </w:r>
          </w:p>
        </w:tc>
        <w:tc>
          <w:tcPr>
            <w:tcW w:w="2069" w:type="dxa"/>
          </w:tcPr>
          <w:p w14:paraId="186ECFB7">
            <w:pPr>
              <w:pStyle w:val="26"/>
              <w:spacing w:before="16" w:line="251" w:lineRule="exact"/>
              <w:ind w:left="105"/>
            </w:pPr>
            <w:r>
              <w:rPr>
                <w:rFonts w:hint="eastAsia" w:ascii="宋体" w:hAnsi="宋体" w:eastAsia="宋体" w:cs="宋体"/>
              </w:rPr>
              <w:t>类别</w:t>
            </w:r>
            <w:r>
              <w:t xml:space="preserve"> 7B</w:t>
            </w:r>
          </w:p>
        </w:tc>
      </w:tr>
      <w:tr w14:paraId="0085D2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2" w:hRule="atLeast"/>
        </w:trPr>
        <w:tc>
          <w:tcPr>
            <w:tcW w:w="7287" w:type="dxa"/>
            <w:shd w:val="clear" w:color="auto" w:fill="F1F1F1"/>
          </w:tcPr>
          <w:p w14:paraId="5FBBC9F0">
            <w:pPr>
              <w:pStyle w:val="26"/>
              <w:spacing w:before="81"/>
              <w:ind w:left="107"/>
              <w:rPr>
                <w:lang w:eastAsia="zh-CN"/>
              </w:rPr>
            </w:pPr>
            <w:r>
              <w:rPr>
                <w:rStyle w:val="30"/>
                <w:rFonts w:hint="default"/>
                <w:lang w:eastAsia="zh-CN"/>
              </w:rPr>
              <w:t>头发造型辅助剂，非喷雾剂（摩丝、凝胶、驻留类护发素）</w:t>
            </w:r>
          </w:p>
        </w:tc>
        <w:tc>
          <w:tcPr>
            <w:tcW w:w="2069" w:type="dxa"/>
          </w:tcPr>
          <w:p w14:paraId="423EDBDF">
            <w:pPr>
              <w:pStyle w:val="26"/>
              <w:spacing w:before="81"/>
              <w:ind w:left="105"/>
            </w:pPr>
            <w:r>
              <w:rPr>
                <w:rFonts w:hint="eastAsia" w:ascii="宋体" w:hAnsi="宋体" w:eastAsia="宋体" w:cs="宋体"/>
              </w:rPr>
              <w:t>类别</w:t>
            </w:r>
            <w:r>
              <w:t xml:space="preserve"> 7B</w:t>
            </w:r>
          </w:p>
        </w:tc>
      </w:tr>
      <w:tr w14:paraId="6F1F85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28DB06D8">
            <w:pPr>
              <w:pStyle w:val="26"/>
              <w:spacing w:before="19" w:line="249" w:lineRule="exact"/>
              <w:ind w:left="107"/>
            </w:pPr>
            <w:r>
              <w:rPr>
                <w:rFonts w:hint="eastAsia" w:ascii="宋体" w:hAnsi="宋体" w:eastAsia="宋体" w:cs="宋体"/>
                <w:lang w:eastAsia="zh-CN"/>
              </w:rPr>
              <w:t>护手霜</w:t>
            </w:r>
          </w:p>
        </w:tc>
        <w:tc>
          <w:tcPr>
            <w:tcW w:w="2069" w:type="dxa"/>
          </w:tcPr>
          <w:p w14:paraId="75A2518D">
            <w:pPr>
              <w:pStyle w:val="26"/>
              <w:spacing w:before="19" w:line="249" w:lineRule="exact"/>
              <w:ind w:left="105"/>
            </w:pPr>
            <w:r>
              <w:rPr>
                <w:rFonts w:hint="eastAsia" w:ascii="宋体" w:hAnsi="宋体" w:eastAsia="宋体" w:cs="宋体"/>
              </w:rPr>
              <w:t>类别</w:t>
            </w:r>
            <w:r>
              <w:t xml:space="preserve"> 5C</w:t>
            </w:r>
          </w:p>
        </w:tc>
      </w:tr>
      <w:tr w14:paraId="0E192A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2758DC73">
            <w:pPr>
              <w:pStyle w:val="26"/>
              <w:spacing w:before="16" w:line="251" w:lineRule="exact"/>
              <w:ind w:left="107"/>
              <w:rPr>
                <w:lang w:eastAsia="zh-CN"/>
              </w:rPr>
            </w:pPr>
            <w:r>
              <w:rPr>
                <w:rStyle w:val="30"/>
                <w:rFonts w:hint="default"/>
                <w:lang w:eastAsia="zh-CN"/>
              </w:rPr>
              <w:t>手洗洗洁精（包括浓缩液）</w:t>
            </w:r>
          </w:p>
        </w:tc>
        <w:tc>
          <w:tcPr>
            <w:tcW w:w="2069" w:type="dxa"/>
          </w:tcPr>
          <w:p w14:paraId="170DF914">
            <w:pPr>
              <w:pStyle w:val="26"/>
              <w:spacing w:before="16" w:line="251" w:lineRule="exact"/>
              <w:ind w:left="105"/>
            </w:pPr>
            <w:r>
              <w:rPr>
                <w:rFonts w:hint="eastAsia" w:ascii="宋体" w:hAnsi="宋体" w:eastAsia="宋体" w:cs="宋体"/>
              </w:rPr>
              <w:t>类别</w:t>
            </w:r>
            <w:r>
              <w:t xml:space="preserve"> 10A</w:t>
            </w:r>
          </w:p>
        </w:tc>
      </w:tr>
      <w:tr w14:paraId="748A4A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768C5064">
            <w:pPr>
              <w:pStyle w:val="26"/>
              <w:spacing w:before="16" w:line="251" w:lineRule="exact"/>
              <w:ind w:left="107"/>
            </w:pPr>
            <w:r>
              <w:rPr>
                <w:rStyle w:val="30"/>
                <w:rFonts w:hint="default"/>
              </w:rPr>
              <w:t>（消毒）洗手液</w:t>
            </w:r>
          </w:p>
        </w:tc>
        <w:tc>
          <w:tcPr>
            <w:tcW w:w="2069" w:type="dxa"/>
          </w:tcPr>
          <w:p w14:paraId="7FF4FC91">
            <w:pPr>
              <w:pStyle w:val="26"/>
              <w:spacing w:before="16" w:line="251" w:lineRule="exact"/>
              <w:ind w:left="105"/>
            </w:pPr>
            <w:r>
              <w:rPr>
                <w:rFonts w:hint="eastAsia" w:ascii="宋体" w:hAnsi="宋体" w:eastAsia="宋体" w:cs="宋体"/>
              </w:rPr>
              <w:t>类别</w:t>
            </w:r>
            <w:r>
              <w:t xml:space="preserve"> 5C</w:t>
            </w:r>
          </w:p>
        </w:tc>
      </w:tr>
      <w:tr w14:paraId="357CFA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7287" w:type="dxa"/>
            <w:shd w:val="clear" w:color="auto" w:fill="F1F1F1"/>
          </w:tcPr>
          <w:p w14:paraId="786370C2">
            <w:pPr>
              <w:pStyle w:val="26"/>
              <w:spacing w:before="16" w:line="249" w:lineRule="exact"/>
              <w:ind w:left="107"/>
              <w:rPr>
                <w:lang w:eastAsia="zh-CN"/>
              </w:rPr>
            </w:pPr>
            <w:r>
              <w:rPr>
                <w:rStyle w:val="30"/>
                <w:rFonts w:hint="default"/>
                <w:lang w:eastAsia="zh-CN"/>
              </w:rPr>
              <w:t>手洗洗衣液（包括浓缩液）</w:t>
            </w:r>
          </w:p>
        </w:tc>
        <w:tc>
          <w:tcPr>
            <w:tcW w:w="2069" w:type="dxa"/>
          </w:tcPr>
          <w:p w14:paraId="19E9B2CC">
            <w:pPr>
              <w:pStyle w:val="26"/>
              <w:spacing w:before="16" w:line="249" w:lineRule="exact"/>
              <w:ind w:left="105"/>
            </w:pPr>
            <w:r>
              <w:rPr>
                <w:rFonts w:hint="eastAsia" w:ascii="宋体" w:hAnsi="宋体" w:eastAsia="宋体" w:cs="宋体"/>
              </w:rPr>
              <w:t>类别</w:t>
            </w:r>
            <w:r>
              <w:t xml:space="preserve"> 10A</w:t>
            </w:r>
          </w:p>
        </w:tc>
      </w:tr>
      <w:tr w14:paraId="585A36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5" w:hRule="atLeast"/>
        </w:trPr>
        <w:tc>
          <w:tcPr>
            <w:tcW w:w="7287" w:type="dxa"/>
            <w:shd w:val="clear" w:color="auto" w:fill="F1F1F1"/>
          </w:tcPr>
          <w:p w14:paraId="169E0C8B">
            <w:pPr>
              <w:pStyle w:val="26"/>
              <w:ind w:left="108"/>
              <w:jc w:val="both"/>
              <w:rPr>
                <w:lang w:eastAsia="zh-CN"/>
              </w:rPr>
            </w:pPr>
            <w:r>
              <w:rPr>
                <w:rStyle w:val="30"/>
                <w:rFonts w:hint="default"/>
                <w:lang w:eastAsia="zh-CN"/>
              </w:rPr>
              <w:t>所有类型的硬表面清洁剂（浴室和厨房清洁剂、家具抛光剂等）</w:t>
            </w:r>
          </w:p>
        </w:tc>
        <w:tc>
          <w:tcPr>
            <w:tcW w:w="2069" w:type="dxa"/>
          </w:tcPr>
          <w:p w14:paraId="4853F7E7">
            <w:pPr>
              <w:pStyle w:val="26"/>
              <w:spacing w:before="127"/>
              <w:ind w:left="105"/>
            </w:pPr>
            <w:r>
              <w:rPr>
                <w:rFonts w:hint="eastAsia" w:ascii="宋体" w:hAnsi="宋体" w:eastAsia="宋体" w:cs="宋体"/>
              </w:rPr>
              <w:t>类别</w:t>
            </w:r>
            <w:r>
              <w:t xml:space="preserve"> 10A</w:t>
            </w:r>
          </w:p>
        </w:tc>
      </w:tr>
      <w:tr w14:paraId="252B44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262" w:hRule="atLeast"/>
        </w:trPr>
        <w:tc>
          <w:tcPr>
            <w:tcW w:w="7287" w:type="dxa"/>
            <w:shd w:val="clear" w:color="auto" w:fill="F1F1F1"/>
          </w:tcPr>
          <w:p w14:paraId="17F2674C">
            <w:pPr>
              <w:pStyle w:val="26"/>
              <w:ind w:left="108"/>
              <w:jc w:val="both"/>
              <w:rPr>
                <w:lang w:eastAsia="zh-CN"/>
              </w:rPr>
            </w:pPr>
            <w:r>
              <w:rPr>
                <w:rStyle w:val="30"/>
                <w:rFonts w:hint="default"/>
                <w:lang w:eastAsia="zh-CN"/>
              </w:rPr>
              <w:t>家庭清洁产品及其他类型，包括衣物清洁剂、软表面清洁剂、地毯清洁剂、家具抛光喷雾剂和擦拭剂、皮革清洁擦拭剂、去污剂、衣物增强喷雾剂、纺织品处理产品（如淀粉喷雾剂、洗涤后经香料处理的织物、纺织品或衣物的除臭剂）</w:t>
            </w:r>
          </w:p>
        </w:tc>
        <w:tc>
          <w:tcPr>
            <w:tcW w:w="2069" w:type="dxa"/>
          </w:tcPr>
          <w:p w14:paraId="49718D66">
            <w:pPr>
              <w:pStyle w:val="26"/>
              <w:rPr>
                <w:i/>
                <w:sz w:val="24"/>
                <w:lang w:eastAsia="zh-CN"/>
              </w:rPr>
            </w:pPr>
          </w:p>
          <w:p w14:paraId="244A6423">
            <w:pPr>
              <w:pStyle w:val="26"/>
              <w:spacing w:before="7"/>
              <w:rPr>
                <w:i/>
                <w:sz w:val="19"/>
                <w:lang w:eastAsia="zh-CN"/>
              </w:rPr>
            </w:pPr>
          </w:p>
          <w:p w14:paraId="54F063A3">
            <w:pPr>
              <w:pStyle w:val="26"/>
              <w:ind w:left="105"/>
            </w:pPr>
            <w:r>
              <w:rPr>
                <w:rFonts w:hint="eastAsia" w:ascii="宋体" w:hAnsi="宋体" w:eastAsia="宋体" w:cs="宋体"/>
              </w:rPr>
              <w:t>类别</w:t>
            </w:r>
            <w:r>
              <w:t xml:space="preserve"> 10A</w:t>
            </w:r>
          </w:p>
        </w:tc>
      </w:tr>
      <w:tr w14:paraId="3EA3A2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10" w:hRule="atLeast"/>
        </w:trPr>
        <w:tc>
          <w:tcPr>
            <w:tcW w:w="7287" w:type="dxa"/>
            <w:shd w:val="clear" w:color="auto" w:fill="F1F1F1"/>
          </w:tcPr>
          <w:p w14:paraId="07F56561">
            <w:pPr>
              <w:pStyle w:val="26"/>
              <w:ind w:left="108"/>
              <w:jc w:val="both"/>
              <w:rPr>
                <w:lang w:eastAsia="zh-CN"/>
              </w:rPr>
            </w:pPr>
            <w:r>
              <w:rPr>
                <w:rStyle w:val="30"/>
                <w:rFonts w:hint="default"/>
                <w:lang w:eastAsia="zh-CN"/>
              </w:rPr>
              <w:t>各类水醇和非水醇香水（淡香水、香水、古龙水、固体香水、香膏、须后水等）</w:t>
            </w:r>
          </w:p>
        </w:tc>
        <w:tc>
          <w:tcPr>
            <w:tcW w:w="2069" w:type="dxa"/>
          </w:tcPr>
          <w:p w14:paraId="6C3F023E">
            <w:pPr>
              <w:pStyle w:val="26"/>
              <w:spacing w:before="11"/>
              <w:rPr>
                <w:i/>
                <w:sz w:val="32"/>
                <w:lang w:eastAsia="zh-CN"/>
              </w:rPr>
            </w:pPr>
          </w:p>
          <w:p w14:paraId="4845F3B8">
            <w:pPr>
              <w:pStyle w:val="26"/>
              <w:ind w:left="105"/>
            </w:pPr>
            <w:r>
              <w:rPr>
                <w:rFonts w:hint="eastAsia" w:ascii="宋体" w:hAnsi="宋体" w:eastAsia="宋体" w:cs="宋体"/>
              </w:rPr>
              <w:t>类别</w:t>
            </w:r>
            <w:r>
              <w:t xml:space="preserve"> 4</w:t>
            </w:r>
          </w:p>
        </w:tc>
      </w:tr>
      <w:tr w14:paraId="510607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16" w:hRule="atLeast"/>
        </w:trPr>
        <w:tc>
          <w:tcPr>
            <w:tcW w:w="7287" w:type="dxa"/>
            <w:shd w:val="clear" w:color="auto" w:fill="F1F1F1"/>
          </w:tcPr>
          <w:p w14:paraId="26A1AFBC">
            <w:pPr>
              <w:pStyle w:val="26"/>
              <w:spacing w:before="179"/>
              <w:ind w:left="107"/>
            </w:pPr>
            <w:r>
              <w:rPr>
                <w:rFonts w:hint="eastAsia" w:ascii="宋体" w:hAnsi="宋体" w:eastAsia="宋体" w:cs="宋体"/>
              </w:rPr>
              <w:t>失禁裤、垫</w:t>
            </w:r>
          </w:p>
        </w:tc>
        <w:tc>
          <w:tcPr>
            <w:tcW w:w="2069" w:type="dxa"/>
          </w:tcPr>
          <w:p w14:paraId="23DF8535">
            <w:pPr>
              <w:pStyle w:val="26"/>
              <w:spacing w:before="179"/>
              <w:ind w:left="105"/>
            </w:pPr>
            <w:r>
              <w:rPr>
                <w:rFonts w:hint="eastAsia" w:ascii="宋体" w:hAnsi="宋体" w:eastAsia="宋体" w:cs="宋体"/>
              </w:rPr>
              <w:t>类别</w:t>
            </w:r>
            <w:r>
              <w:t xml:space="preserve"> 11A</w:t>
            </w:r>
          </w:p>
        </w:tc>
      </w:tr>
      <w:tr w14:paraId="7B3DA1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4" w:hRule="atLeast"/>
        </w:trPr>
        <w:tc>
          <w:tcPr>
            <w:tcW w:w="7287" w:type="dxa"/>
            <w:shd w:val="clear" w:color="auto" w:fill="F1F1F1"/>
          </w:tcPr>
          <w:p w14:paraId="6F65996F">
            <w:pPr>
              <w:pStyle w:val="26"/>
              <w:spacing w:before="81"/>
              <w:ind w:left="107"/>
              <w:rPr>
                <w:lang w:eastAsia="zh-CN"/>
              </w:rPr>
            </w:pPr>
            <w:r>
              <w:rPr>
                <w:rStyle w:val="30"/>
                <w:rFonts w:hint="default"/>
                <w:lang w:eastAsia="zh-CN"/>
              </w:rPr>
              <w:t>水套装中的组件及化妆品套装中的日用香精</w:t>
            </w:r>
          </w:p>
        </w:tc>
        <w:tc>
          <w:tcPr>
            <w:tcW w:w="2069" w:type="dxa"/>
          </w:tcPr>
          <w:p w14:paraId="27BC3B5A">
            <w:pPr>
              <w:pStyle w:val="26"/>
              <w:spacing w:before="81"/>
              <w:ind w:left="105"/>
            </w:pPr>
            <w:r>
              <w:rPr>
                <w:rFonts w:hint="eastAsia" w:ascii="宋体" w:hAnsi="宋体" w:eastAsia="宋体" w:cs="宋体"/>
              </w:rPr>
              <w:t>类别</w:t>
            </w:r>
            <w:r>
              <w:t xml:space="preserve"> 4</w:t>
            </w:r>
          </w:p>
        </w:tc>
      </w:tr>
      <w:tr w14:paraId="005E3C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7287" w:type="dxa"/>
            <w:shd w:val="clear" w:color="auto" w:fill="F1F1F1"/>
          </w:tcPr>
          <w:p w14:paraId="0660A90A">
            <w:pPr>
              <w:pStyle w:val="26"/>
              <w:spacing w:before="16" w:line="249" w:lineRule="exact"/>
              <w:ind w:left="107"/>
            </w:pPr>
            <w:r>
              <w:rPr>
                <w:rStyle w:val="30"/>
                <w:rFonts w:hint="default"/>
              </w:rPr>
              <w:t>驱虫剂(用于皮肤)</w:t>
            </w:r>
          </w:p>
        </w:tc>
        <w:tc>
          <w:tcPr>
            <w:tcW w:w="2069" w:type="dxa"/>
          </w:tcPr>
          <w:p w14:paraId="45419782">
            <w:pPr>
              <w:pStyle w:val="26"/>
              <w:spacing w:before="16" w:line="249" w:lineRule="exact"/>
              <w:ind w:left="105"/>
            </w:pPr>
            <w:r>
              <w:rPr>
                <w:rFonts w:hint="eastAsia" w:ascii="宋体" w:hAnsi="宋体" w:eastAsia="宋体" w:cs="宋体"/>
              </w:rPr>
              <w:t>类别</w:t>
            </w:r>
            <w:r>
              <w:t xml:space="preserve"> 5A</w:t>
            </w:r>
          </w:p>
        </w:tc>
      </w:tr>
      <w:tr w14:paraId="0B8E14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5" w:hRule="atLeast"/>
        </w:trPr>
        <w:tc>
          <w:tcPr>
            <w:tcW w:w="7287" w:type="dxa"/>
            <w:shd w:val="clear" w:color="auto" w:fill="F1F1F1"/>
          </w:tcPr>
          <w:p w14:paraId="3A5257BC">
            <w:pPr>
              <w:pStyle w:val="26"/>
              <w:spacing w:before="7" w:line="252" w:lineRule="exact"/>
              <w:ind w:left="107" w:right="155"/>
              <w:rPr>
                <w:lang w:eastAsia="zh-CN"/>
              </w:rPr>
            </w:pPr>
            <w:r>
              <w:rPr>
                <w:rStyle w:val="30"/>
                <w:rFonts w:hint="default"/>
                <w:lang w:eastAsia="zh-CN"/>
              </w:rPr>
              <w:t>杀虫剂（例如蚊香、纸、杀虫电器、防昆虫衣服），但不包括气雾产品</w:t>
            </w:r>
          </w:p>
        </w:tc>
        <w:tc>
          <w:tcPr>
            <w:tcW w:w="2069" w:type="dxa"/>
          </w:tcPr>
          <w:p w14:paraId="03FC9288">
            <w:pPr>
              <w:pStyle w:val="26"/>
              <w:spacing w:before="127"/>
              <w:ind w:left="105"/>
            </w:pPr>
            <w:r>
              <w:rPr>
                <w:rFonts w:hint="eastAsia" w:ascii="宋体" w:hAnsi="宋体" w:eastAsia="宋体" w:cs="宋体"/>
              </w:rPr>
              <w:t>类别</w:t>
            </w:r>
            <w:r>
              <w:t xml:space="preserve"> 12</w:t>
            </w:r>
          </w:p>
        </w:tc>
      </w:tr>
      <w:tr w14:paraId="71010B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3" w:hRule="atLeast"/>
        </w:trPr>
        <w:tc>
          <w:tcPr>
            <w:tcW w:w="7287" w:type="dxa"/>
            <w:shd w:val="clear" w:color="auto" w:fill="F1F1F1"/>
          </w:tcPr>
          <w:p w14:paraId="64C826D8">
            <w:pPr>
              <w:pStyle w:val="26"/>
              <w:spacing w:before="14" w:line="249" w:lineRule="exact"/>
              <w:ind w:left="107"/>
            </w:pPr>
            <w:r>
              <w:rPr>
                <w:rStyle w:val="30"/>
                <w:rFonts w:hint="default"/>
              </w:rPr>
              <w:t>洁阴湿巾</w:t>
            </w:r>
          </w:p>
        </w:tc>
        <w:tc>
          <w:tcPr>
            <w:tcW w:w="2069" w:type="dxa"/>
          </w:tcPr>
          <w:p w14:paraId="6D870CC0">
            <w:pPr>
              <w:pStyle w:val="26"/>
              <w:spacing w:before="14" w:line="249" w:lineRule="exact"/>
              <w:ind w:left="105"/>
            </w:pPr>
            <w:r>
              <w:rPr>
                <w:rFonts w:hint="eastAsia" w:ascii="宋体" w:hAnsi="宋体" w:eastAsia="宋体" w:cs="宋体"/>
              </w:rPr>
              <w:t>类别</w:t>
            </w:r>
            <w:r>
              <w:t xml:space="preserve"> 8</w:t>
            </w:r>
          </w:p>
        </w:tc>
      </w:tr>
      <w:tr w14:paraId="728577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5019667F">
            <w:pPr>
              <w:pStyle w:val="26"/>
              <w:spacing w:before="16" w:line="251" w:lineRule="exact"/>
              <w:ind w:left="107"/>
            </w:pPr>
            <w:r>
              <w:rPr>
                <w:rFonts w:hint="eastAsia" w:ascii="宋体" w:hAnsi="宋体" w:eastAsia="宋体" w:cs="宋体"/>
              </w:rPr>
              <w:t>贴身除臭喷雾</w:t>
            </w:r>
          </w:p>
        </w:tc>
        <w:tc>
          <w:tcPr>
            <w:tcW w:w="2069" w:type="dxa"/>
          </w:tcPr>
          <w:p w14:paraId="797E04A7">
            <w:pPr>
              <w:pStyle w:val="26"/>
              <w:spacing w:before="16" w:line="251" w:lineRule="exact"/>
              <w:ind w:left="105"/>
            </w:pPr>
            <w:r>
              <w:rPr>
                <w:rFonts w:hint="eastAsia" w:ascii="宋体" w:hAnsi="宋体" w:eastAsia="宋体" w:cs="宋体"/>
              </w:rPr>
              <w:t>类别</w:t>
            </w:r>
            <w:r>
              <w:t xml:space="preserve"> 8</w:t>
            </w:r>
          </w:p>
        </w:tc>
      </w:tr>
      <w:tr w14:paraId="69EAB5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0551B424">
            <w:pPr>
              <w:pStyle w:val="26"/>
              <w:spacing w:before="16" w:line="251" w:lineRule="exact"/>
              <w:ind w:left="107"/>
            </w:pPr>
            <w:r>
              <w:rPr>
                <w:rStyle w:val="30"/>
                <w:rFonts w:hint="default"/>
              </w:rPr>
              <w:t>熨烫水(加香蒸馏水)</w:t>
            </w:r>
          </w:p>
        </w:tc>
        <w:tc>
          <w:tcPr>
            <w:tcW w:w="2069" w:type="dxa"/>
          </w:tcPr>
          <w:p w14:paraId="2A787344">
            <w:pPr>
              <w:pStyle w:val="26"/>
              <w:spacing w:before="16" w:line="251" w:lineRule="exact"/>
              <w:ind w:left="105"/>
            </w:pPr>
            <w:r>
              <w:rPr>
                <w:rFonts w:hint="eastAsia" w:ascii="宋体" w:hAnsi="宋体" w:eastAsia="宋体" w:cs="宋体"/>
              </w:rPr>
              <w:t>类别</w:t>
            </w:r>
            <w:r>
              <w:t xml:space="preserve"> 10A</w:t>
            </w:r>
          </w:p>
        </w:tc>
      </w:tr>
      <w:tr w14:paraId="39A6CE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7287" w:type="dxa"/>
            <w:shd w:val="clear" w:color="auto" w:fill="F1F1F1"/>
          </w:tcPr>
          <w:p w14:paraId="6C39E3EC">
            <w:pPr>
              <w:pStyle w:val="26"/>
              <w:spacing w:before="16" w:line="249" w:lineRule="exact"/>
              <w:ind w:left="107"/>
            </w:pPr>
            <w:r>
              <w:rPr>
                <w:rStyle w:val="30"/>
                <w:rFonts w:hint="default"/>
              </w:rPr>
              <w:t>朝佛用香</w:t>
            </w:r>
          </w:p>
        </w:tc>
        <w:tc>
          <w:tcPr>
            <w:tcW w:w="2069" w:type="dxa"/>
          </w:tcPr>
          <w:p w14:paraId="03E9C13C">
            <w:pPr>
              <w:pStyle w:val="26"/>
              <w:spacing w:before="16" w:line="249" w:lineRule="exact"/>
              <w:ind w:left="105"/>
            </w:pPr>
            <w:r>
              <w:rPr>
                <w:rFonts w:hint="eastAsia" w:ascii="宋体" w:hAnsi="宋体" w:eastAsia="宋体" w:cs="宋体"/>
              </w:rPr>
              <w:t>类别</w:t>
            </w:r>
            <w:r>
              <w:t xml:space="preserve"> 12</w:t>
            </w:r>
          </w:p>
        </w:tc>
      </w:tr>
      <w:tr w14:paraId="2DAA74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7287" w:type="dxa"/>
            <w:shd w:val="clear" w:color="auto" w:fill="F1F1F1"/>
          </w:tcPr>
          <w:p w14:paraId="4F5B2411">
            <w:pPr>
              <w:pStyle w:val="26"/>
              <w:spacing w:before="7" w:line="252" w:lineRule="exact"/>
              <w:ind w:left="107" w:right="473"/>
              <w:rPr>
                <w:lang w:eastAsia="zh-CN"/>
              </w:rPr>
            </w:pPr>
            <w:r>
              <w:rPr>
                <w:rStyle w:val="30"/>
                <w:rFonts w:hint="default"/>
                <w:lang w:eastAsia="zh-CN"/>
              </w:rPr>
              <w:t>用于洗衣机的、极少与皮肤接触的清洗剂（如洗衣凝珠、洗衣片）</w:t>
            </w:r>
          </w:p>
        </w:tc>
        <w:tc>
          <w:tcPr>
            <w:tcW w:w="2069" w:type="dxa"/>
          </w:tcPr>
          <w:p w14:paraId="76837EF5">
            <w:pPr>
              <w:pStyle w:val="26"/>
              <w:spacing w:before="127"/>
              <w:ind w:left="105"/>
            </w:pPr>
            <w:r>
              <w:rPr>
                <w:rFonts w:hint="eastAsia" w:ascii="宋体" w:hAnsi="宋体" w:eastAsia="宋体" w:cs="宋体"/>
              </w:rPr>
              <w:t>类别</w:t>
            </w:r>
            <w:r>
              <w:t xml:space="preserve"> 12</w:t>
            </w:r>
          </w:p>
        </w:tc>
      </w:tr>
      <w:tr w14:paraId="1FBA0E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9" w:hRule="atLeast"/>
        </w:trPr>
        <w:tc>
          <w:tcPr>
            <w:tcW w:w="7287" w:type="dxa"/>
            <w:shd w:val="clear" w:color="auto" w:fill="F1F1F1"/>
          </w:tcPr>
          <w:p w14:paraId="7F479ACB">
            <w:pPr>
              <w:pStyle w:val="26"/>
              <w:spacing w:before="76"/>
              <w:ind w:left="107"/>
              <w:rPr>
                <w:lang w:eastAsia="zh-CN"/>
              </w:rPr>
            </w:pPr>
            <w:r>
              <w:rPr>
                <w:rStyle w:val="30"/>
                <w:rFonts w:hint="default"/>
                <w:lang w:eastAsia="zh-CN"/>
              </w:rPr>
              <w:t>各种类型的衣物预处理剂（如膏状、喷雾、棒状）</w:t>
            </w:r>
          </w:p>
        </w:tc>
        <w:tc>
          <w:tcPr>
            <w:tcW w:w="2069" w:type="dxa"/>
          </w:tcPr>
          <w:p w14:paraId="790A6B0F">
            <w:pPr>
              <w:pStyle w:val="26"/>
              <w:spacing w:before="76"/>
              <w:ind w:left="105"/>
            </w:pPr>
            <w:r>
              <w:rPr>
                <w:rFonts w:hint="eastAsia" w:ascii="宋体" w:hAnsi="宋体" w:eastAsia="宋体" w:cs="宋体"/>
              </w:rPr>
              <w:t>类别</w:t>
            </w:r>
            <w:r>
              <w:t xml:space="preserve"> 10A</w:t>
            </w:r>
          </w:p>
        </w:tc>
      </w:tr>
    </w:tbl>
    <w:p w14:paraId="3FC9DA59">
      <w:pPr>
        <w:rPr>
          <w:rFonts w:eastAsiaTheme="minorEastAsia"/>
          <w:i/>
          <w:sz w:val="11"/>
          <w:lang w:eastAsia="zh-CN"/>
        </w:rPr>
      </w:pPr>
    </w:p>
    <w:p w14:paraId="3DCA707C">
      <w:pPr>
        <w:rPr>
          <w:rFonts w:eastAsiaTheme="minorEastAsia"/>
          <w:i/>
          <w:sz w:val="11"/>
          <w:lang w:eastAsia="zh-CN"/>
        </w:rPr>
      </w:pPr>
    </w:p>
    <w:p w14:paraId="1B01AA4F">
      <w:pPr>
        <w:rPr>
          <w:lang w:eastAsia="zh-CN"/>
        </w:rPr>
        <w:sectPr>
          <w:headerReference r:id="rId13" w:type="default"/>
          <w:footerReference r:id="rId14" w:type="default"/>
          <w:pgSz w:w="11910" w:h="16840"/>
          <w:pgMar w:top="1280" w:right="900" w:bottom="960" w:left="1280" w:header="227" w:footer="770" w:gutter="0"/>
          <w:cols w:space="720" w:num="1"/>
        </w:sectPr>
      </w:pPr>
    </w:p>
    <w:p w14:paraId="25931E8A">
      <w:pPr>
        <w:pStyle w:val="8"/>
        <w:spacing w:before="7" w:after="1"/>
        <w:rPr>
          <w:i/>
          <w:sz w:val="11"/>
        </w:rPr>
      </w:pPr>
    </w:p>
    <w:tbl>
      <w:tblPr>
        <w:tblStyle w:val="24"/>
        <w:tblW w:w="0" w:type="auto"/>
        <w:tblInd w:w="26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287"/>
        <w:gridCol w:w="2069"/>
      </w:tblGrid>
      <w:tr w14:paraId="1C0512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D9D9D9"/>
          </w:tcPr>
          <w:p w14:paraId="18075D31">
            <w:pPr>
              <w:pStyle w:val="26"/>
              <w:spacing w:before="16" w:line="251" w:lineRule="exact"/>
              <w:ind w:left="107"/>
              <w:rPr>
                <w:b/>
              </w:rPr>
            </w:pPr>
            <w:r>
              <w:rPr>
                <w:rFonts w:hint="eastAsia" w:ascii="宋体" w:hAnsi="宋体" w:eastAsia="宋体" w:cs="宋体"/>
                <w:b/>
              </w:rPr>
              <w:t>产品类型</w:t>
            </w:r>
          </w:p>
        </w:tc>
        <w:tc>
          <w:tcPr>
            <w:tcW w:w="2069" w:type="dxa"/>
            <w:shd w:val="clear" w:color="auto" w:fill="D9D9D9"/>
          </w:tcPr>
          <w:p w14:paraId="6D8ED818">
            <w:pPr>
              <w:pStyle w:val="26"/>
              <w:spacing w:before="16" w:line="251" w:lineRule="exact"/>
              <w:ind w:left="105"/>
              <w:rPr>
                <w:b/>
              </w:rPr>
            </w:pPr>
            <w:r>
              <w:rPr>
                <w:b/>
              </w:rPr>
              <w:t xml:space="preserve">IFRA </w:t>
            </w:r>
            <w:r>
              <w:rPr>
                <w:rFonts w:hint="eastAsia" w:ascii="宋体" w:hAnsi="宋体" w:eastAsia="宋体" w:cs="宋体"/>
                <w:b/>
              </w:rPr>
              <w:t>类别</w:t>
            </w:r>
          </w:p>
        </w:tc>
      </w:tr>
      <w:tr w14:paraId="1E097F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6" w:hRule="atLeast"/>
        </w:trPr>
        <w:tc>
          <w:tcPr>
            <w:tcW w:w="7287" w:type="dxa"/>
            <w:shd w:val="clear" w:color="auto" w:fill="F1F1F1"/>
          </w:tcPr>
          <w:p w14:paraId="09B1BC1F">
            <w:pPr>
              <w:pStyle w:val="26"/>
              <w:spacing w:before="5" w:line="252" w:lineRule="exact"/>
              <w:ind w:left="107" w:right="828"/>
              <w:rPr>
                <w:lang w:eastAsia="zh-CN"/>
              </w:rPr>
            </w:pPr>
            <w:r>
              <w:rPr>
                <w:rStyle w:val="30"/>
                <w:rFonts w:hint="default"/>
                <w:color w:val="auto"/>
                <w:lang w:eastAsia="zh-CN"/>
              </w:rPr>
              <w:t>所有类型的唇部用品（固体和液体唇膏、脂，澄清的,着色的等）</w:t>
            </w:r>
          </w:p>
        </w:tc>
        <w:tc>
          <w:tcPr>
            <w:tcW w:w="2069" w:type="dxa"/>
          </w:tcPr>
          <w:p w14:paraId="028AB334">
            <w:pPr>
              <w:pStyle w:val="26"/>
              <w:spacing w:before="125"/>
              <w:ind w:left="105"/>
            </w:pPr>
            <w:r>
              <w:rPr>
                <w:rFonts w:hint="eastAsia" w:ascii="宋体" w:hAnsi="宋体" w:eastAsia="宋体" w:cs="宋体"/>
              </w:rPr>
              <w:t>类别</w:t>
            </w:r>
            <w:r>
              <w:t xml:space="preserve"> 1</w:t>
            </w:r>
          </w:p>
        </w:tc>
      </w:tr>
      <w:tr w14:paraId="2CA1AE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2" w:hRule="atLeast"/>
        </w:trPr>
        <w:tc>
          <w:tcPr>
            <w:tcW w:w="7287" w:type="dxa"/>
            <w:shd w:val="clear" w:color="auto" w:fill="F1F1F1"/>
          </w:tcPr>
          <w:p w14:paraId="6D68432B">
            <w:pPr>
              <w:pStyle w:val="26"/>
              <w:spacing w:before="14" w:line="249" w:lineRule="exact"/>
              <w:ind w:left="107"/>
            </w:pPr>
            <w:r>
              <w:rPr>
                <w:rStyle w:val="30"/>
                <w:rFonts w:hint="default"/>
                <w:color w:val="auto"/>
              </w:rPr>
              <w:t>液皂</w:t>
            </w:r>
          </w:p>
        </w:tc>
        <w:tc>
          <w:tcPr>
            <w:tcW w:w="2069" w:type="dxa"/>
          </w:tcPr>
          <w:p w14:paraId="53E5A96D">
            <w:pPr>
              <w:pStyle w:val="26"/>
              <w:spacing w:before="14" w:line="249" w:lineRule="exact"/>
              <w:ind w:left="105"/>
            </w:pPr>
            <w:r>
              <w:rPr>
                <w:rFonts w:hint="eastAsia" w:ascii="宋体" w:hAnsi="宋体" w:eastAsia="宋体" w:cs="宋体"/>
              </w:rPr>
              <w:t>类别</w:t>
            </w:r>
            <w:r>
              <w:t xml:space="preserve"> 9</w:t>
            </w:r>
          </w:p>
        </w:tc>
      </w:tr>
      <w:tr w14:paraId="0559A8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5" w:hRule="atLeast"/>
        </w:trPr>
        <w:tc>
          <w:tcPr>
            <w:tcW w:w="7287" w:type="dxa"/>
            <w:shd w:val="clear" w:color="auto" w:fill="F1F1F1"/>
          </w:tcPr>
          <w:p w14:paraId="51B0B15A">
            <w:pPr>
              <w:pStyle w:val="26"/>
              <w:spacing w:before="3" w:line="254" w:lineRule="exact"/>
              <w:ind w:left="107" w:right="485"/>
              <w:rPr>
                <w:lang w:eastAsia="zh-CN"/>
              </w:rPr>
            </w:pPr>
            <w:r>
              <w:rPr>
                <w:rStyle w:val="30"/>
                <w:rFonts w:hint="default"/>
                <w:color w:val="auto"/>
                <w:lang w:eastAsia="zh-CN"/>
              </w:rPr>
              <w:t>与皮肤接触的机洗衣物洗涤剂（例如液体,粉末），包括浓缩物</w:t>
            </w:r>
          </w:p>
        </w:tc>
        <w:tc>
          <w:tcPr>
            <w:tcW w:w="2069" w:type="dxa"/>
          </w:tcPr>
          <w:p w14:paraId="0290BAC4">
            <w:pPr>
              <w:pStyle w:val="26"/>
              <w:spacing w:before="127"/>
              <w:ind w:left="105"/>
            </w:pPr>
            <w:r>
              <w:rPr>
                <w:rFonts w:hint="eastAsia" w:ascii="宋体" w:hAnsi="宋体" w:eastAsia="宋体" w:cs="宋体"/>
              </w:rPr>
              <w:t>类别</w:t>
            </w:r>
            <w:r>
              <w:t xml:space="preserve"> 10A</w:t>
            </w:r>
          </w:p>
        </w:tc>
      </w:tr>
      <w:tr w14:paraId="020CD9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2" w:hRule="atLeast"/>
        </w:trPr>
        <w:tc>
          <w:tcPr>
            <w:tcW w:w="7287" w:type="dxa"/>
            <w:shd w:val="clear" w:color="auto" w:fill="F1F1F1"/>
          </w:tcPr>
          <w:p w14:paraId="5B9C528C">
            <w:pPr>
              <w:pStyle w:val="26"/>
              <w:spacing w:before="14" w:line="249" w:lineRule="exact"/>
              <w:ind w:left="107"/>
              <w:rPr>
                <w:lang w:eastAsia="zh-CN"/>
              </w:rPr>
            </w:pPr>
            <w:r>
              <w:rPr>
                <w:rStyle w:val="30"/>
                <w:rFonts w:hint="default"/>
                <w:color w:val="auto"/>
                <w:lang w:eastAsia="zh-CN"/>
              </w:rPr>
              <w:t>面部和眼部的卸妆用品</w:t>
            </w:r>
          </w:p>
        </w:tc>
        <w:tc>
          <w:tcPr>
            <w:tcW w:w="2069" w:type="dxa"/>
          </w:tcPr>
          <w:p w14:paraId="1717AB21">
            <w:pPr>
              <w:pStyle w:val="26"/>
              <w:spacing w:before="14" w:line="249" w:lineRule="exact"/>
              <w:ind w:left="105"/>
            </w:pPr>
            <w:r>
              <w:rPr>
                <w:rFonts w:hint="eastAsia" w:ascii="宋体" w:hAnsi="宋体" w:eastAsia="宋体" w:cs="宋体"/>
              </w:rPr>
              <w:t>类别</w:t>
            </w:r>
            <w:r>
              <w:t xml:space="preserve"> 3</w:t>
            </w:r>
          </w:p>
        </w:tc>
      </w:tr>
      <w:tr w14:paraId="6D91E9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41F61714">
            <w:pPr>
              <w:pStyle w:val="26"/>
              <w:spacing w:before="16" w:line="251" w:lineRule="exact"/>
              <w:ind w:left="107"/>
              <w:rPr>
                <w:lang w:eastAsia="zh-CN"/>
              </w:rPr>
            </w:pPr>
            <w:r>
              <w:rPr>
                <w:rStyle w:val="30"/>
                <w:rFonts w:hint="default"/>
                <w:color w:val="auto"/>
                <w:lang w:eastAsia="zh-CN"/>
              </w:rPr>
              <w:t>漱口剂，包括口腔清新喷雾剂</w:t>
            </w:r>
          </w:p>
        </w:tc>
        <w:tc>
          <w:tcPr>
            <w:tcW w:w="2069" w:type="dxa"/>
          </w:tcPr>
          <w:p w14:paraId="18E03D07">
            <w:pPr>
              <w:pStyle w:val="26"/>
              <w:spacing w:before="16" w:line="251" w:lineRule="exact"/>
              <w:ind w:left="105"/>
            </w:pPr>
            <w:r>
              <w:rPr>
                <w:rFonts w:hint="eastAsia" w:ascii="宋体" w:hAnsi="宋体" w:eastAsia="宋体" w:cs="宋体"/>
              </w:rPr>
              <w:t>类别</w:t>
            </w:r>
            <w:r>
              <w:t xml:space="preserve"> 6</w:t>
            </w:r>
          </w:p>
        </w:tc>
      </w:tr>
      <w:tr w14:paraId="4680E0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11A8165D">
            <w:pPr>
              <w:pStyle w:val="26"/>
              <w:spacing w:before="16" w:line="251" w:lineRule="exact"/>
              <w:ind w:left="107"/>
              <w:rPr>
                <w:lang w:eastAsia="zh-CN"/>
              </w:rPr>
            </w:pPr>
            <w:r>
              <w:rPr>
                <w:rStyle w:val="30"/>
                <w:rFonts w:hint="default"/>
                <w:color w:val="auto"/>
                <w:lang w:eastAsia="zh-CN"/>
              </w:rPr>
              <w:t>指甲护理产品，包括角质霜、指甲油清除剂等</w:t>
            </w:r>
          </w:p>
        </w:tc>
        <w:tc>
          <w:tcPr>
            <w:tcW w:w="2069" w:type="dxa"/>
          </w:tcPr>
          <w:p w14:paraId="786E9CC3">
            <w:pPr>
              <w:pStyle w:val="26"/>
              <w:spacing w:before="16" w:line="251" w:lineRule="exact"/>
              <w:ind w:left="105"/>
            </w:pPr>
            <w:r>
              <w:rPr>
                <w:rFonts w:hint="eastAsia" w:ascii="宋体" w:hAnsi="宋体" w:eastAsia="宋体" w:cs="宋体"/>
              </w:rPr>
              <w:t>类别</w:t>
            </w:r>
            <w:r>
              <w:t xml:space="preserve"> 5C</w:t>
            </w:r>
          </w:p>
        </w:tc>
      </w:tr>
      <w:tr w14:paraId="564245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7287" w:type="dxa"/>
            <w:shd w:val="clear" w:color="auto" w:fill="F1F1F1"/>
          </w:tcPr>
          <w:p w14:paraId="593BD030">
            <w:pPr>
              <w:pStyle w:val="26"/>
              <w:spacing w:before="16" w:line="249" w:lineRule="exact"/>
              <w:ind w:left="107"/>
            </w:pPr>
            <w:r>
              <w:rPr>
                <w:rFonts w:hint="eastAsia" w:ascii="宋体" w:hAnsi="宋体" w:eastAsia="宋体" w:cs="宋体"/>
                <w:lang w:eastAsia="zh-CN"/>
              </w:rPr>
              <w:t>餐巾</w:t>
            </w:r>
          </w:p>
        </w:tc>
        <w:tc>
          <w:tcPr>
            <w:tcW w:w="2069" w:type="dxa"/>
          </w:tcPr>
          <w:p w14:paraId="66AEAD7B">
            <w:pPr>
              <w:pStyle w:val="26"/>
              <w:spacing w:before="16" w:line="249" w:lineRule="exact"/>
              <w:ind w:left="105"/>
            </w:pPr>
            <w:r>
              <w:rPr>
                <w:rFonts w:hint="eastAsia" w:ascii="宋体" w:hAnsi="宋体" w:eastAsia="宋体" w:cs="宋体"/>
              </w:rPr>
              <w:t>类别</w:t>
            </w:r>
            <w:r>
              <w:t xml:space="preserve"> 11B</w:t>
            </w:r>
          </w:p>
        </w:tc>
      </w:tr>
      <w:tr w14:paraId="346713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475F660D">
            <w:pPr>
              <w:pStyle w:val="26"/>
              <w:spacing w:before="19" w:line="249" w:lineRule="exact"/>
              <w:ind w:left="107"/>
            </w:pPr>
            <w:r>
              <w:rPr>
                <w:rFonts w:hint="eastAsia" w:ascii="宋体" w:hAnsi="宋体" w:eastAsia="宋体" w:cs="宋体"/>
                <w:lang w:eastAsia="zh-CN"/>
              </w:rPr>
              <w:t>毛孔清洁鼻贴</w:t>
            </w:r>
          </w:p>
        </w:tc>
        <w:tc>
          <w:tcPr>
            <w:tcW w:w="2069" w:type="dxa"/>
          </w:tcPr>
          <w:p w14:paraId="31DADD43">
            <w:pPr>
              <w:pStyle w:val="26"/>
              <w:spacing w:before="19" w:line="249" w:lineRule="exact"/>
              <w:ind w:left="105"/>
            </w:pPr>
            <w:r>
              <w:rPr>
                <w:rFonts w:hint="eastAsia" w:ascii="宋体" w:hAnsi="宋体" w:eastAsia="宋体" w:cs="宋体"/>
              </w:rPr>
              <w:t>类别</w:t>
            </w:r>
            <w:r>
              <w:t xml:space="preserve"> 3</w:t>
            </w:r>
          </w:p>
        </w:tc>
      </w:tr>
      <w:tr w14:paraId="6A8EF78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715D5BFF">
            <w:pPr>
              <w:pStyle w:val="26"/>
              <w:spacing w:before="16" w:line="251" w:lineRule="exact"/>
              <w:ind w:left="107"/>
              <w:rPr>
                <w:lang w:eastAsia="zh-CN"/>
              </w:rPr>
            </w:pPr>
            <w:r>
              <w:rPr>
                <w:rStyle w:val="30"/>
                <w:rFonts w:hint="default"/>
                <w:color w:val="auto"/>
                <w:lang w:eastAsia="zh-CN"/>
              </w:rPr>
              <w:t>芳香桌面（棋、牌）游戏用品</w:t>
            </w:r>
          </w:p>
        </w:tc>
        <w:tc>
          <w:tcPr>
            <w:tcW w:w="2069" w:type="dxa"/>
          </w:tcPr>
          <w:p w14:paraId="259F47B7">
            <w:pPr>
              <w:pStyle w:val="26"/>
              <w:spacing w:before="16" w:line="251" w:lineRule="exact"/>
              <w:ind w:left="105"/>
            </w:pPr>
            <w:r>
              <w:rPr>
                <w:rFonts w:hint="eastAsia" w:ascii="宋体" w:hAnsi="宋体" w:eastAsia="宋体" w:cs="宋体"/>
              </w:rPr>
              <w:t>类别</w:t>
            </w:r>
            <w:r>
              <w:t xml:space="preserve"> 12</w:t>
            </w:r>
          </w:p>
        </w:tc>
      </w:tr>
      <w:tr w14:paraId="608ADC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09BB74F4">
            <w:pPr>
              <w:pStyle w:val="26"/>
              <w:spacing w:before="16" w:line="251" w:lineRule="exact"/>
              <w:ind w:left="107"/>
            </w:pPr>
            <w:r>
              <w:rPr>
                <w:rFonts w:hint="eastAsia" w:ascii="宋体" w:hAnsi="宋体" w:eastAsia="宋体" w:cs="宋体"/>
                <w:lang w:eastAsia="zh-CN"/>
              </w:rPr>
              <w:t>涂料</w:t>
            </w:r>
          </w:p>
        </w:tc>
        <w:tc>
          <w:tcPr>
            <w:tcW w:w="2069" w:type="dxa"/>
          </w:tcPr>
          <w:p w14:paraId="778265DE">
            <w:pPr>
              <w:pStyle w:val="26"/>
              <w:spacing w:before="16" w:line="251" w:lineRule="exact"/>
              <w:ind w:left="105"/>
            </w:pPr>
            <w:r>
              <w:rPr>
                <w:rFonts w:hint="eastAsia" w:ascii="宋体" w:hAnsi="宋体" w:eastAsia="宋体" w:cs="宋体"/>
              </w:rPr>
              <w:t>类别</w:t>
            </w:r>
            <w:r>
              <w:t xml:space="preserve"> 12</w:t>
            </w:r>
          </w:p>
        </w:tc>
      </w:tr>
      <w:tr w14:paraId="459624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7287" w:type="dxa"/>
            <w:shd w:val="clear" w:color="auto" w:fill="F1F1F1"/>
          </w:tcPr>
          <w:p w14:paraId="4A3809B5">
            <w:pPr>
              <w:pStyle w:val="26"/>
              <w:spacing w:before="16" w:line="249" w:lineRule="exact"/>
              <w:ind w:left="107"/>
            </w:pPr>
            <w:r>
              <w:rPr>
                <w:rFonts w:hint="eastAsia" w:ascii="宋体" w:hAnsi="宋体" w:eastAsia="宋体" w:cs="宋体"/>
                <w:lang w:eastAsia="zh-CN"/>
              </w:rPr>
              <w:t>纸巾</w:t>
            </w:r>
          </w:p>
        </w:tc>
        <w:tc>
          <w:tcPr>
            <w:tcW w:w="2069" w:type="dxa"/>
          </w:tcPr>
          <w:p w14:paraId="62D94E1A">
            <w:pPr>
              <w:pStyle w:val="26"/>
              <w:spacing w:before="16" w:line="249" w:lineRule="exact"/>
              <w:ind w:left="105"/>
            </w:pPr>
            <w:r>
              <w:rPr>
                <w:rFonts w:hint="eastAsia" w:ascii="宋体" w:hAnsi="宋体" w:eastAsia="宋体" w:cs="宋体"/>
              </w:rPr>
              <w:t>类别</w:t>
            </w:r>
            <w:r>
              <w:t xml:space="preserve"> 11B</w:t>
            </w:r>
          </w:p>
        </w:tc>
      </w:tr>
      <w:tr w14:paraId="76EDB6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8" w:hRule="atLeast"/>
        </w:trPr>
        <w:tc>
          <w:tcPr>
            <w:tcW w:w="7287" w:type="dxa"/>
            <w:shd w:val="clear" w:color="auto" w:fill="F1F1F1"/>
          </w:tcPr>
          <w:p w14:paraId="2BF48996">
            <w:pPr>
              <w:pStyle w:val="26"/>
              <w:spacing w:before="19" w:line="249" w:lineRule="exact"/>
              <w:ind w:left="107"/>
            </w:pPr>
            <w:r>
              <w:rPr>
                <w:rFonts w:hint="eastAsia" w:eastAsiaTheme="minorEastAsia"/>
                <w:lang w:eastAsia="zh-CN"/>
              </w:rPr>
              <w:t>枕头喷雾</w:t>
            </w:r>
          </w:p>
        </w:tc>
        <w:tc>
          <w:tcPr>
            <w:tcW w:w="2069" w:type="dxa"/>
          </w:tcPr>
          <w:p w14:paraId="5F4F0E8A">
            <w:pPr>
              <w:pStyle w:val="26"/>
              <w:spacing w:before="19" w:line="249" w:lineRule="exact"/>
              <w:ind w:left="105"/>
            </w:pPr>
            <w:r>
              <w:rPr>
                <w:rFonts w:hint="eastAsia" w:ascii="宋体" w:hAnsi="宋体" w:eastAsia="宋体" w:cs="宋体"/>
              </w:rPr>
              <w:t>类别</w:t>
            </w:r>
            <w:r>
              <w:t xml:space="preserve"> 11B</w:t>
            </w:r>
          </w:p>
        </w:tc>
      </w:tr>
      <w:tr w14:paraId="55C2EA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1872A15C">
            <w:pPr>
              <w:pStyle w:val="26"/>
              <w:spacing w:before="16" w:line="251" w:lineRule="exact"/>
              <w:ind w:left="107"/>
            </w:pPr>
            <w:r>
              <w:rPr>
                <w:rStyle w:val="30"/>
                <w:rFonts w:hint="default"/>
                <w:color w:val="auto"/>
              </w:rPr>
              <w:t>塑料制品(不包括玩具)</w:t>
            </w:r>
          </w:p>
        </w:tc>
        <w:tc>
          <w:tcPr>
            <w:tcW w:w="2069" w:type="dxa"/>
          </w:tcPr>
          <w:p w14:paraId="00A50524">
            <w:pPr>
              <w:pStyle w:val="26"/>
              <w:spacing w:before="16" w:line="251" w:lineRule="exact"/>
              <w:ind w:left="105"/>
            </w:pPr>
            <w:r>
              <w:rPr>
                <w:rFonts w:hint="eastAsia" w:ascii="宋体" w:hAnsi="宋体" w:eastAsia="宋体" w:cs="宋体"/>
              </w:rPr>
              <w:t>类别</w:t>
            </w:r>
            <w:r>
              <w:t xml:space="preserve"> 12</w:t>
            </w:r>
          </w:p>
        </w:tc>
      </w:tr>
      <w:tr w14:paraId="2B45DB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31B79C10">
            <w:pPr>
              <w:pStyle w:val="26"/>
              <w:spacing w:before="16" w:line="251" w:lineRule="exact"/>
              <w:ind w:left="107"/>
            </w:pPr>
            <w:r>
              <w:rPr>
                <w:rStyle w:val="30"/>
                <w:rFonts w:hint="default"/>
                <w:color w:val="auto"/>
                <w:lang w:eastAsia="zh-CN"/>
              </w:rPr>
              <w:t>洁厕剂</w:t>
            </w:r>
          </w:p>
        </w:tc>
        <w:tc>
          <w:tcPr>
            <w:tcW w:w="2069" w:type="dxa"/>
          </w:tcPr>
          <w:p w14:paraId="6BEAD6F8">
            <w:pPr>
              <w:pStyle w:val="26"/>
              <w:spacing w:before="16" w:line="251" w:lineRule="exact"/>
              <w:ind w:left="105"/>
            </w:pPr>
            <w:r>
              <w:rPr>
                <w:rFonts w:hint="eastAsia" w:ascii="宋体" w:hAnsi="宋体" w:eastAsia="宋体" w:cs="宋体"/>
              </w:rPr>
              <w:t>类别</w:t>
            </w:r>
            <w:r>
              <w:t xml:space="preserve"> 12</w:t>
            </w:r>
          </w:p>
        </w:tc>
      </w:tr>
      <w:tr w14:paraId="677384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7287" w:type="dxa"/>
            <w:shd w:val="clear" w:color="auto" w:fill="F1F1F1"/>
          </w:tcPr>
          <w:p w14:paraId="31F0B453">
            <w:pPr>
              <w:pStyle w:val="26"/>
              <w:spacing w:before="16" w:line="249" w:lineRule="exact"/>
              <w:ind w:left="107"/>
            </w:pPr>
            <w:r>
              <w:rPr>
                <w:rFonts w:hint="eastAsia" w:eastAsiaTheme="minorEastAsia"/>
                <w:lang w:eastAsia="zh-CN"/>
              </w:rPr>
              <w:t>香珠</w:t>
            </w:r>
          </w:p>
        </w:tc>
        <w:tc>
          <w:tcPr>
            <w:tcW w:w="2069" w:type="dxa"/>
          </w:tcPr>
          <w:p w14:paraId="7A4295A3">
            <w:pPr>
              <w:pStyle w:val="26"/>
              <w:spacing w:before="16" w:line="249" w:lineRule="exact"/>
              <w:ind w:left="105"/>
            </w:pPr>
            <w:r>
              <w:rPr>
                <w:rFonts w:hint="eastAsia" w:ascii="宋体" w:hAnsi="宋体" w:eastAsia="宋体" w:cs="宋体"/>
              </w:rPr>
              <w:t>类别</w:t>
            </w:r>
            <w:r>
              <w:t xml:space="preserve"> 12</w:t>
            </w:r>
          </w:p>
        </w:tc>
      </w:tr>
      <w:tr w14:paraId="579A8C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55C140E9">
            <w:pPr>
              <w:pStyle w:val="26"/>
              <w:spacing w:before="19" w:line="249" w:lineRule="exact"/>
              <w:ind w:left="107"/>
              <w:rPr>
                <w:lang w:eastAsia="zh-CN"/>
              </w:rPr>
            </w:pPr>
            <w:r>
              <w:rPr>
                <w:rStyle w:val="30"/>
                <w:rFonts w:hint="default"/>
                <w:color w:val="auto"/>
                <w:lang w:eastAsia="zh-CN"/>
              </w:rPr>
              <w:t>香气输送系统(用干空气技术)</w:t>
            </w:r>
          </w:p>
        </w:tc>
        <w:tc>
          <w:tcPr>
            <w:tcW w:w="2069" w:type="dxa"/>
          </w:tcPr>
          <w:p w14:paraId="71E41F88">
            <w:pPr>
              <w:pStyle w:val="26"/>
              <w:spacing w:before="19" w:line="249" w:lineRule="exact"/>
              <w:ind w:left="105"/>
            </w:pPr>
            <w:r>
              <w:rPr>
                <w:rFonts w:hint="eastAsia" w:ascii="宋体" w:hAnsi="宋体" w:eastAsia="宋体" w:cs="宋体"/>
              </w:rPr>
              <w:t>类别</w:t>
            </w:r>
            <w:r>
              <w:t xml:space="preserve"> 12</w:t>
            </w:r>
          </w:p>
        </w:tc>
      </w:tr>
      <w:tr w14:paraId="0DDFFA0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5EFAF0D6">
            <w:pPr>
              <w:pStyle w:val="26"/>
              <w:spacing w:before="16" w:line="251" w:lineRule="exact"/>
              <w:ind w:left="107"/>
            </w:pPr>
            <w:r>
              <w:rPr>
                <w:rFonts w:hint="eastAsia" w:ascii="宋体" w:hAnsi="宋体" w:eastAsia="宋体" w:cs="宋体"/>
                <w:lang w:eastAsia="zh-CN"/>
              </w:rPr>
              <w:t>香水盒</w:t>
            </w:r>
          </w:p>
        </w:tc>
        <w:tc>
          <w:tcPr>
            <w:tcW w:w="2069" w:type="dxa"/>
          </w:tcPr>
          <w:p w14:paraId="5BF62B17">
            <w:pPr>
              <w:pStyle w:val="26"/>
              <w:spacing w:before="16" w:line="251" w:lineRule="exact"/>
              <w:ind w:left="105"/>
            </w:pPr>
            <w:r>
              <w:rPr>
                <w:rFonts w:hint="eastAsia" w:ascii="宋体" w:hAnsi="宋体" w:eastAsia="宋体" w:cs="宋体"/>
              </w:rPr>
              <w:t>类别</w:t>
            </w:r>
            <w:r>
              <w:t xml:space="preserve"> 12</w:t>
            </w:r>
          </w:p>
        </w:tc>
      </w:tr>
      <w:tr w14:paraId="4A87EB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6487D53A">
            <w:pPr>
              <w:pStyle w:val="26"/>
              <w:spacing w:before="16" w:line="251" w:lineRule="exact"/>
              <w:ind w:left="107"/>
              <w:rPr>
                <w:lang w:eastAsia="zh-CN"/>
              </w:rPr>
            </w:pPr>
            <w:r>
              <w:rPr>
                <w:rStyle w:val="30"/>
                <w:rFonts w:hint="default"/>
                <w:color w:val="auto"/>
                <w:lang w:eastAsia="zh-CN"/>
              </w:rPr>
              <w:t>香水取样用香味垫和铝箔包装香片</w:t>
            </w:r>
          </w:p>
        </w:tc>
        <w:tc>
          <w:tcPr>
            <w:tcW w:w="2069" w:type="dxa"/>
          </w:tcPr>
          <w:p w14:paraId="4A0C077C">
            <w:pPr>
              <w:pStyle w:val="26"/>
              <w:spacing w:before="16" w:line="251" w:lineRule="exact"/>
              <w:ind w:left="105"/>
            </w:pPr>
            <w:r>
              <w:rPr>
                <w:rFonts w:hint="eastAsia" w:ascii="宋体" w:hAnsi="宋体" w:eastAsia="宋体" w:cs="宋体"/>
              </w:rPr>
              <w:t>类别</w:t>
            </w:r>
            <w:r>
              <w:t xml:space="preserve"> 4</w:t>
            </w:r>
          </w:p>
        </w:tc>
      </w:tr>
      <w:tr w14:paraId="30D03E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7287" w:type="dxa"/>
            <w:shd w:val="clear" w:color="auto" w:fill="F1F1F1"/>
          </w:tcPr>
          <w:p w14:paraId="5B6B0394">
            <w:pPr>
              <w:pStyle w:val="26"/>
              <w:spacing w:before="16" w:line="249" w:lineRule="exact"/>
              <w:ind w:left="107"/>
            </w:pPr>
            <w:r>
              <w:rPr>
                <w:rStyle w:val="30"/>
                <w:rFonts w:hint="default"/>
                <w:color w:val="auto"/>
              </w:rPr>
              <w:t>水醇产品香条</w:t>
            </w:r>
          </w:p>
        </w:tc>
        <w:tc>
          <w:tcPr>
            <w:tcW w:w="2069" w:type="dxa"/>
          </w:tcPr>
          <w:p w14:paraId="337529C5">
            <w:pPr>
              <w:pStyle w:val="26"/>
              <w:spacing w:before="16" w:line="249" w:lineRule="exact"/>
              <w:ind w:left="105"/>
            </w:pPr>
            <w:r>
              <w:rPr>
                <w:rFonts w:hint="eastAsia" w:ascii="宋体" w:hAnsi="宋体" w:eastAsia="宋体" w:cs="宋体"/>
              </w:rPr>
              <w:t>类别</w:t>
            </w:r>
            <w:r>
              <w:t xml:space="preserve"> 4</w:t>
            </w:r>
          </w:p>
        </w:tc>
      </w:tr>
      <w:tr w14:paraId="46C002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4002A548">
            <w:pPr>
              <w:pStyle w:val="26"/>
              <w:spacing w:before="19" w:line="249" w:lineRule="exact"/>
              <w:ind w:left="107"/>
            </w:pPr>
            <w:r>
              <w:rPr>
                <w:rStyle w:val="30"/>
                <w:rFonts w:hint="default"/>
                <w:color w:val="auto"/>
              </w:rPr>
              <w:t>加香的</w:t>
            </w:r>
            <w:r>
              <w:rPr>
                <w:rStyle w:val="30"/>
                <w:rFonts w:hint="default"/>
                <w:color w:val="auto"/>
                <w:lang w:eastAsia="zh-CN"/>
              </w:rPr>
              <w:t>袜子、手套</w:t>
            </w:r>
          </w:p>
        </w:tc>
        <w:tc>
          <w:tcPr>
            <w:tcW w:w="2069" w:type="dxa"/>
          </w:tcPr>
          <w:p w14:paraId="408B9AD7">
            <w:pPr>
              <w:pStyle w:val="26"/>
              <w:spacing w:before="19" w:line="249" w:lineRule="exact"/>
              <w:ind w:left="105"/>
            </w:pPr>
            <w:r>
              <w:rPr>
                <w:rFonts w:hint="eastAsia" w:ascii="宋体" w:hAnsi="宋体" w:eastAsia="宋体" w:cs="宋体"/>
              </w:rPr>
              <w:t>类别</w:t>
            </w:r>
            <w:r>
              <w:t xml:space="preserve"> 11B</w:t>
            </w:r>
          </w:p>
        </w:tc>
      </w:tr>
      <w:tr w14:paraId="079D2A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4F220F8F">
            <w:pPr>
              <w:pStyle w:val="26"/>
              <w:spacing w:before="16" w:line="251" w:lineRule="exact"/>
              <w:ind w:left="107"/>
            </w:pPr>
            <w:r>
              <w:rPr>
                <w:rStyle w:val="30"/>
                <w:rFonts w:hint="default"/>
                <w:color w:val="auto"/>
                <w:lang w:eastAsia="zh-CN"/>
              </w:rPr>
              <w:t>一刮即嗅品</w:t>
            </w:r>
          </w:p>
        </w:tc>
        <w:tc>
          <w:tcPr>
            <w:tcW w:w="2069" w:type="dxa"/>
          </w:tcPr>
          <w:p w14:paraId="68BBCC65">
            <w:pPr>
              <w:pStyle w:val="26"/>
              <w:spacing w:before="16" w:line="251" w:lineRule="exact"/>
              <w:ind w:left="105"/>
            </w:pPr>
            <w:r>
              <w:rPr>
                <w:rFonts w:hint="eastAsia" w:ascii="宋体" w:hAnsi="宋体" w:eastAsia="宋体" w:cs="宋体"/>
              </w:rPr>
              <w:t>类别</w:t>
            </w:r>
            <w:r>
              <w:t xml:space="preserve"> 12</w:t>
            </w:r>
          </w:p>
        </w:tc>
      </w:tr>
      <w:tr w14:paraId="6DA4C7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337A8BC8">
            <w:pPr>
              <w:pStyle w:val="26"/>
              <w:spacing w:before="16" w:line="251" w:lineRule="exact"/>
              <w:ind w:left="107"/>
            </w:pPr>
            <w:r>
              <w:rPr>
                <w:rStyle w:val="30"/>
                <w:rFonts w:hint="default"/>
                <w:color w:val="auto"/>
                <w:lang w:eastAsia="zh-CN"/>
              </w:rPr>
              <w:t>干</w:t>
            </w:r>
            <w:r>
              <w:rPr>
                <w:rStyle w:val="30"/>
                <w:rFonts w:hint="default"/>
                <w:color w:val="auto"/>
              </w:rPr>
              <w:t>香波（</w:t>
            </w:r>
            <w:r>
              <w:rPr>
                <w:rStyle w:val="30"/>
                <w:rFonts w:hint="default"/>
                <w:color w:val="auto"/>
                <w:lang w:eastAsia="zh-CN"/>
              </w:rPr>
              <w:t>无水</w:t>
            </w:r>
            <w:r>
              <w:rPr>
                <w:rStyle w:val="30"/>
                <w:rFonts w:hint="default"/>
                <w:color w:val="auto"/>
              </w:rPr>
              <w:t>香波）</w:t>
            </w:r>
          </w:p>
        </w:tc>
        <w:tc>
          <w:tcPr>
            <w:tcW w:w="2069" w:type="dxa"/>
          </w:tcPr>
          <w:p w14:paraId="7F515131">
            <w:pPr>
              <w:pStyle w:val="26"/>
              <w:spacing w:before="16" w:line="251" w:lineRule="exact"/>
              <w:ind w:left="105"/>
            </w:pPr>
            <w:r>
              <w:rPr>
                <w:rFonts w:hint="eastAsia" w:ascii="宋体" w:hAnsi="宋体" w:eastAsia="宋体" w:cs="宋体"/>
              </w:rPr>
              <w:t>类别</w:t>
            </w:r>
            <w:r>
              <w:t xml:space="preserve"> 7B</w:t>
            </w:r>
          </w:p>
        </w:tc>
      </w:tr>
      <w:tr w14:paraId="62EE46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7287" w:type="dxa"/>
            <w:shd w:val="clear" w:color="auto" w:fill="F1F1F1"/>
          </w:tcPr>
          <w:p w14:paraId="657FA52D">
            <w:pPr>
              <w:pStyle w:val="26"/>
              <w:spacing w:before="16" w:line="249" w:lineRule="exact"/>
              <w:ind w:left="107"/>
            </w:pPr>
            <w:r>
              <w:rPr>
                <w:rStyle w:val="30"/>
                <w:rFonts w:hint="default"/>
                <w:color w:val="auto"/>
                <w:lang w:eastAsia="zh-CN"/>
              </w:rPr>
              <w:t>所有</w:t>
            </w:r>
            <w:r>
              <w:rPr>
                <w:rStyle w:val="30"/>
                <w:rFonts w:hint="default"/>
                <w:color w:val="auto"/>
              </w:rPr>
              <w:t>类型的香波</w:t>
            </w:r>
          </w:p>
        </w:tc>
        <w:tc>
          <w:tcPr>
            <w:tcW w:w="2069" w:type="dxa"/>
          </w:tcPr>
          <w:p w14:paraId="6CF08A15">
            <w:pPr>
              <w:pStyle w:val="26"/>
              <w:spacing w:before="16" w:line="249" w:lineRule="exact"/>
              <w:ind w:left="105"/>
            </w:pPr>
            <w:r>
              <w:rPr>
                <w:rFonts w:hint="eastAsia" w:ascii="宋体" w:hAnsi="宋体" w:eastAsia="宋体" w:cs="宋体"/>
              </w:rPr>
              <w:t>类别</w:t>
            </w:r>
            <w:r>
              <w:t xml:space="preserve"> 9</w:t>
            </w:r>
          </w:p>
        </w:tc>
      </w:tr>
      <w:tr w14:paraId="41FD8B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6A15AA66">
            <w:pPr>
              <w:pStyle w:val="26"/>
              <w:spacing w:before="19" w:line="249" w:lineRule="exact"/>
              <w:ind w:left="107"/>
            </w:pPr>
            <w:r>
              <w:rPr>
                <w:rStyle w:val="30"/>
                <w:rFonts w:hint="default"/>
                <w:color w:val="auto"/>
              </w:rPr>
              <w:t>宠物用香波</w:t>
            </w:r>
          </w:p>
        </w:tc>
        <w:tc>
          <w:tcPr>
            <w:tcW w:w="2069" w:type="dxa"/>
          </w:tcPr>
          <w:p w14:paraId="5C36EBB6">
            <w:pPr>
              <w:pStyle w:val="26"/>
              <w:spacing w:before="19" w:line="249" w:lineRule="exact"/>
              <w:ind w:left="105"/>
            </w:pPr>
            <w:r>
              <w:rPr>
                <w:rFonts w:hint="eastAsia" w:ascii="宋体" w:hAnsi="宋体" w:eastAsia="宋体" w:cs="宋体"/>
              </w:rPr>
              <w:t>类别</w:t>
            </w:r>
            <w:r>
              <w:t xml:space="preserve"> 9</w:t>
            </w:r>
          </w:p>
        </w:tc>
      </w:tr>
      <w:tr w14:paraId="6189DF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36CDF9BA">
            <w:pPr>
              <w:pStyle w:val="26"/>
              <w:spacing w:before="17" w:line="251" w:lineRule="exact"/>
              <w:ind w:left="107"/>
              <w:rPr>
                <w:lang w:eastAsia="zh-CN"/>
              </w:rPr>
            </w:pPr>
            <w:r>
              <w:rPr>
                <w:rStyle w:val="30"/>
                <w:rFonts w:hint="default"/>
                <w:color w:val="auto"/>
                <w:lang w:eastAsia="zh-CN"/>
              </w:rPr>
              <w:t>所有类型的剃须膏霜（棒状、凝胶、泡沫等）</w:t>
            </w:r>
          </w:p>
        </w:tc>
        <w:tc>
          <w:tcPr>
            <w:tcW w:w="2069" w:type="dxa"/>
          </w:tcPr>
          <w:p w14:paraId="16F21E87">
            <w:pPr>
              <w:pStyle w:val="26"/>
              <w:spacing w:before="17" w:line="251" w:lineRule="exact"/>
              <w:ind w:left="105"/>
            </w:pPr>
            <w:r>
              <w:rPr>
                <w:rFonts w:hint="eastAsia" w:ascii="宋体" w:hAnsi="宋体" w:eastAsia="宋体" w:cs="宋体"/>
              </w:rPr>
              <w:t>类别</w:t>
            </w:r>
            <w:r>
              <w:t xml:space="preserve"> 9</w:t>
            </w:r>
          </w:p>
        </w:tc>
      </w:tr>
      <w:tr w14:paraId="292617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0145D180">
            <w:pPr>
              <w:pStyle w:val="26"/>
              <w:spacing w:before="16" w:line="251" w:lineRule="exact"/>
              <w:ind w:left="107"/>
              <w:rPr>
                <w:color w:val="FF0000"/>
              </w:rPr>
            </w:pPr>
            <w:r>
              <w:rPr>
                <w:rStyle w:val="30"/>
                <w:rFonts w:hint="default"/>
                <w:color w:val="000000" w:themeColor="text1"/>
                <w14:textFill>
                  <w14:solidFill>
                    <w14:schemeClr w14:val="tx1"/>
                  </w14:solidFill>
                </w14:textFill>
              </w:rPr>
              <w:t>鞋油</w:t>
            </w:r>
          </w:p>
        </w:tc>
        <w:tc>
          <w:tcPr>
            <w:tcW w:w="2069" w:type="dxa"/>
          </w:tcPr>
          <w:p w14:paraId="6E82C0A9">
            <w:pPr>
              <w:pStyle w:val="26"/>
              <w:spacing w:before="16" w:line="251" w:lineRule="exact"/>
              <w:ind w:left="105"/>
            </w:pPr>
            <w:r>
              <w:rPr>
                <w:rFonts w:hint="eastAsia" w:ascii="宋体" w:hAnsi="宋体" w:eastAsia="宋体" w:cs="宋体"/>
              </w:rPr>
              <w:t>类别</w:t>
            </w:r>
            <w:r>
              <w:t xml:space="preserve"> 12</w:t>
            </w:r>
          </w:p>
        </w:tc>
      </w:tr>
      <w:tr w14:paraId="19474C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7287" w:type="dxa"/>
            <w:shd w:val="clear" w:color="auto" w:fill="F1F1F1"/>
          </w:tcPr>
          <w:p w14:paraId="3554ABA9">
            <w:pPr>
              <w:pStyle w:val="26"/>
              <w:spacing w:before="16" w:line="249" w:lineRule="exact"/>
              <w:ind w:left="107"/>
            </w:pPr>
            <w:r>
              <w:rPr>
                <w:rStyle w:val="30"/>
                <w:rFonts w:hint="default"/>
                <w:color w:val="auto"/>
              </w:rPr>
              <w:t>卫生棉条</w:t>
            </w:r>
          </w:p>
        </w:tc>
        <w:tc>
          <w:tcPr>
            <w:tcW w:w="2069" w:type="dxa"/>
          </w:tcPr>
          <w:p w14:paraId="0C4A4BB6">
            <w:pPr>
              <w:pStyle w:val="26"/>
              <w:spacing w:before="16" w:line="249" w:lineRule="exact"/>
              <w:ind w:left="105"/>
            </w:pPr>
            <w:r>
              <w:rPr>
                <w:rFonts w:hint="eastAsia" w:ascii="宋体" w:hAnsi="宋体" w:eastAsia="宋体" w:cs="宋体"/>
              </w:rPr>
              <w:t>类别</w:t>
            </w:r>
            <w:r>
              <w:t xml:space="preserve"> 8</w:t>
            </w:r>
          </w:p>
        </w:tc>
      </w:tr>
      <w:tr w14:paraId="24C2CC1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5F49CEBF">
            <w:pPr>
              <w:pStyle w:val="26"/>
              <w:spacing w:before="19" w:line="249" w:lineRule="exact"/>
              <w:ind w:left="107"/>
            </w:pPr>
            <w:r>
              <w:rPr>
                <w:rStyle w:val="30"/>
                <w:rFonts w:hint="default"/>
                <w:color w:val="auto"/>
                <w:lang w:eastAsia="zh-CN"/>
              </w:rPr>
              <w:t>含</w:t>
            </w:r>
            <w:r>
              <w:rPr>
                <w:rStyle w:val="30"/>
                <w:rFonts w:hint="default"/>
                <w:color w:val="auto"/>
              </w:rPr>
              <w:t>保湿剂的</w:t>
            </w:r>
            <w:r>
              <w:rPr>
                <w:rStyle w:val="30"/>
                <w:rFonts w:hint="default"/>
                <w:color w:val="auto"/>
                <w:lang w:eastAsia="zh-CN"/>
              </w:rPr>
              <w:t>连袜裤</w:t>
            </w:r>
          </w:p>
        </w:tc>
        <w:tc>
          <w:tcPr>
            <w:tcW w:w="2069" w:type="dxa"/>
          </w:tcPr>
          <w:p w14:paraId="2D8D675B">
            <w:pPr>
              <w:pStyle w:val="26"/>
              <w:spacing w:before="19" w:line="249" w:lineRule="exact"/>
              <w:ind w:left="105"/>
            </w:pPr>
            <w:r>
              <w:rPr>
                <w:rFonts w:hint="eastAsia" w:ascii="宋体" w:hAnsi="宋体" w:eastAsia="宋体" w:cs="宋体"/>
              </w:rPr>
              <w:t>类别</w:t>
            </w:r>
            <w:r>
              <w:t xml:space="preserve"> 11B</w:t>
            </w:r>
          </w:p>
        </w:tc>
      </w:tr>
      <w:tr w14:paraId="762137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601CC434">
            <w:pPr>
              <w:pStyle w:val="26"/>
              <w:spacing w:before="16" w:line="251" w:lineRule="exact"/>
              <w:ind w:left="107"/>
            </w:pPr>
            <w:r>
              <w:rPr>
                <w:rFonts w:hint="eastAsia" w:eastAsiaTheme="minorEastAsia"/>
                <w:lang w:eastAsia="zh-CN"/>
              </w:rPr>
              <w:t>洁厕凝胶</w:t>
            </w:r>
          </w:p>
        </w:tc>
        <w:tc>
          <w:tcPr>
            <w:tcW w:w="2069" w:type="dxa"/>
          </w:tcPr>
          <w:p w14:paraId="4A9FF906">
            <w:pPr>
              <w:pStyle w:val="26"/>
              <w:spacing w:before="16" w:line="251" w:lineRule="exact"/>
              <w:ind w:left="105"/>
            </w:pPr>
            <w:r>
              <w:rPr>
                <w:rFonts w:hint="eastAsia" w:ascii="宋体" w:hAnsi="宋体" w:eastAsia="宋体" w:cs="宋体"/>
              </w:rPr>
              <w:t>类别</w:t>
            </w:r>
            <w:r>
              <w:t xml:space="preserve"> 12</w:t>
            </w:r>
          </w:p>
        </w:tc>
      </w:tr>
      <w:tr w14:paraId="02B214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73690D92">
            <w:pPr>
              <w:pStyle w:val="26"/>
              <w:spacing w:before="16" w:line="251" w:lineRule="exact"/>
              <w:ind w:left="107"/>
            </w:pPr>
            <w:r>
              <w:rPr>
                <w:rStyle w:val="30"/>
                <w:rFonts w:hint="default"/>
                <w:color w:val="auto"/>
                <w:lang w:eastAsia="zh-CN"/>
              </w:rPr>
              <w:t>厕所用纸</w:t>
            </w:r>
            <w:r>
              <w:rPr>
                <w:rStyle w:val="30"/>
                <w:rFonts w:hint="default"/>
                <w:color w:val="auto"/>
              </w:rPr>
              <w:t>(</w:t>
            </w:r>
            <w:r>
              <w:rPr>
                <w:rStyle w:val="30"/>
                <w:rFonts w:hint="default"/>
                <w:color w:val="auto"/>
                <w:lang w:eastAsia="zh-CN"/>
              </w:rPr>
              <w:t>干的</w:t>
            </w:r>
            <w:r>
              <w:rPr>
                <w:rStyle w:val="30"/>
                <w:rFonts w:hint="default"/>
                <w:color w:val="auto"/>
              </w:rPr>
              <w:t>)</w:t>
            </w:r>
          </w:p>
        </w:tc>
        <w:tc>
          <w:tcPr>
            <w:tcW w:w="2069" w:type="dxa"/>
          </w:tcPr>
          <w:p w14:paraId="203A96A6">
            <w:pPr>
              <w:pStyle w:val="26"/>
              <w:spacing w:before="16" w:line="251" w:lineRule="exact"/>
              <w:ind w:left="105"/>
            </w:pPr>
            <w:r>
              <w:rPr>
                <w:rFonts w:hint="eastAsia" w:ascii="宋体" w:hAnsi="宋体" w:eastAsia="宋体" w:cs="宋体"/>
              </w:rPr>
              <w:t>类别</w:t>
            </w:r>
            <w:r>
              <w:t xml:space="preserve"> 11A</w:t>
            </w:r>
          </w:p>
        </w:tc>
      </w:tr>
      <w:tr w14:paraId="001F32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7287" w:type="dxa"/>
            <w:shd w:val="clear" w:color="auto" w:fill="F1F1F1"/>
          </w:tcPr>
          <w:p w14:paraId="04C872AD">
            <w:pPr>
              <w:pStyle w:val="26"/>
              <w:spacing w:before="16" w:line="249" w:lineRule="exact"/>
              <w:ind w:left="107"/>
            </w:pPr>
            <w:r>
              <w:rPr>
                <w:rStyle w:val="30"/>
                <w:rFonts w:hint="default"/>
                <w:color w:val="auto"/>
                <w:lang w:eastAsia="zh-CN"/>
              </w:rPr>
              <w:t>卫生纸(巾)</w:t>
            </w:r>
            <w:r>
              <w:rPr>
                <w:rStyle w:val="30"/>
                <w:rFonts w:hint="default"/>
                <w:color w:val="auto"/>
              </w:rPr>
              <w:t>(湿</w:t>
            </w:r>
            <w:r>
              <w:rPr>
                <w:rStyle w:val="30"/>
                <w:rFonts w:hint="default"/>
                <w:color w:val="auto"/>
                <w:lang w:eastAsia="zh-CN"/>
              </w:rPr>
              <w:t>的</w:t>
            </w:r>
            <w:r>
              <w:rPr>
                <w:rStyle w:val="30"/>
                <w:rFonts w:hint="default"/>
                <w:color w:val="auto"/>
              </w:rPr>
              <w:t>)</w:t>
            </w:r>
          </w:p>
        </w:tc>
        <w:tc>
          <w:tcPr>
            <w:tcW w:w="2069" w:type="dxa"/>
          </w:tcPr>
          <w:p w14:paraId="18E40EF9">
            <w:pPr>
              <w:pStyle w:val="26"/>
              <w:spacing w:before="16" w:line="249" w:lineRule="exact"/>
              <w:ind w:left="105"/>
            </w:pPr>
            <w:r>
              <w:rPr>
                <w:rFonts w:hint="eastAsia" w:ascii="宋体" w:hAnsi="宋体" w:eastAsia="宋体" w:cs="宋体"/>
              </w:rPr>
              <w:t>类别</w:t>
            </w:r>
            <w:r>
              <w:t xml:space="preserve"> 8</w:t>
            </w:r>
          </w:p>
        </w:tc>
      </w:tr>
      <w:tr w14:paraId="3B5FCA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47ECB096">
            <w:pPr>
              <w:pStyle w:val="26"/>
              <w:spacing w:before="19" w:line="249" w:lineRule="exact"/>
              <w:ind w:left="107"/>
            </w:pPr>
            <w:r>
              <w:rPr>
                <w:rStyle w:val="30"/>
                <w:rFonts w:hint="default"/>
                <w:color w:val="auto"/>
                <w:lang w:eastAsia="zh-CN"/>
              </w:rPr>
              <w:t>厕所座位擦拭剂</w:t>
            </w:r>
          </w:p>
        </w:tc>
        <w:tc>
          <w:tcPr>
            <w:tcW w:w="2069" w:type="dxa"/>
          </w:tcPr>
          <w:p w14:paraId="5E3F3EF9">
            <w:pPr>
              <w:pStyle w:val="26"/>
              <w:spacing w:before="19" w:line="249" w:lineRule="exact"/>
              <w:ind w:left="105"/>
            </w:pPr>
            <w:r>
              <w:rPr>
                <w:rFonts w:hint="eastAsia" w:ascii="宋体" w:hAnsi="宋体" w:eastAsia="宋体" w:cs="宋体"/>
              </w:rPr>
              <w:t>类别</w:t>
            </w:r>
            <w:r>
              <w:t xml:space="preserve"> 10A</w:t>
            </w:r>
          </w:p>
        </w:tc>
      </w:tr>
      <w:tr w14:paraId="114323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64DAD8A9">
            <w:pPr>
              <w:pStyle w:val="26"/>
              <w:spacing w:before="16" w:line="251" w:lineRule="exact"/>
              <w:ind w:left="107"/>
            </w:pPr>
            <w:r>
              <w:rPr>
                <w:rFonts w:hint="eastAsia" w:ascii="宋体" w:hAnsi="宋体" w:eastAsia="宋体" w:cs="宋体"/>
                <w:lang w:eastAsia="zh-CN"/>
              </w:rPr>
              <w:t>牙膏</w:t>
            </w:r>
          </w:p>
        </w:tc>
        <w:tc>
          <w:tcPr>
            <w:tcW w:w="2069" w:type="dxa"/>
          </w:tcPr>
          <w:p w14:paraId="3AB6C8D3">
            <w:pPr>
              <w:pStyle w:val="26"/>
              <w:spacing w:before="16" w:line="251" w:lineRule="exact"/>
              <w:ind w:left="105"/>
            </w:pPr>
            <w:r>
              <w:rPr>
                <w:rFonts w:hint="eastAsia" w:ascii="宋体" w:hAnsi="宋体" w:eastAsia="宋体" w:cs="宋体"/>
              </w:rPr>
              <w:t>类别</w:t>
            </w:r>
            <w:r>
              <w:t xml:space="preserve"> 6</w:t>
            </w:r>
          </w:p>
        </w:tc>
      </w:tr>
      <w:tr w14:paraId="3DDBF4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57A40F0C">
            <w:pPr>
              <w:pStyle w:val="26"/>
              <w:spacing w:before="16" w:line="251" w:lineRule="exact"/>
              <w:ind w:left="107"/>
              <w:rPr>
                <w:lang w:eastAsia="zh-CN"/>
              </w:rPr>
            </w:pPr>
            <w:r>
              <w:rPr>
                <w:rStyle w:val="30"/>
                <w:rFonts w:hint="default"/>
                <w:color w:val="auto"/>
                <w:lang w:eastAsia="zh-CN"/>
              </w:rPr>
              <w:t>牙粉，牙条，漱口片(口腔清洁片)</w:t>
            </w:r>
          </w:p>
        </w:tc>
        <w:tc>
          <w:tcPr>
            <w:tcW w:w="2069" w:type="dxa"/>
          </w:tcPr>
          <w:p w14:paraId="4BE22616">
            <w:pPr>
              <w:pStyle w:val="26"/>
              <w:spacing w:before="16" w:line="251" w:lineRule="exact"/>
              <w:ind w:left="105"/>
            </w:pPr>
            <w:r>
              <w:rPr>
                <w:rFonts w:hint="eastAsia" w:ascii="宋体" w:hAnsi="宋体" w:eastAsia="宋体" w:cs="宋体"/>
              </w:rPr>
              <w:t>类别</w:t>
            </w:r>
            <w:r>
              <w:t xml:space="preserve"> 6</w:t>
            </w:r>
          </w:p>
        </w:tc>
      </w:tr>
      <w:tr w14:paraId="07FF19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5" w:hRule="atLeast"/>
        </w:trPr>
        <w:tc>
          <w:tcPr>
            <w:tcW w:w="7287" w:type="dxa"/>
            <w:shd w:val="clear" w:color="auto" w:fill="F1F1F1"/>
          </w:tcPr>
          <w:p w14:paraId="3A51221D">
            <w:pPr>
              <w:pStyle w:val="26"/>
              <w:spacing w:before="16" w:line="249" w:lineRule="exact"/>
              <w:ind w:left="107"/>
            </w:pPr>
            <w:r>
              <w:rPr>
                <w:rFonts w:hint="eastAsia" w:ascii="宋体" w:hAnsi="宋体" w:eastAsia="宋体" w:cs="宋体"/>
                <w:lang w:eastAsia="zh-CN"/>
              </w:rPr>
              <w:t>芳疗用麦袋</w:t>
            </w:r>
          </w:p>
        </w:tc>
        <w:tc>
          <w:tcPr>
            <w:tcW w:w="2069" w:type="dxa"/>
          </w:tcPr>
          <w:p w14:paraId="55967479">
            <w:pPr>
              <w:pStyle w:val="26"/>
              <w:spacing w:before="16" w:line="249" w:lineRule="exact"/>
              <w:ind w:left="105"/>
            </w:pPr>
            <w:r>
              <w:rPr>
                <w:rFonts w:hint="eastAsia" w:ascii="宋体" w:hAnsi="宋体" w:eastAsia="宋体" w:cs="宋体"/>
              </w:rPr>
              <w:t>类别</w:t>
            </w:r>
            <w:r>
              <w:t xml:space="preserve"> 11B</w:t>
            </w:r>
          </w:p>
        </w:tc>
      </w:tr>
      <w:tr w14:paraId="0C4B2A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7" w:hRule="atLeast"/>
        </w:trPr>
        <w:tc>
          <w:tcPr>
            <w:tcW w:w="7287" w:type="dxa"/>
            <w:shd w:val="clear" w:color="auto" w:fill="F1F1F1"/>
          </w:tcPr>
          <w:p w14:paraId="608DB120">
            <w:pPr>
              <w:pStyle w:val="26"/>
              <w:spacing w:before="19" w:line="249" w:lineRule="exact"/>
              <w:ind w:left="107"/>
              <w:rPr>
                <w:lang w:eastAsia="zh-CN"/>
              </w:rPr>
            </w:pPr>
            <w:r>
              <w:rPr>
                <w:rStyle w:val="30"/>
                <w:rFonts w:hint="default"/>
                <w:color w:val="auto"/>
                <w:lang w:eastAsia="zh-CN"/>
              </w:rPr>
              <w:t>脸、颈、手、体用的擦拭品或清新纸巾</w:t>
            </w:r>
          </w:p>
        </w:tc>
        <w:tc>
          <w:tcPr>
            <w:tcW w:w="2069" w:type="dxa"/>
          </w:tcPr>
          <w:p w14:paraId="36D108CB">
            <w:pPr>
              <w:pStyle w:val="26"/>
              <w:spacing w:before="19" w:line="249" w:lineRule="exact"/>
              <w:ind w:left="105"/>
            </w:pPr>
            <w:r>
              <w:rPr>
                <w:rFonts w:hint="eastAsia" w:ascii="宋体" w:hAnsi="宋体" w:eastAsia="宋体" w:cs="宋体"/>
              </w:rPr>
              <w:t>类别</w:t>
            </w:r>
            <w:r>
              <w:t xml:space="preserve"> 3</w:t>
            </w:r>
          </w:p>
        </w:tc>
      </w:tr>
    </w:tbl>
    <w:p w14:paraId="3AA50ABA">
      <w:pPr>
        <w:pStyle w:val="8"/>
        <w:rPr>
          <w:i/>
          <w:sz w:val="20"/>
        </w:rPr>
      </w:pPr>
    </w:p>
    <w:p w14:paraId="68994C59">
      <w:pPr>
        <w:pStyle w:val="8"/>
        <w:spacing w:before="1"/>
        <w:rPr>
          <w:i/>
          <w:sz w:val="23"/>
        </w:rPr>
      </w:pPr>
    </w:p>
    <w:p w14:paraId="5C12D6CF">
      <w:pPr>
        <w:pStyle w:val="3"/>
        <w:numPr>
          <w:ilvl w:val="1"/>
          <w:numId w:val="22"/>
        </w:numPr>
        <w:tabs>
          <w:tab w:val="left" w:pos="499"/>
        </w:tabs>
        <w:ind w:left="498" w:right="519" w:hanging="360"/>
        <w:jc w:val="both"/>
        <w:rPr>
          <w:lang w:eastAsia="zh-CN"/>
        </w:rPr>
      </w:pPr>
      <w:r>
        <w:rPr>
          <w:color w:val="205768"/>
          <w:lang w:eastAsia="zh-CN"/>
        </w:rPr>
        <w:tab/>
      </w:r>
      <w:bookmarkStart w:id="691" w:name="_Toc26452"/>
      <w:bookmarkStart w:id="692" w:name="_Toc8968"/>
      <w:bookmarkStart w:id="693" w:name="_Toc187694196"/>
      <w:bookmarkStart w:id="694" w:name="_Toc19878"/>
      <w:bookmarkStart w:id="695" w:name="_Toc3143"/>
      <w:bookmarkStart w:id="696" w:name="_Toc6236"/>
      <w:bookmarkStart w:id="697" w:name="_Toc11675"/>
      <w:bookmarkStart w:id="698" w:name="_Toc26675"/>
      <w:bookmarkStart w:id="699" w:name="_Toc15639"/>
      <w:r>
        <w:rPr>
          <w:rFonts w:hint="eastAsia" w:ascii="宋体" w:hAnsi="宋体" w:eastAsia="宋体" w:cs="宋体"/>
          <w:color w:val="205768"/>
          <w:lang w:eastAsia="zh-CN"/>
        </w:rPr>
        <w:t>新产品类型的</w:t>
      </w:r>
      <w:r>
        <w:rPr>
          <w:color w:val="205768"/>
          <w:lang w:eastAsia="zh-CN"/>
        </w:rPr>
        <w:t>QRA</w:t>
      </w:r>
      <w:r>
        <w:rPr>
          <w:rFonts w:hint="eastAsia" w:ascii="宋体" w:hAnsi="宋体" w:eastAsia="宋体" w:cs="宋体"/>
          <w:color w:val="205768"/>
          <w:lang w:eastAsia="zh-CN"/>
        </w:rPr>
        <w:t>类别或对现有产品类别的审查</w:t>
      </w:r>
      <w:bookmarkEnd w:id="691"/>
      <w:bookmarkEnd w:id="692"/>
      <w:bookmarkEnd w:id="693"/>
      <w:bookmarkEnd w:id="694"/>
      <w:bookmarkEnd w:id="695"/>
      <w:bookmarkEnd w:id="696"/>
      <w:bookmarkEnd w:id="697"/>
      <w:bookmarkEnd w:id="698"/>
      <w:bookmarkEnd w:id="699"/>
    </w:p>
    <w:p w14:paraId="59C7B34A">
      <w:pPr>
        <w:pStyle w:val="8"/>
        <w:spacing w:before="119" w:line="300" w:lineRule="auto"/>
        <w:ind w:left="136" w:right="510"/>
        <w:jc w:val="both"/>
        <w:rPr>
          <w:lang w:eastAsia="zh-CN"/>
        </w:rPr>
      </w:pPr>
      <w:r>
        <w:rPr>
          <w:rFonts w:hint="eastAsia" w:ascii="宋体" w:hAnsi="宋体" w:eastAsia="宋体" w:cs="宋体"/>
          <w:lang w:eastAsia="zh-CN"/>
        </w:rPr>
        <w:t>由于香料的创新新用途或现有香料应用被认为未（充分）包含在《</w:t>
      </w:r>
      <w:r>
        <w:rPr>
          <w:rFonts w:hint="eastAsia"/>
          <w:lang w:eastAsia="zh-CN"/>
        </w:rPr>
        <w:t>IFRA</w:t>
      </w:r>
      <w:r>
        <w:rPr>
          <w:rFonts w:hint="eastAsia" w:ascii="宋体" w:hAnsi="宋体" w:eastAsia="宋体" w:cs="宋体"/>
          <w:lang w:eastAsia="zh-CN"/>
        </w:rPr>
        <w:t>实践法规》的</w:t>
      </w:r>
      <w:r>
        <w:rPr>
          <w:lang w:eastAsia="zh-CN"/>
        </w:rPr>
        <w:t>QRA</w:t>
      </w:r>
      <w:r>
        <w:rPr>
          <w:rFonts w:hint="eastAsia" w:ascii="宋体" w:hAnsi="宋体" w:eastAsia="宋体" w:cs="宋体"/>
          <w:lang w:eastAsia="zh-CN"/>
        </w:rPr>
        <w:t>类别中，在这些情况下，众公司会要求</w:t>
      </w:r>
      <w:r>
        <w:rPr>
          <w:lang w:eastAsia="zh-CN"/>
        </w:rPr>
        <w:t>RIFM</w:t>
      </w:r>
      <w:r>
        <w:rPr>
          <w:rFonts w:hint="eastAsia" w:ascii="宋体" w:hAnsi="宋体" w:eastAsia="宋体" w:cs="宋体"/>
          <w:lang w:eastAsia="zh-CN"/>
        </w:rPr>
        <w:t>审查此类用途的额外信息，并将其归入适当的</w:t>
      </w:r>
      <w:r>
        <w:rPr>
          <w:lang w:eastAsia="zh-CN"/>
        </w:rPr>
        <w:t>QRA</w:t>
      </w:r>
      <w:r>
        <w:rPr>
          <w:rFonts w:hint="eastAsia" w:ascii="宋体" w:hAnsi="宋体" w:eastAsia="宋体" w:cs="宋体"/>
          <w:lang w:eastAsia="zh-CN"/>
        </w:rPr>
        <w:t>类别。</w:t>
      </w:r>
      <w:r>
        <w:rPr>
          <w:lang w:eastAsia="zh-CN"/>
        </w:rPr>
        <w:t xml:space="preserve">RIFM </w:t>
      </w:r>
      <w:r>
        <w:rPr>
          <w:rFonts w:hint="eastAsia" w:ascii="宋体" w:hAnsi="宋体" w:eastAsia="宋体" w:cs="宋体"/>
          <w:lang w:eastAsia="zh-CN"/>
        </w:rPr>
        <w:t>会与熟悉各类产品的专家团队进行磋商，这些专家也是应用</w:t>
      </w:r>
      <w:r>
        <w:rPr>
          <w:lang w:eastAsia="zh-CN"/>
        </w:rPr>
        <w:t xml:space="preserve"> QRA </w:t>
      </w:r>
      <w:r>
        <w:rPr>
          <w:rFonts w:hint="eastAsia" w:ascii="宋体" w:hAnsi="宋体" w:eastAsia="宋体" w:cs="宋体"/>
          <w:lang w:eastAsia="zh-CN"/>
        </w:rPr>
        <w:t>方法的专家。</w:t>
      </w:r>
    </w:p>
    <w:p w14:paraId="7096C96D">
      <w:pPr>
        <w:jc w:val="both"/>
        <w:rPr>
          <w:lang w:eastAsia="zh-CN"/>
        </w:rPr>
        <w:sectPr>
          <w:pgSz w:w="11910" w:h="16840"/>
          <w:pgMar w:top="1280" w:right="900" w:bottom="960" w:left="1280" w:header="227" w:footer="770" w:gutter="0"/>
          <w:cols w:space="720" w:num="1"/>
        </w:sectPr>
      </w:pPr>
    </w:p>
    <w:p w14:paraId="7EA61540">
      <w:pPr>
        <w:pStyle w:val="8"/>
        <w:spacing w:before="3"/>
        <w:rPr>
          <w:sz w:val="25"/>
          <w:lang w:eastAsia="zh-CN"/>
        </w:rPr>
      </w:pPr>
    </w:p>
    <w:p w14:paraId="448A2904">
      <w:pPr>
        <w:pStyle w:val="8"/>
        <w:spacing w:line="20" w:lineRule="exact"/>
        <w:ind w:left="102"/>
        <w:rPr>
          <w:sz w:val="2"/>
        </w:rPr>
      </w:pPr>
      <w:r>
        <w:rPr>
          <w:sz w:val="2"/>
        </w:rPr>
        <mc:AlternateContent>
          <mc:Choice Requires="wpg">
            <w:drawing>
              <wp:inline distT="0" distB="0" distL="0" distR="0">
                <wp:extent cx="5796915" cy="9525"/>
                <wp:effectExtent l="9525" t="9525" r="13335" b="0"/>
                <wp:docPr id="2046332873" name="Group 37"/>
                <wp:cNvGraphicFramePr/>
                <a:graphic xmlns:a="http://schemas.openxmlformats.org/drawingml/2006/main">
                  <a:graphicData uri="http://schemas.microsoft.com/office/word/2010/wordprocessingGroup">
                    <wpg:wgp>
                      <wpg:cNvGrpSpPr/>
                      <wpg:grpSpPr>
                        <a:xfrm>
                          <a:off x="0" y="0"/>
                          <a:ext cx="5796915" cy="9525"/>
                          <a:chOff x="0" y="0"/>
                          <a:chExt cx="9129" cy="15"/>
                        </a:xfrm>
                      </wpg:grpSpPr>
                      <wps:wsp>
                        <wps:cNvPr id="1798201481" name="Line 38"/>
                        <wps:cNvCnPr>
                          <a:cxnSpLocks noChangeShapeType="1"/>
                        </wps:cNvCnPr>
                        <wps:spPr bwMode="auto">
                          <a:xfrm>
                            <a:off x="0" y="7"/>
                            <a:ext cx="9129" cy="0"/>
                          </a:xfrm>
                          <a:prstGeom prst="line">
                            <a:avLst/>
                          </a:prstGeom>
                          <a:noFill/>
                          <a:ln w="9144">
                            <a:solidFill>
                              <a:srgbClr val="000000"/>
                            </a:solidFill>
                            <a:prstDash val="solid"/>
                            <a:round/>
                          </a:ln>
                        </wps:spPr>
                        <wps:bodyPr/>
                      </wps:wsp>
                    </wpg:wgp>
                  </a:graphicData>
                </a:graphic>
              </wp:inline>
            </w:drawing>
          </mc:Choice>
          <mc:Fallback>
            <w:pict>
              <v:group id="Group 37" o:spid="_x0000_s1026" o:spt="203" style="height:0.75pt;width:456.45pt;" coordsize="9129,15" o:gfxdata="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P31HB7UAAAAAwEAAA8AAAAAAAAAAQAgAAAAIgAA&#10;AGRycy9kb3ducmV2LnhtbFBLAQIUABQAAAAIAIdO4kAZl/kwRQIAAO4EAAAOAAAAAAAAAAEAIAAA&#10;ACMBAABkcnMvZTJvRG9jLnhtbFBLBQYAAAAABgAGAFkBAADaBQAAAAA=&#10;">
                <o:lock v:ext="edit" aspectratio="f"/>
                <v:line id="Line 38" o:spid="_x0000_s1026" o:spt="20" style="position:absolute;left:0;top:7;height:0;width:9129;" filled="f" stroked="t" coordsize="21600,21600" o:gfxdata="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2pqa2&#10;wAAAAOMAAAAPAAAAAAAAAAEAIAAAACIAAABkcnMvZG93bnJldi54bWxQSwECFAAUAAAACACHTuJA&#10;My8FnjsAAAA5AAAAEAAAAAAAAAABACAAAAAPAQAAZHJzL3NoYXBleG1sLnhtbFBLBQYAAAAABgAG&#10;AFsBAAC5AwAAAAA=&#10;">
                  <v:fill on="f" focussize="0,0"/>
                  <v:stroke weight="0.72pt" color="#000000" joinstyle="round"/>
                  <v:imagedata o:title=""/>
                  <o:lock v:ext="edit" aspectratio="f"/>
                </v:line>
                <w10:wrap type="none"/>
                <w10:anchorlock/>
              </v:group>
            </w:pict>
          </mc:Fallback>
        </mc:AlternateContent>
      </w:r>
    </w:p>
    <w:p w14:paraId="03546688">
      <w:pPr>
        <w:pStyle w:val="8"/>
        <w:spacing w:before="129" w:line="300" w:lineRule="auto"/>
        <w:ind w:left="136" w:right="510"/>
        <w:jc w:val="both"/>
        <w:rPr>
          <w:lang w:eastAsia="zh-CN"/>
        </w:rPr>
      </w:pPr>
      <w:r>
        <w:rPr>
          <w:rFonts w:eastAsia="宋体"/>
          <w:lang w:eastAsia="zh-CN"/>
        </w:rPr>
        <w:t>公司</w:t>
      </w:r>
      <w:r>
        <w:rPr>
          <w:rFonts w:hint="eastAsia" w:eastAsia="宋体"/>
          <w:lang w:eastAsia="zh-CN"/>
        </w:rPr>
        <w:t>被要求</w:t>
      </w:r>
      <w:r>
        <w:rPr>
          <w:rFonts w:eastAsia="宋体"/>
          <w:lang w:eastAsia="zh-CN"/>
        </w:rPr>
        <w:t>使用标准化表格提供有关新产品类型的信息、暴露</w:t>
      </w:r>
      <w:r>
        <w:rPr>
          <w:rFonts w:hint="eastAsia" w:eastAsia="宋体"/>
          <w:lang w:eastAsia="zh-CN"/>
        </w:rPr>
        <w:t>量</w:t>
      </w:r>
      <w:r>
        <w:rPr>
          <w:rFonts w:eastAsia="宋体"/>
          <w:lang w:eastAsia="zh-CN"/>
        </w:rPr>
        <w:t>数据以及</w:t>
      </w:r>
      <w:r>
        <w:rPr>
          <w:rFonts w:hint="eastAsia" w:eastAsia="宋体"/>
          <w:lang w:eastAsia="zh-CN"/>
        </w:rPr>
        <w:t>使用</w:t>
      </w:r>
      <w:r>
        <w:rPr>
          <w:rFonts w:eastAsia="宋体"/>
          <w:lang w:eastAsia="zh-CN"/>
        </w:rPr>
        <w:t>习惯和实践数据：</w:t>
      </w:r>
      <w:r>
        <w:fldChar w:fldCharType="begin"/>
      </w:r>
      <w:r>
        <w:instrText xml:space="preserve"> HYPERLINK "https://ifrafragrance.org/docs/default-source/default-document-library/ifra-rifm-categorization-form-final-june-8-2023.pdf?sfvrsn=65f14487_0" </w:instrText>
      </w:r>
      <w:r>
        <w:fldChar w:fldCharType="separate"/>
      </w:r>
      <w:r>
        <w:rPr>
          <w:rStyle w:val="22"/>
          <w:rFonts w:eastAsia="宋体"/>
          <w:color w:val="auto"/>
          <w:u w:val="none"/>
          <w:lang w:eastAsia="zh-CN"/>
        </w:rPr>
        <w:t>对新产品类型进行国际日用香料协会</w:t>
      </w:r>
      <w:r>
        <w:rPr>
          <w:rStyle w:val="22"/>
          <w:color w:val="auto"/>
          <w:u w:val="none"/>
          <w:lang w:eastAsia="zh-CN"/>
        </w:rPr>
        <w:t>QRA</w:t>
      </w:r>
      <w:r>
        <w:rPr>
          <w:rStyle w:val="22"/>
          <w:rFonts w:eastAsia="宋体"/>
          <w:color w:val="auto"/>
          <w:u w:val="none"/>
          <w:lang w:eastAsia="zh-CN"/>
        </w:rPr>
        <w:t>分类或审查现有产品分类所需的数据</w:t>
      </w:r>
      <w:r>
        <w:rPr>
          <w:rStyle w:val="22"/>
          <w:color w:val="auto"/>
          <w:lang w:eastAsia="zh-CN"/>
        </w:rPr>
        <w:t>(ifrafragrance.org)</w:t>
      </w:r>
      <w:r>
        <w:rPr>
          <w:rStyle w:val="22"/>
          <w:color w:val="auto"/>
          <w:lang w:eastAsia="zh-CN"/>
        </w:rPr>
        <w:fldChar w:fldCharType="end"/>
      </w:r>
      <w:r>
        <w:rPr>
          <w:rFonts w:eastAsia="宋体"/>
          <w:lang w:eastAsia="zh-CN"/>
        </w:rPr>
        <w:t>。这些数据由专家</w:t>
      </w:r>
      <w:r>
        <w:rPr>
          <w:rFonts w:hint="eastAsia" w:eastAsia="宋体"/>
          <w:lang w:eastAsia="zh-CN"/>
        </w:rPr>
        <w:t>审查</w:t>
      </w:r>
      <w:r>
        <w:rPr>
          <w:rFonts w:eastAsia="宋体"/>
          <w:lang w:eastAsia="zh-CN"/>
        </w:rPr>
        <w:t>以做出平衡的判断。任何未公布的数据都将保留在</w:t>
      </w:r>
      <w:r>
        <w:rPr>
          <w:lang w:eastAsia="zh-CN"/>
        </w:rPr>
        <w:t>RIFM</w:t>
      </w:r>
      <w:r>
        <w:rPr>
          <w:rFonts w:eastAsia="宋体"/>
          <w:lang w:eastAsia="zh-CN"/>
        </w:rPr>
        <w:t>的档案中，但将根据要求提交给政府当局。</w:t>
      </w:r>
    </w:p>
    <w:p w14:paraId="57EE2E58">
      <w:pPr>
        <w:pStyle w:val="8"/>
        <w:spacing w:before="121" w:line="300" w:lineRule="auto"/>
        <w:ind w:left="136" w:right="512"/>
        <w:jc w:val="both"/>
        <w:rPr>
          <w:lang w:eastAsia="zh-CN"/>
        </w:rPr>
      </w:pPr>
      <w:r>
        <w:rPr>
          <w:rFonts w:eastAsia="宋体"/>
          <w:lang w:eastAsia="zh-CN"/>
        </w:rPr>
        <w:t>如果某些暴露数据点</w:t>
      </w:r>
      <w:r>
        <w:rPr>
          <w:rFonts w:hint="eastAsia" w:eastAsia="宋体"/>
          <w:lang w:eastAsia="zh-CN"/>
        </w:rPr>
        <w:t>得不到</w:t>
      </w:r>
      <w:r>
        <w:rPr>
          <w:rFonts w:eastAsia="宋体"/>
          <w:lang w:eastAsia="zh-CN"/>
        </w:rPr>
        <w:t>，</w:t>
      </w:r>
      <w:r>
        <w:rPr>
          <w:rFonts w:hint="eastAsia" w:eastAsia="宋体"/>
          <w:lang w:eastAsia="zh-CN"/>
        </w:rPr>
        <w:t>则</w:t>
      </w:r>
      <w:r>
        <w:rPr>
          <w:rFonts w:eastAsia="宋体"/>
          <w:lang w:eastAsia="zh-CN"/>
        </w:rPr>
        <w:t>将采取保守的方法</w:t>
      </w:r>
      <w:r>
        <w:rPr>
          <w:lang w:eastAsia="zh-CN"/>
        </w:rPr>
        <w:t>——</w:t>
      </w:r>
      <w:r>
        <w:rPr>
          <w:rFonts w:eastAsia="宋体"/>
          <w:lang w:eastAsia="zh-CN"/>
        </w:rPr>
        <w:t>例如，假设</w:t>
      </w:r>
      <w:r>
        <w:rPr>
          <w:lang w:eastAsia="zh-CN"/>
        </w:rPr>
        <w:t xml:space="preserve"> 100% </w:t>
      </w:r>
      <w:r>
        <w:rPr>
          <w:rFonts w:eastAsia="宋体"/>
          <w:lang w:eastAsia="zh-CN"/>
        </w:rPr>
        <w:t>的香</w:t>
      </w:r>
      <w:r>
        <w:rPr>
          <w:rFonts w:hint="eastAsia" w:eastAsia="宋体"/>
          <w:lang w:eastAsia="zh-CN"/>
        </w:rPr>
        <w:t>料</w:t>
      </w:r>
      <w:r>
        <w:rPr>
          <w:rFonts w:eastAsia="宋体"/>
          <w:lang w:eastAsia="zh-CN"/>
        </w:rPr>
        <w:t>将被转移到暴露部位。如果缺少数据，则可能无法对产品进行</w:t>
      </w:r>
      <w:r>
        <w:rPr>
          <w:rFonts w:hint="eastAsia" w:eastAsia="宋体"/>
          <w:lang w:eastAsia="zh-CN"/>
        </w:rPr>
        <w:t>归类</w:t>
      </w:r>
      <w:r>
        <w:rPr>
          <w:rFonts w:eastAsia="宋体"/>
          <w:lang w:eastAsia="zh-CN"/>
        </w:rPr>
        <w:t>。</w:t>
      </w:r>
    </w:p>
    <w:p w14:paraId="6774D5FD">
      <w:pPr>
        <w:pStyle w:val="8"/>
        <w:spacing w:before="119" w:line="300" w:lineRule="auto"/>
        <w:ind w:left="136" w:right="513"/>
        <w:jc w:val="both"/>
        <w:rPr>
          <w:lang w:eastAsia="zh-CN"/>
        </w:rPr>
      </w:pPr>
      <w:r>
        <w:rPr>
          <w:rFonts w:eastAsia="宋体"/>
          <w:lang w:eastAsia="zh-CN"/>
        </w:rPr>
        <w:t>在适用的情况下，结果分类将在下一版本的</w:t>
      </w:r>
      <w:r>
        <w:rPr>
          <w:rFonts w:hint="eastAsia" w:eastAsia="宋体"/>
          <w:lang w:eastAsia="zh-CN"/>
        </w:rPr>
        <w:t>IFRA标准使用的</w:t>
      </w:r>
      <w:r>
        <w:rPr>
          <w:rFonts w:eastAsia="宋体"/>
          <w:lang w:eastAsia="zh-CN"/>
        </w:rPr>
        <w:t>RIFM/IFRA指南中更新。</w:t>
      </w:r>
    </w:p>
    <w:p w14:paraId="08422A99">
      <w:pPr>
        <w:pStyle w:val="8"/>
        <w:rPr>
          <w:sz w:val="24"/>
          <w:lang w:eastAsia="zh-CN"/>
        </w:rPr>
      </w:pPr>
    </w:p>
    <w:p w14:paraId="6D68E155">
      <w:pPr>
        <w:pStyle w:val="8"/>
        <w:spacing w:before="10"/>
        <w:rPr>
          <w:sz w:val="18"/>
          <w:lang w:eastAsia="zh-CN"/>
        </w:rPr>
      </w:pPr>
    </w:p>
    <w:p w14:paraId="6B996B18">
      <w:pPr>
        <w:pStyle w:val="3"/>
        <w:numPr>
          <w:ilvl w:val="1"/>
          <w:numId w:val="22"/>
        </w:numPr>
        <w:tabs>
          <w:tab w:val="left" w:pos="499"/>
        </w:tabs>
        <w:ind w:left="498"/>
        <w:jc w:val="both"/>
        <w:rPr>
          <w:lang w:eastAsia="zh-CN"/>
        </w:rPr>
      </w:pPr>
      <w:r>
        <w:rPr>
          <w:color w:val="205768"/>
          <w:lang w:eastAsia="zh-CN"/>
        </w:rPr>
        <w:tab/>
      </w:r>
      <w:bookmarkStart w:id="700" w:name="_Toc6971"/>
      <w:bookmarkStart w:id="701" w:name="_Toc20152"/>
      <w:bookmarkStart w:id="702" w:name="_Toc187694197"/>
      <w:bookmarkStart w:id="703" w:name="_Toc8233"/>
      <w:bookmarkStart w:id="704" w:name="_Toc11796"/>
      <w:bookmarkStart w:id="705" w:name="_Toc19346"/>
      <w:bookmarkStart w:id="706" w:name="_Toc8660"/>
      <w:bookmarkStart w:id="707" w:name="_Toc6922"/>
      <w:bookmarkStart w:id="708" w:name="_Toc13448"/>
      <w:r>
        <w:rPr>
          <w:rFonts w:hint="eastAsia" w:ascii="宋体" w:hAnsi="宋体" w:eastAsia="宋体" w:cs="宋体"/>
          <w:color w:val="205768"/>
          <w:lang w:eastAsia="zh-CN"/>
        </w:rPr>
        <w:t>符合国际日用香料协会标准的日用香精合格证书</w:t>
      </w:r>
      <w:bookmarkEnd w:id="700"/>
      <w:bookmarkEnd w:id="701"/>
      <w:bookmarkEnd w:id="702"/>
      <w:bookmarkEnd w:id="703"/>
      <w:bookmarkEnd w:id="704"/>
      <w:bookmarkEnd w:id="705"/>
      <w:bookmarkEnd w:id="706"/>
      <w:bookmarkEnd w:id="707"/>
      <w:bookmarkEnd w:id="708"/>
    </w:p>
    <w:p w14:paraId="77AE633D">
      <w:pPr>
        <w:pStyle w:val="8"/>
        <w:spacing w:before="120" w:line="300" w:lineRule="auto"/>
        <w:ind w:left="136" w:right="510"/>
        <w:jc w:val="both"/>
        <w:rPr>
          <w:lang w:eastAsia="zh-CN"/>
        </w:rPr>
      </w:pPr>
      <w:r>
        <w:rPr>
          <w:rFonts w:hint="eastAsia" w:ascii="宋体" w:hAnsi="宋体" w:eastAsia="宋体" w:cs="宋体"/>
          <w:lang w:eastAsia="zh-CN"/>
        </w:rPr>
        <w:t>国际日用香料协会不提供国际日用香料协会标准的合规性认证。这是供应商及其客户的问题。不过，为了简化程序，并确保消费品公司和使用添加了香精的产品的消费者能够确信香精符合国际日用香料协会标准，国际日用香料协会制定了国际日用香料协会标准符合性证书模板。</w:t>
      </w:r>
    </w:p>
    <w:p w14:paraId="78220E2C">
      <w:pPr>
        <w:pStyle w:val="8"/>
        <w:spacing w:before="120" w:line="300" w:lineRule="auto"/>
        <w:ind w:left="136" w:right="510"/>
        <w:jc w:val="both"/>
        <w:rPr>
          <w:lang w:eastAsia="zh-CN"/>
        </w:rPr>
      </w:pPr>
      <w:r>
        <w:rPr>
          <w:rFonts w:hint="eastAsia" w:ascii="宋体" w:hAnsi="宋体" w:eastAsia="宋体" w:cs="宋体"/>
          <w:lang w:eastAsia="zh-CN"/>
        </w:rPr>
        <w:t>证明日用香精符合国际日用香料协会标准的证书（以下称</w:t>
      </w:r>
      <w:r>
        <w:rPr>
          <w:lang w:eastAsia="zh-CN"/>
        </w:rPr>
        <w:t>“</w:t>
      </w:r>
      <w:r>
        <w:rPr>
          <w:rFonts w:hint="eastAsia" w:ascii="宋体" w:hAnsi="宋体" w:eastAsia="宋体" w:cs="宋体"/>
          <w:lang w:eastAsia="zh-CN"/>
        </w:rPr>
        <w:t>合格证书</w:t>
      </w:r>
      <w:r>
        <w:rPr>
          <w:lang w:eastAsia="zh-CN"/>
        </w:rPr>
        <w:t>”</w:t>
      </w:r>
      <w:r>
        <w:rPr>
          <w:rFonts w:hint="eastAsia" w:ascii="宋体" w:hAnsi="宋体" w:eastAsia="宋体" w:cs="宋体"/>
          <w:lang w:eastAsia="zh-CN"/>
        </w:rPr>
        <w:t>）声明该日用香精符合</w:t>
      </w:r>
      <w:r>
        <w:rPr>
          <w:lang w:eastAsia="zh-CN"/>
        </w:rPr>
        <w:t xml:space="preserve"> </w:t>
      </w:r>
      <w:r>
        <w:rPr>
          <w:rFonts w:hint="eastAsia" w:ascii="宋体" w:hAnsi="宋体" w:eastAsia="宋体" w:cs="宋体"/>
          <w:lang w:eastAsia="zh-CN"/>
        </w:rPr>
        <w:t>国际日用香料协会标准中所表达的要求，并确认在特定浓度下的特定香精可用于特定消费品，以符合（包括）特定修正案的规定（修订的编号和通知日期应在证书中注明）。合格证书不能代替安全评估,也不能免除公司遵守其经营和销售所在国的国家</w:t>
      </w:r>
      <w:r>
        <w:rPr>
          <w:rFonts w:ascii="宋体" w:hAnsi="宋体" w:eastAsia="宋体" w:cs="宋体"/>
          <w:lang w:eastAsia="zh-CN"/>
        </w:rPr>
        <w:t>/</w:t>
      </w:r>
      <w:r>
        <w:rPr>
          <w:rFonts w:hint="eastAsia" w:ascii="宋体" w:hAnsi="宋体" w:eastAsia="宋体" w:cs="宋体"/>
          <w:lang w:eastAsia="zh-CN"/>
        </w:rPr>
        <w:t>地方法规的责任。供应商还可以在自愿的基础上提供额外信息，例如在日用香精或消费品成品中某些受国际日用香料协会标准限制的成分的浓度。</w:t>
      </w:r>
    </w:p>
    <w:p w14:paraId="4D86A74B">
      <w:pPr>
        <w:pStyle w:val="8"/>
        <w:spacing w:before="120" w:line="300" w:lineRule="auto"/>
        <w:ind w:left="136" w:right="510"/>
        <w:jc w:val="both"/>
        <w:rPr>
          <w:lang w:eastAsia="zh-CN"/>
        </w:rPr>
      </w:pPr>
      <w:r>
        <w:rPr>
          <w:rFonts w:hint="eastAsia" w:ascii="宋体" w:hAnsi="宋体" w:eastAsia="宋体" w:cs="宋体"/>
          <w:lang w:eastAsia="zh-CN"/>
        </w:rPr>
        <w:t>过去,国际日用香料协会使用分类（</w:t>
      </w:r>
      <w:r>
        <w:rPr>
          <w:lang w:eastAsia="zh-CN"/>
        </w:rPr>
        <w:t>classes</w:t>
      </w:r>
      <w:r>
        <w:rPr>
          <w:rFonts w:hint="eastAsia" w:ascii="宋体" w:hAnsi="宋体" w:eastAsia="宋体" w:cs="宋体"/>
          <w:lang w:eastAsia="zh-CN"/>
        </w:rPr>
        <w:t>）（为了区分</w:t>
      </w:r>
      <w:r>
        <w:rPr>
          <w:lang w:eastAsia="zh-CN"/>
        </w:rPr>
        <w:t xml:space="preserve"> classes </w:t>
      </w:r>
      <w:r>
        <w:rPr>
          <w:rFonts w:hint="eastAsia" w:ascii="宋体" w:hAnsi="宋体" w:eastAsia="宋体" w:cs="宋体"/>
          <w:lang w:eastAsia="zh-CN"/>
        </w:rPr>
        <w:t>和</w:t>
      </w:r>
      <w:r>
        <w:rPr>
          <w:lang w:eastAsia="zh-CN"/>
        </w:rPr>
        <w:t xml:space="preserve"> categories</w:t>
      </w:r>
      <w:r>
        <w:rPr>
          <w:rFonts w:hint="eastAsia" w:ascii="宋体" w:hAnsi="宋体" w:eastAsia="宋体" w:cs="宋体"/>
          <w:lang w:eastAsia="zh-CN"/>
        </w:rPr>
        <w:t>，译文中将</w:t>
      </w:r>
      <w:r>
        <w:rPr>
          <w:lang w:eastAsia="zh-CN"/>
        </w:rPr>
        <w:t xml:space="preserve"> classes </w:t>
      </w:r>
      <w:r>
        <w:rPr>
          <w:rFonts w:hint="eastAsia" w:ascii="宋体" w:hAnsi="宋体" w:eastAsia="宋体" w:cs="宋体"/>
          <w:lang w:eastAsia="zh-CN"/>
        </w:rPr>
        <w:t>译为分类，将</w:t>
      </w:r>
      <w:r>
        <w:rPr>
          <w:lang w:eastAsia="zh-CN"/>
        </w:rPr>
        <w:t xml:space="preserve"> categories </w:t>
      </w:r>
      <w:r>
        <w:rPr>
          <w:rFonts w:hint="eastAsia" w:ascii="宋体" w:hAnsi="宋体" w:eastAsia="宋体" w:cs="宋体"/>
          <w:lang w:eastAsia="zh-CN"/>
        </w:rPr>
        <w:t>译为类别，译者注）来定义消费类产品，在这些消费类产品中，可以按照合格证书确定日用香精的使用浓度上限。</w:t>
      </w:r>
      <w:r>
        <w:rPr>
          <w:lang w:eastAsia="zh-CN"/>
        </w:rPr>
        <w:t xml:space="preserve"> </w:t>
      </w:r>
      <w:r>
        <w:rPr>
          <w:rFonts w:hint="eastAsia" w:ascii="宋体" w:hAnsi="宋体" w:eastAsia="宋体" w:cs="宋体"/>
          <w:lang w:eastAsia="zh-CN"/>
        </w:rPr>
        <w:t>这些分类考虑了系统毒性和光毒性。截至第</w:t>
      </w:r>
      <w:r>
        <w:rPr>
          <w:rFonts w:ascii="宋体" w:hAnsi="宋体" w:eastAsia="宋体" w:cs="宋体"/>
          <w:lang w:eastAsia="zh-CN"/>
        </w:rPr>
        <w:t xml:space="preserve"> 49 </w:t>
      </w:r>
      <w:r>
        <w:rPr>
          <w:rFonts w:hint="eastAsia" w:ascii="宋体" w:hAnsi="宋体" w:eastAsia="宋体" w:cs="宋体"/>
          <w:lang w:eastAsia="zh-CN"/>
        </w:rPr>
        <w:t>次修订，国际日用香料协会的类别已经考虑了皮肤过敏、系统毒性和光毒性的因素。因此，</w:t>
      </w:r>
      <w:r>
        <w:rPr>
          <w:lang w:eastAsia="zh-CN"/>
        </w:rPr>
        <w:t>“</w:t>
      </w:r>
      <w:r>
        <w:rPr>
          <w:rFonts w:hint="eastAsia" w:ascii="宋体" w:hAnsi="宋体" w:eastAsia="宋体" w:cs="宋体"/>
          <w:lang w:eastAsia="zh-CN"/>
        </w:rPr>
        <w:t>分类（</w:t>
      </w:r>
      <w:r>
        <w:rPr>
          <w:lang w:eastAsia="zh-CN"/>
        </w:rPr>
        <w:t>classes</w:t>
      </w:r>
      <w:r>
        <w:rPr>
          <w:rFonts w:hint="eastAsia" w:ascii="宋体" w:hAnsi="宋体" w:eastAsia="宋体" w:cs="宋体"/>
          <w:lang w:eastAsia="zh-CN"/>
        </w:rPr>
        <w:t>）</w:t>
      </w:r>
      <w:r>
        <w:rPr>
          <w:lang w:eastAsia="zh-CN"/>
        </w:rPr>
        <w:t>”</w:t>
      </w:r>
      <w:r>
        <w:rPr>
          <w:rFonts w:hint="eastAsia" w:ascii="宋体" w:hAnsi="宋体" w:eastAsia="宋体" w:cs="宋体"/>
          <w:lang w:eastAsia="zh-CN"/>
        </w:rPr>
        <w:t>的命名已经过时，因为它们已经与类别（</w:t>
      </w:r>
      <w:r>
        <w:rPr>
          <w:lang w:eastAsia="zh-CN"/>
        </w:rPr>
        <w:t>categories</w:t>
      </w:r>
      <w:r>
        <w:rPr>
          <w:rFonts w:hint="eastAsia" w:ascii="宋体" w:hAnsi="宋体" w:eastAsia="宋体" w:cs="宋体"/>
          <w:lang w:eastAsia="zh-CN"/>
        </w:rPr>
        <w:t>）相匹配（另请参见表</w:t>
      </w:r>
      <w:r>
        <w:rPr>
          <w:lang w:eastAsia="zh-CN"/>
        </w:rPr>
        <w:t xml:space="preserve"> 11</w:t>
      </w:r>
      <w:r>
        <w:rPr>
          <w:rFonts w:hint="eastAsia" w:ascii="宋体" w:hAnsi="宋体" w:eastAsia="宋体" w:cs="宋体"/>
          <w:lang w:eastAsia="zh-CN"/>
        </w:rPr>
        <w:t>）。合格证书是由日用香精制造商,基于香精供应商与其客户（香精供应商或成品制造商）之间的信任关系,制定的文件。国际日用香料协会不参与其准备工作，也不对任何此类合格证书的内容或格式承担任何责任。</w:t>
      </w:r>
    </w:p>
    <w:p w14:paraId="41CCC515">
      <w:pPr>
        <w:pStyle w:val="8"/>
        <w:spacing w:before="120" w:line="300" w:lineRule="auto"/>
        <w:ind w:left="136" w:right="510"/>
        <w:jc w:val="both"/>
        <w:rPr>
          <w:lang w:eastAsia="zh-CN"/>
        </w:rPr>
      </w:pPr>
      <w:r>
        <w:rPr>
          <w:rFonts w:hint="eastAsia" w:ascii="宋体" w:hAnsi="宋体" w:eastAsia="宋体" w:cs="宋体"/>
          <w:lang w:eastAsia="zh-CN"/>
        </w:rPr>
        <w:t>图</w:t>
      </w:r>
      <w:r>
        <w:rPr>
          <w:lang w:eastAsia="zh-CN"/>
        </w:rPr>
        <w:t xml:space="preserve"> 5 </w:t>
      </w:r>
      <w:r>
        <w:rPr>
          <w:rFonts w:hint="eastAsia" w:ascii="宋体" w:hAnsi="宋体" w:eastAsia="宋体" w:cs="宋体"/>
          <w:lang w:eastAsia="zh-CN"/>
        </w:rPr>
        <w:t>提供了合格证书的示例。此模板也可在国际日用香料协会的网站上下载：</w:t>
      </w:r>
    </w:p>
    <w:p w14:paraId="67B1927D">
      <w:pPr>
        <w:pStyle w:val="8"/>
        <w:spacing w:before="123"/>
        <w:ind w:left="138" w:right="514"/>
        <w:jc w:val="both"/>
        <w:rPr>
          <w:lang w:eastAsia="zh-CN"/>
        </w:rPr>
      </w:pPr>
    </w:p>
    <w:p w14:paraId="224DB9C7">
      <w:pPr>
        <w:pStyle w:val="8"/>
        <w:spacing w:before="118" w:line="300" w:lineRule="auto"/>
        <w:ind w:left="136" w:right="1338"/>
        <w:jc w:val="both"/>
      </w:pPr>
      <w:r>
        <w:fldChar w:fldCharType="begin"/>
      </w:r>
      <w:r>
        <w:instrText xml:space="preserve"> HYPERLINK "https://ifrafragrance.org/docs/default-source/ifra-code-of-practice-and-standards/ifra-certificate-template/certificate-of-conformity-to-ifra-standards-template-december-12-2019.doc?sfvrsn=20664815_2" \h </w:instrText>
      </w:r>
      <w:r>
        <w:fldChar w:fldCharType="separate"/>
      </w:r>
      <w:r>
        <w:rPr>
          <w:color w:val="0000FF"/>
          <w:u w:val="single" w:color="0000FF"/>
        </w:rPr>
        <w:t>https://ifrafragrance.org/docs/default-source/ifra-code-of-practice-and-standards/ifra-</w:t>
      </w:r>
      <w:r>
        <w:rPr>
          <w:color w:val="0000FF"/>
          <w:u w:val="single" w:color="0000FF"/>
        </w:rPr>
        <w:fldChar w:fldCharType="end"/>
      </w:r>
      <w:r>
        <w:rPr>
          <w:color w:val="0000FF"/>
        </w:rPr>
        <w:t xml:space="preserve"> </w:t>
      </w:r>
      <w:r>
        <w:fldChar w:fldCharType="begin"/>
      </w:r>
      <w:r>
        <w:instrText xml:space="preserve"> HYPERLINK "https://ifrafragrance.org/docs/default-source/ifra-code-of-practice-and-standards/ifra-certificate-template/certificate-of-conformity-to-ifra-standards-template-december-12-2019.doc?sfvrsn=20664815_2" \h </w:instrText>
      </w:r>
      <w:r>
        <w:fldChar w:fldCharType="separate"/>
      </w:r>
      <w:r>
        <w:rPr>
          <w:color w:val="0000FF"/>
          <w:u w:val="single" w:color="0000FF"/>
        </w:rPr>
        <w:t>certificate-template/certificate-of-conformity-to-ifra-standards-template-december-12-</w:t>
      </w:r>
      <w:r>
        <w:rPr>
          <w:color w:val="0000FF"/>
          <w:u w:val="single" w:color="0000FF"/>
        </w:rPr>
        <w:fldChar w:fldCharType="end"/>
      </w:r>
      <w:r>
        <w:rPr>
          <w:color w:val="0000FF"/>
        </w:rPr>
        <w:t xml:space="preserve"> </w:t>
      </w:r>
      <w:r>
        <w:fldChar w:fldCharType="begin"/>
      </w:r>
      <w:r>
        <w:instrText xml:space="preserve"> HYPERLINK "https://ifrafragrance.org/docs/default-source/ifra-code-of-practice-and-standards/ifra-certificate-template/certificate-of-conformity-to-ifra-standards-template-december-12-2019.doc?sfvrsn=20664815_2" \h </w:instrText>
      </w:r>
      <w:r>
        <w:fldChar w:fldCharType="separate"/>
      </w:r>
      <w:r>
        <w:rPr>
          <w:color w:val="0000FF"/>
          <w:u w:val="single" w:color="0000FF"/>
        </w:rPr>
        <w:t>2019.doc?sfvrsn=20664815_2</w:t>
      </w:r>
      <w:r>
        <w:rPr>
          <w:color w:val="0000FF"/>
          <w:u w:val="single" w:color="0000FF"/>
        </w:rPr>
        <w:fldChar w:fldCharType="end"/>
      </w:r>
    </w:p>
    <w:p w14:paraId="1ADCBE25">
      <w:pPr>
        <w:pStyle w:val="8"/>
        <w:spacing w:before="122"/>
        <w:ind w:left="138" w:right="509"/>
        <w:jc w:val="both"/>
        <w:rPr>
          <w:rFonts w:hint="eastAsia" w:ascii="宋体" w:hAnsi="宋体" w:eastAsia="宋体" w:cs="宋体"/>
          <w:lang w:eastAsia="zh-CN"/>
        </w:rPr>
      </w:pPr>
    </w:p>
    <w:p w14:paraId="2177436C">
      <w:pPr>
        <w:pStyle w:val="8"/>
        <w:spacing w:before="122" w:line="300" w:lineRule="auto"/>
        <w:ind w:left="136" w:right="510"/>
        <w:jc w:val="both"/>
        <w:rPr>
          <w:rFonts w:eastAsia="宋体"/>
          <w:lang w:eastAsia="zh-CN"/>
        </w:rPr>
      </w:pPr>
      <w:r>
        <w:rPr>
          <w:rFonts w:eastAsia="宋体"/>
          <w:lang w:eastAsia="zh-CN"/>
        </w:rPr>
        <w:t>先前关于合格证书</w:t>
      </w:r>
      <w:r>
        <w:rPr>
          <w:lang w:eastAsia="zh-CN"/>
        </w:rPr>
        <w:t>(</w:t>
      </w:r>
      <w:r>
        <w:fldChar w:fldCharType="begin"/>
      </w:r>
      <w:r>
        <w:instrText xml:space="preserve"> HYPERLINK "https://effaiofiifra.sharepoint.com/ifra/IFRA%20Members%20Library/Information%20Letters/IL0768%2012-01-2007%20IFRA%20Certificate%20QRA%20changes.pdf" \h </w:instrText>
      </w:r>
      <w:r>
        <w:fldChar w:fldCharType="separate"/>
      </w:r>
      <w:r>
        <w:rPr>
          <w:color w:val="0000FF"/>
          <w:u w:val="single" w:color="0000FF"/>
          <w:lang w:eastAsia="zh-CN"/>
        </w:rPr>
        <w:t>IL768</w:t>
      </w:r>
      <w:r>
        <w:rPr>
          <w:color w:val="0000FF"/>
          <w:u w:val="single" w:color="0000FF"/>
          <w:lang w:eastAsia="zh-CN"/>
        </w:rPr>
        <w:fldChar w:fldCharType="end"/>
      </w:r>
      <w:r>
        <w:rPr>
          <w:lang w:eastAsia="zh-CN"/>
        </w:rPr>
        <w:t>)</w:t>
      </w:r>
      <w:r>
        <w:rPr>
          <w:rFonts w:eastAsia="宋体"/>
          <w:lang w:eastAsia="zh-CN"/>
        </w:rPr>
        <w:t>的信息函已过时，</w:t>
      </w:r>
      <w:r>
        <w:rPr>
          <w:rFonts w:hint="eastAsia" w:eastAsia="宋体"/>
          <w:lang w:eastAsia="zh-CN"/>
        </w:rPr>
        <w:t>这些信息由本《国际日用香料协会标准使用指南》中的内容所取代</w:t>
      </w:r>
      <w:r>
        <w:rPr>
          <w:rFonts w:eastAsia="宋体"/>
          <w:lang w:eastAsia="zh-CN"/>
        </w:rPr>
        <w:t>。有关证书作用的相关信息可在</w:t>
      </w:r>
      <w:r>
        <w:fldChar w:fldCharType="begin"/>
      </w:r>
      <w:r>
        <w:instrText xml:space="preserve"> HYPERLINK "https://effaiofiifra.sharepoint.com/ifra/IFRA%20Members%20Library/Information%20Letters/IL0896%2016-12-2010%20IFRA%20Safety%20Compliance%20and%20the%20role%20of%20the%20IFRA%20Certificate.pdf" \h </w:instrText>
      </w:r>
      <w:r>
        <w:fldChar w:fldCharType="separate"/>
      </w:r>
      <w:r>
        <w:rPr>
          <w:color w:val="0000FF"/>
          <w:u w:val="single" w:color="0000FF"/>
          <w:lang w:eastAsia="zh-CN"/>
        </w:rPr>
        <w:t>IL896</w:t>
      </w:r>
      <w:r>
        <w:rPr>
          <w:color w:val="0000FF"/>
          <w:u w:val="single" w:color="0000FF"/>
          <w:lang w:eastAsia="zh-CN"/>
        </w:rPr>
        <w:fldChar w:fldCharType="end"/>
      </w:r>
      <w:r>
        <w:rPr>
          <w:rFonts w:eastAsia="宋体"/>
          <w:lang w:eastAsia="zh-CN"/>
        </w:rPr>
        <w:t>中找到。</w:t>
      </w:r>
    </w:p>
    <w:p w14:paraId="77623FA0">
      <w:pPr>
        <w:pStyle w:val="8"/>
        <w:spacing w:before="122"/>
        <w:ind w:left="138" w:right="509"/>
        <w:jc w:val="both"/>
        <w:rPr>
          <w:rFonts w:hint="eastAsia" w:ascii="宋体" w:hAnsi="宋体" w:eastAsia="宋体" w:cs="宋体"/>
          <w:lang w:eastAsia="zh-CN"/>
        </w:rPr>
      </w:pPr>
    </w:p>
    <w:p w14:paraId="1F79D984">
      <w:pPr>
        <w:jc w:val="both"/>
        <w:rPr>
          <w:lang w:eastAsia="zh-CN"/>
        </w:rPr>
        <w:sectPr>
          <w:headerReference r:id="rId15" w:type="default"/>
          <w:footerReference r:id="rId16" w:type="default"/>
          <w:pgSz w:w="11910" w:h="16840"/>
          <w:pgMar w:top="960" w:right="900" w:bottom="960" w:left="1280" w:header="227" w:footer="770" w:gutter="0"/>
          <w:pgNumType w:start="59"/>
          <w:cols w:space="720" w:num="1"/>
        </w:sectPr>
      </w:pPr>
    </w:p>
    <w:p w14:paraId="3B13E836">
      <w:pPr>
        <w:pStyle w:val="8"/>
        <w:spacing w:before="3"/>
        <w:rPr>
          <w:sz w:val="25"/>
          <w:lang w:eastAsia="zh-CN"/>
        </w:rPr>
      </w:pPr>
    </w:p>
    <w:p w14:paraId="05C02C0C">
      <w:pPr>
        <w:pStyle w:val="8"/>
        <w:spacing w:line="20" w:lineRule="exact"/>
        <w:ind w:left="102"/>
        <w:rPr>
          <w:sz w:val="2"/>
        </w:rPr>
      </w:pPr>
      <w:r>
        <w:rPr>
          <w:sz w:val="2"/>
        </w:rPr>
        <mc:AlternateContent>
          <mc:Choice Requires="wpg">
            <w:drawing>
              <wp:inline distT="0" distB="0" distL="0" distR="0">
                <wp:extent cx="5796915" cy="9525"/>
                <wp:effectExtent l="9525" t="9525" r="13335" b="0"/>
                <wp:docPr id="1685861192" name="Group 35"/>
                <wp:cNvGraphicFramePr/>
                <a:graphic xmlns:a="http://schemas.openxmlformats.org/drawingml/2006/main">
                  <a:graphicData uri="http://schemas.microsoft.com/office/word/2010/wordprocessingGroup">
                    <wpg:wgp>
                      <wpg:cNvGrpSpPr/>
                      <wpg:grpSpPr>
                        <a:xfrm>
                          <a:off x="0" y="0"/>
                          <a:ext cx="5796915" cy="9525"/>
                          <a:chOff x="0" y="0"/>
                          <a:chExt cx="9129" cy="15"/>
                        </a:xfrm>
                      </wpg:grpSpPr>
                      <wps:wsp>
                        <wps:cNvPr id="1048417435" name="Line 36"/>
                        <wps:cNvCnPr>
                          <a:cxnSpLocks noChangeShapeType="1"/>
                        </wps:cNvCnPr>
                        <wps:spPr bwMode="auto">
                          <a:xfrm>
                            <a:off x="0" y="7"/>
                            <a:ext cx="9129" cy="0"/>
                          </a:xfrm>
                          <a:prstGeom prst="line">
                            <a:avLst/>
                          </a:prstGeom>
                          <a:noFill/>
                          <a:ln w="9144">
                            <a:solidFill>
                              <a:srgbClr val="000000"/>
                            </a:solidFill>
                            <a:prstDash val="solid"/>
                            <a:round/>
                          </a:ln>
                        </wps:spPr>
                        <wps:bodyPr/>
                      </wps:wsp>
                    </wpg:wgp>
                  </a:graphicData>
                </a:graphic>
              </wp:inline>
            </w:drawing>
          </mc:Choice>
          <mc:Fallback>
            <w:pict>
              <v:group id="Group 35" o:spid="_x0000_s1026" o:spt="203" style="height:0.75pt;width:456.45pt;" coordsize="9129,15" o:gfxdata="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fUcHtQAAAADAQAADwAAAAAAAAABACAAAAAiAAAA&#10;ZHJzL2Rvd25yZXYueG1sUEsBAhQAFAAAAAgAh07iQJxcUB1EAgAA7gQAAA4AAAAAAAAAAQAgAAAA&#10;IwEAAGRycy9lMm9Eb2MueG1sUEsFBgAAAAAGAAYAWQEAANkFAAAAAA==&#10;">
                <o:lock v:ext="edit" aspectratio="f"/>
                <v:line id="Line 36" o:spid="_x0000_s1026" o:spt="20" style="position:absolute;left:0;top:7;height:0;width:9129;" filled="f" stroked="t" coordsize="21600,21600" o:gfxdata="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t5qCv&#10;wAAAAOMAAAAPAAAAAAAAAAEAIAAAACIAAABkcnMvZG93bnJldi54bWxQSwECFAAUAAAACACHTuJA&#10;My8FnjsAAAA5AAAAEAAAAAAAAAABACAAAAAPAQAAZHJzL3NoYXBleG1sLnhtbFBLBQYAAAAABgAG&#10;AFsBAAC5AwAAAAA=&#10;">
                  <v:fill on="f" focussize="0,0"/>
                  <v:stroke weight="0.72pt" color="#000000" joinstyle="round"/>
                  <v:imagedata o:title=""/>
                  <o:lock v:ext="edit" aspectratio="f"/>
                </v:line>
                <w10:wrap type="none"/>
                <w10:anchorlock/>
              </v:group>
            </w:pict>
          </mc:Fallback>
        </mc:AlternateContent>
      </w:r>
    </w:p>
    <w:p w14:paraId="0D49F10B">
      <w:pPr>
        <w:spacing w:before="129"/>
        <w:ind w:left="138"/>
        <w:rPr>
          <w:rFonts w:eastAsiaTheme="minorEastAsia"/>
          <w:i/>
          <w:lang w:eastAsia="zh-CN"/>
        </w:rPr>
        <w:sectPr>
          <w:pgSz w:w="11910" w:h="16840"/>
          <w:pgMar w:top="960" w:right="900" w:bottom="960" w:left="1280" w:header="227" w:footer="770" w:gutter="0"/>
          <w:cols w:space="720" w:num="1"/>
        </w:sectPr>
      </w:pPr>
      <w:bookmarkStart w:id="709" w:name="_Hlk164973252"/>
      <w:r>
        <w:rPr>
          <w:rFonts w:hint="eastAsia" w:ascii="宋体" w:hAnsi="宋体" w:eastAsia="宋体" w:cs="宋体"/>
          <w:i/>
          <w:color w:val="1F487C"/>
          <w:lang w:eastAsia="zh-CN"/>
        </w:rPr>
        <w:t>图</w:t>
      </w:r>
      <w:r>
        <w:rPr>
          <w:i/>
          <w:color w:val="1F487C"/>
          <w:lang w:eastAsia="zh-CN"/>
        </w:rPr>
        <w:t>5</w:t>
      </w:r>
      <w:r>
        <w:rPr>
          <w:rFonts w:hint="eastAsia" w:ascii="宋体" w:hAnsi="宋体" w:eastAsia="宋体" w:cs="宋体"/>
          <w:i/>
          <w:color w:val="1F487C"/>
          <w:lang w:eastAsia="zh-CN"/>
        </w:rPr>
        <w:t>：香料混合物符合国际日用香料协会标准的合格证书</w:t>
      </w:r>
      <w:bookmarkEnd w:id="709"/>
      <w:r>
        <w:rPr>
          <w:rFonts w:hint="eastAsia" w:ascii="宋体" w:hAnsi="宋体" w:eastAsia="宋体" w:cs="宋体"/>
          <w:i/>
          <w:color w:val="1F487C"/>
          <w:lang w:eastAsia="zh-CN"/>
        </w:rPr>
        <w:t>范例</w:t>
      </w:r>
      <w:r>
        <mc:AlternateContent>
          <mc:Choice Requires="wpg">
            <w:drawing>
              <wp:anchor distT="0" distB="0" distL="0" distR="0" simplePos="0" relativeHeight="251706368" behindDoc="1" locked="0" layoutInCell="1" allowOverlap="1">
                <wp:simplePos x="0" y="0"/>
                <wp:positionH relativeFrom="page">
                  <wp:posOffset>901065</wp:posOffset>
                </wp:positionH>
                <wp:positionV relativeFrom="paragraph">
                  <wp:posOffset>318770</wp:posOffset>
                </wp:positionV>
                <wp:extent cx="5734685" cy="8154670"/>
                <wp:effectExtent l="0" t="0" r="0" b="0"/>
                <wp:wrapTopAndBottom/>
                <wp:docPr id="1885184400" name="Group 32"/>
                <wp:cNvGraphicFramePr/>
                <a:graphic xmlns:a="http://schemas.openxmlformats.org/drawingml/2006/main">
                  <a:graphicData uri="http://schemas.microsoft.com/office/word/2010/wordprocessingGroup">
                    <wpg:wgp>
                      <wpg:cNvGrpSpPr/>
                      <wpg:grpSpPr>
                        <a:xfrm>
                          <a:off x="0" y="0"/>
                          <a:ext cx="5734685" cy="8154670"/>
                          <a:chOff x="1419" y="502"/>
                          <a:chExt cx="9031" cy="12842"/>
                        </a:xfrm>
                      </wpg:grpSpPr>
                      <pic:pic xmlns:pic="http://schemas.openxmlformats.org/drawingml/2006/picture">
                        <pic:nvPicPr>
                          <pic:cNvPr id="1274240263" name="Picture 3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1418" y="501"/>
                            <a:ext cx="9031" cy="12842"/>
                          </a:xfrm>
                          <a:prstGeom prst="rect">
                            <a:avLst/>
                          </a:prstGeom>
                          <a:noFill/>
                          <a:ln>
                            <a:noFill/>
                          </a:ln>
                        </pic:spPr>
                      </pic:pic>
                      <wps:wsp>
                        <wps:cNvPr id="750243850" name="Rectangle 33"/>
                        <wps:cNvSpPr>
                          <a:spLocks noChangeArrowheads="1"/>
                        </wps:cNvSpPr>
                        <wps:spPr bwMode="auto">
                          <a:xfrm>
                            <a:off x="1440" y="523"/>
                            <a:ext cx="8987" cy="12785"/>
                          </a:xfrm>
                          <a:prstGeom prst="rect">
                            <a:avLst/>
                          </a:prstGeom>
                          <a:noFill/>
                          <a:ln w="9525">
                            <a:solidFill>
                              <a:srgbClr val="000000"/>
                            </a:solidFill>
                            <a:prstDash val="solid"/>
                            <a:miter lim="800000"/>
                          </a:ln>
                        </wps:spPr>
                        <wps:bodyPr rot="0" vert="horz" wrap="square" lIns="91440" tIns="45720" rIns="91440" bIns="45720" anchor="t" anchorCtr="0" upright="1">
                          <a:noAutofit/>
                        </wps:bodyPr>
                      </wps:wsp>
                    </wpg:wgp>
                  </a:graphicData>
                </a:graphic>
              </wp:anchor>
            </w:drawing>
          </mc:Choice>
          <mc:Fallback>
            <w:pict>
              <v:group id="Group 32" o:spid="_x0000_s1026" o:spt="203" style="position:absolute;left:0pt;margin-left:70.95pt;margin-top:25.1pt;height:642.1pt;width:451.55pt;mso-position-horizontal-relative:page;mso-wrap-distance-bottom:0pt;mso-wrap-distance-top:0pt;z-index:-251610112;mso-width-relative:page;mso-height-relative:page;" coordorigin="1419,502" coordsize="9031,12842" o:gfxdata="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qiYOvrYAAAAhAQAAGQAAAGRycy9f&#10;cmVscy9lMm9Eb2MueG1sLnJlbHOFj0FqwzAQRfeF3EHMPpadRSjFsjeh4G1IDjBIY1nEGglJLfXt&#10;I8gmgUCX8z//PaYf//wqfillF1hB17QgiHUwjq2C6+V7/wkiF2SDa2BSsFGGcdh99GdasdRRXlzM&#10;olI4K1hKiV9SZr2Qx9yESFybOSSPpZ7Jyoj6hpbkoW2PMj0zYHhhiskoSJPpQFy2WM3/s8M8O02n&#10;oH88cXmjkM5XdwVislQUeDIOH2HXRLYgh16+PDbcAV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">
                <o:lock v:ext="edit" aspectratio="f"/>
                <v:shape id="Picture 34" o:spid="_x0000_s1026" o:spt="75" type="#_x0000_t75" style="position:absolute;left:1418;top:501;height:12842;width:9031;" filled="f" o:preferrelative="t" stroked="f" coordsize="21600,21600" o:gfxdata="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o&#10;W3uhwwAAAOMAAAAPAAAAAAAAAAEAIAAAACIAAABkcnMvZG93bnJldi54bWxQSwECFAAUAAAACACH&#10;TuJAMy8FnjsAAAA5AAAAEAAAAAAAAAABACAAAAASAQAAZHJzL3NoYXBleG1sLnhtbFBLBQYAAAAA&#10;BgAGAFsBAAC8AwAAAAA=&#10;">
                  <v:fill on="f" focussize="0,0"/>
                  <v:stroke on="f"/>
                  <v:imagedata r:id="rId27" o:title=""/>
                  <o:lock v:ext="edit" aspectratio="t"/>
                </v:shape>
                <v:rect id="Rectangle 33" o:spid="_x0000_s1026" o:spt="1" style="position:absolute;left:1440;top:523;height:12785;width:8987;" filled="f" stroked="t" coordsize="21600,21600" o:gfxdata="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RW&#10;uBzCAAAA4gAAAA8AAAAAAAAAAQAgAAAAIgAAAGRycy9kb3ducmV2LnhtbFBLAQIUABQAAAAIAIdO&#10;4kAzLwWeOwAAADkAAAAQAAAAAAAAAAEAIAAAABEBAABkcnMvc2hhcGV4bWwueG1sUEsFBgAAAAAG&#10;AAYAWwEAALsDAAAAAA==&#10;">
                  <v:fill on="f" focussize="0,0"/>
                  <v:stroke color="#000000" miterlimit="8" joinstyle="miter"/>
                  <v:imagedata o:title=""/>
                  <o:lock v:ext="edit" aspectratio="f"/>
                </v:rect>
                <w10:wrap type="topAndBottom"/>
              </v:group>
            </w:pict>
          </mc:Fallback>
        </mc:AlternateContent>
      </w:r>
      <w:bookmarkStart w:id="710" w:name="_bookmark90"/>
      <w:bookmarkEnd w:id="710"/>
    </w:p>
    <w:p w14:paraId="503C004F">
      <w:pPr>
        <w:pStyle w:val="8"/>
        <w:spacing w:before="3"/>
        <w:rPr>
          <w:i/>
          <w:sz w:val="25"/>
          <w:lang w:eastAsia="zh-CN"/>
        </w:rPr>
      </w:pPr>
    </w:p>
    <w:p w14:paraId="28E4AE98">
      <w:pPr>
        <w:pStyle w:val="8"/>
        <w:spacing w:line="20" w:lineRule="exact"/>
        <w:ind w:left="102"/>
        <w:rPr>
          <w:sz w:val="2"/>
        </w:rPr>
      </w:pPr>
      <w:r>
        <w:rPr>
          <w:sz w:val="2"/>
        </w:rPr>
        <mc:AlternateContent>
          <mc:Choice Requires="wpg">
            <w:drawing>
              <wp:inline distT="0" distB="0" distL="0" distR="0">
                <wp:extent cx="5796915" cy="9525"/>
                <wp:effectExtent l="9525" t="9525" r="13335" b="0"/>
                <wp:docPr id="1293657203" name="Group 30"/>
                <wp:cNvGraphicFramePr/>
                <a:graphic xmlns:a="http://schemas.openxmlformats.org/drawingml/2006/main">
                  <a:graphicData uri="http://schemas.microsoft.com/office/word/2010/wordprocessingGroup">
                    <wpg:wgp>
                      <wpg:cNvGrpSpPr/>
                      <wpg:grpSpPr>
                        <a:xfrm>
                          <a:off x="0" y="0"/>
                          <a:ext cx="5796915" cy="9525"/>
                          <a:chOff x="0" y="0"/>
                          <a:chExt cx="9129" cy="15"/>
                        </a:xfrm>
                      </wpg:grpSpPr>
                      <wps:wsp>
                        <wps:cNvPr id="479147681" name="Line 31"/>
                        <wps:cNvCnPr>
                          <a:cxnSpLocks noChangeShapeType="1"/>
                        </wps:cNvCnPr>
                        <wps:spPr bwMode="auto">
                          <a:xfrm>
                            <a:off x="0" y="7"/>
                            <a:ext cx="9129" cy="0"/>
                          </a:xfrm>
                          <a:prstGeom prst="line">
                            <a:avLst/>
                          </a:prstGeom>
                          <a:noFill/>
                          <a:ln w="9144">
                            <a:solidFill>
                              <a:srgbClr val="000000"/>
                            </a:solidFill>
                            <a:prstDash val="solid"/>
                            <a:round/>
                          </a:ln>
                        </wps:spPr>
                        <wps:bodyPr/>
                      </wps:wsp>
                    </wpg:wgp>
                  </a:graphicData>
                </a:graphic>
              </wp:inline>
            </w:drawing>
          </mc:Choice>
          <mc:Fallback>
            <w:pict>
              <v:group id="Group 30" o:spid="_x0000_s1026" o:spt="203" style="height:0.75pt;width:456.45pt;" coordsize="9129,15" o:gfxdata="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fUcHtQAAAADAQAADwAAAAAAAAABACAAAAAiAAAAZHJzL2Rv&#10;d25yZXYueG1sUEsBAhQAFAAAAAgAh07iQMcE/Z4+AgAA7QQAAA4AAAAAAAAAAQAgAAAAIwEAAGRy&#10;cy9lMm9Eb2MueG1sUEsFBgAAAAAGAAYAWQEAANMFAAAAAA==&#10;">
                <o:lock v:ext="edit" aspectratio="f"/>
                <v:line id="Line 31" o:spid="_x0000_s1026" o:spt="20" style="position:absolute;left:0;top:7;height:0;width:9129;" filled="f" stroked="t" coordsize="21600,21600" o:gfxdata="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9&#10;G9LCAAAA4gAAAA8AAAAAAAAAAQAgAAAAIgAAAGRycy9kb3ducmV2LnhtbFBLAQIUABQAAAAIAIdO&#10;4kAzLwWeOwAAADkAAAAQAAAAAAAAAAEAIAAAABEBAABkcnMvc2hhcGV4bWwueG1sUEsFBgAAAAAG&#10;AAYAWwEAALsDAAAAAA==&#10;">
                  <v:fill on="f" focussize="0,0"/>
                  <v:stroke weight="0.72pt" color="#000000" joinstyle="round"/>
                  <v:imagedata o:title=""/>
                  <o:lock v:ext="edit" aspectratio="f"/>
                </v:line>
                <w10:wrap type="none"/>
                <w10:anchorlock/>
              </v:group>
            </w:pict>
          </mc:Fallback>
        </mc:AlternateContent>
      </w:r>
    </w:p>
    <w:p w14:paraId="680AB32A">
      <w:pPr>
        <w:pStyle w:val="8"/>
        <w:spacing w:before="10"/>
        <w:rPr>
          <w:i/>
          <w:sz w:val="7"/>
        </w:rPr>
      </w:pPr>
      <w:r>
        <mc:AlternateContent>
          <mc:Choice Requires="wpg">
            <w:drawing>
              <wp:anchor distT="0" distB="0" distL="0" distR="0" simplePos="0" relativeHeight="251707392" behindDoc="1" locked="0" layoutInCell="1" allowOverlap="1">
                <wp:simplePos x="0" y="0"/>
                <wp:positionH relativeFrom="page">
                  <wp:posOffset>901065</wp:posOffset>
                </wp:positionH>
                <wp:positionV relativeFrom="paragraph">
                  <wp:posOffset>82550</wp:posOffset>
                </wp:positionV>
                <wp:extent cx="5772785" cy="8098790"/>
                <wp:effectExtent l="0" t="0" r="0" b="0"/>
                <wp:wrapTopAndBottom/>
                <wp:docPr id="1220645706" name="Group 27"/>
                <wp:cNvGraphicFramePr/>
                <a:graphic xmlns:a="http://schemas.openxmlformats.org/drawingml/2006/main">
                  <a:graphicData uri="http://schemas.microsoft.com/office/word/2010/wordprocessingGroup">
                    <wpg:wgp>
                      <wpg:cNvGrpSpPr/>
                      <wpg:grpSpPr>
                        <a:xfrm>
                          <a:off x="0" y="0"/>
                          <a:ext cx="5772785" cy="8098790"/>
                          <a:chOff x="1419" y="130"/>
                          <a:chExt cx="9091" cy="12754"/>
                        </a:xfrm>
                      </wpg:grpSpPr>
                      <pic:pic xmlns:pic="http://schemas.openxmlformats.org/drawingml/2006/picture">
                        <pic:nvPicPr>
                          <pic:cNvPr id="1264454111" name="Picture 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1418" y="129"/>
                            <a:ext cx="9091" cy="12754"/>
                          </a:xfrm>
                          <a:prstGeom prst="rect">
                            <a:avLst/>
                          </a:prstGeom>
                          <a:noFill/>
                          <a:ln>
                            <a:noFill/>
                          </a:ln>
                        </pic:spPr>
                      </pic:pic>
                      <wps:wsp>
                        <wps:cNvPr id="229062871" name="Rectangle 28"/>
                        <wps:cNvSpPr>
                          <a:spLocks noChangeArrowheads="1"/>
                        </wps:cNvSpPr>
                        <wps:spPr bwMode="auto">
                          <a:xfrm>
                            <a:off x="1440" y="151"/>
                            <a:ext cx="9031" cy="12720"/>
                          </a:xfrm>
                          <a:prstGeom prst="rect">
                            <a:avLst/>
                          </a:prstGeom>
                          <a:noFill/>
                          <a:ln w="9525">
                            <a:solidFill>
                              <a:srgbClr val="000000"/>
                            </a:solidFill>
                            <a:prstDash val="solid"/>
                            <a:miter lim="800000"/>
                          </a:ln>
                        </wps:spPr>
                        <wps:bodyPr rot="0" vert="horz" wrap="square" lIns="91440" tIns="45720" rIns="91440" bIns="45720" anchor="t" anchorCtr="0" upright="1">
                          <a:noAutofit/>
                        </wps:bodyPr>
                      </wps:wsp>
                    </wpg:wgp>
                  </a:graphicData>
                </a:graphic>
              </wp:anchor>
            </w:drawing>
          </mc:Choice>
          <mc:Fallback>
            <w:pict>
              <v:group id="Group 27" o:spid="_x0000_s1026" o:spt="203" style="position:absolute;left:0pt;margin-left:70.95pt;margin-top:6.5pt;height:637.7pt;width:454.55pt;mso-position-horizontal-relative:page;mso-wrap-distance-bottom:0pt;mso-wrap-distance-top:0pt;z-index:-251609088;mso-width-relative:page;mso-height-relative:page;" coordorigin="1419,130" coordsize="9091,12754" o:gfxdata="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">
                <o:lock v:ext="edit" aspectratio="f"/>
                <v:shape id="Picture 29" o:spid="_x0000_s1026" o:spt="75" type="#_x0000_t75" style="position:absolute;left:1418;top:129;height:12754;width:9091;" filled="f" o:preferrelative="t" stroked="f" coordsize="21600,21600" o:gfxdata="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2&#10;2bAkwwAAAOMAAAAPAAAAAAAAAAEAIAAAACIAAABkcnMvZG93bnJldi54bWxQSwECFAAUAAAACACH&#10;TuJAMy8FnjsAAAA5AAAAEAAAAAAAAAABACAAAAASAQAAZHJzL3NoYXBleG1sLnhtbFBLBQYAAAAA&#10;BgAGAFsBAAC8AwAAAAA=&#10;">
                  <v:fill on="f" focussize="0,0"/>
                  <v:stroke on="f"/>
                  <v:imagedata r:id="rId28" o:title=""/>
                  <o:lock v:ext="edit" aspectratio="t"/>
                </v:shape>
                <v:rect id="Rectangle 28" o:spid="_x0000_s1026" o:spt="1" style="position:absolute;left:1440;top:151;height:12720;width:9031;" filled="f" stroked="t" coordsize="21600,21600" o:gfxdata="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F&#10;gpGUwwAAAOIAAAAPAAAAAAAAAAEAIAAAACIAAABkcnMvZG93bnJldi54bWxQSwECFAAUAAAACACH&#10;TuJAMy8FnjsAAAA5AAAAEAAAAAAAAAABACAAAAASAQAAZHJzL3NoYXBleG1sLnhtbFBLBQYAAAAA&#10;BgAGAFsBAAC8AwAAAAA=&#10;">
                  <v:fill on="f" focussize="0,0"/>
                  <v:stroke color="#000000" miterlimit="8" joinstyle="miter"/>
                  <v:imagedata o:title=""/>
                  <o:lock v:ext="edit" aspectratio="f"/>
                </v:rect>
                <w10:wrap type="topAndBottom"/>
              </v:group>
            </w:pict>
          </mc:Fallback>
        </mc:AlternateContent>
      </w:r>
    </w:p>
    <w:p w14:paraId="4DF2363D">
      <w:pPr>
        <w:rPr>
          <w:sz w:val="7"/>
        </w:rPr>
        <w:sectPr>
          <w:pgSz w:w="11910" w:h="16840"/>
          <w:pgMar w:top="960" w:right="900" w:bottom="960" w:left="1280" w:header="227" w:footer="770" w:gutter="0"/>
          <w:cols w:space="720" w:num="1"/>
        </w:sectPr>
      </w:pPr>
    </w:p>
    <w:p w14:paraId="708E5905">
      <w:pPr>
        <w:pStyle w:val="8"/>
        <w:spacing w:before="3"/>
        <w:rPr>
          <w:i/>
          <w:sz w:val="25"/>
        </w:rPr>
      </w:pPr>
    </w:p>
    <w:p w14:paraId="1FFA15EC">
      <w:pPr>
        <w:pStyle w:val="8"/>
        <w:spacing w:line="20" w:lineRule="exact"/>
        <w:ind w:left="102"/>
        <w:rPr>
          <w:sz w:val="2"/>
        </w:rPr>
      </w:pPr>
      <w:r>
        <w:rPr>
          <w:sz w:val="2"/>
        </w:rPr>
        <mc:AlternateContent>
          <mc:Choice Requires="wpg">
            <w:drawing>
              <wp:inline distT="0" distB="0" distL="0" distR="0">
                <wp:extent cx="5796915" cy="9525"/>
                <wp:effectExtent l="9525" t="9525" r="13335" b="0"/>
                <wp:docPr id="1281805309" name="Group 25"/>
                <wp:cNvGraphicFramePr/>
                <a:graphic xmlns:a="http://schemas.openxmlformats.org/drawingml/2006/main">
                  <a:graphicData uri="http://schemas.microsoft.com/office/word/2010/wordprocessingGroup">
                    <wpg:wgp>
                      <wpg:cNvGrpSpPr/>
                      <wpg:grpSpPr>
                        <a:xfrm>
                          <a:off x="0" y="0"/>
                          <a:ext cx="5796915" cy="9525"/>
                          <a:chOff x="0" y="0"/>
                          <a:chExt cx="9129" cy="15"/>
                        </a:xfrm>
                      </wpg:grpSpPr>
                      <wps:wsp>
                        <wps:cNvPr id="118824364" name="Line 26"/>
                        <wps:cNvCnPr>
                          <a:cxnSpLocks noChangeShapeType="1"/>
                        </wps:cNvCnPr>
                        <wps:spPr bwMode="auto">
                          <a:xfrm>
                            <a:off x="0" y="7"/>
                            <a:ext cx="9129" cy="0"/>
                          </a:xfrm>
                          <a:prstGeom prst="line">
                            <a:avLst/>
                          </a:prstGeom>
                          <a:noFill/>
                          <a:ln w="9144">
                            <a:solidFill>
                              <a:srgbClr val="000000"/>
                            </a:solidFill>
                            <a:prstDash val="solid"/>
                            <a:round/>
                          </a:ln>
                        </wps:spPr>
                        <wps:bodyPr/>
                      </wps:wsp>
                    </wpg:wgp>
                  </a:graphicData>
                </a:graphic>
              </wp:inline>
            </w:drawing>
          </mc:Choice>
          <mc:Fallback>
            <w:pict>
              <v:group id="Group 25" o:spid="_x0000_s1026" o:spt="203" style="height:0.75pt;width:456.45pt;" coordsize="9129,15" o:gfxdata="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fUcHtQAAAADAQAADwAAAAAAAAABACAAAAAiAAAA&#10;ZHJzL2Rvd25yZXYueG1sUEsBAhQAFAAAAAgAh07iQHKXrxhEAgAA7QQAAA4AAAAAAAAAAQAgAAAA&#10;IwEAAGRycy9lMm9Eb2MueG1sUEsFBgAAAAAGAAYAWQEAANkFAAAAAA==&#10;">
                <o:lock v:ext="edit" aspectratio="f"/>
                <v:line id="Line 26" o:spid="_x0000_s1026" o:spt="20" style="position:absolute;left:0;top:7;height:0;width:9129;" filled="f" stroked="t" coordsize="21600,21600" o:gfxdata="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0KjTr4A&#10;AADiAAAADwAAAAAAAAABACAAAAAiAAAAZHJzL2Rvd25yZXYueG1sUEsBAhQAFAAAAAgAh07iQDMv&#10;BZ47AAAAOQAAABAAAAAAAAAAAQAgAAAADQEAAGRycy9zaGFwZXhtbC54bWxQSwUGAAAAAAYABgBb&#10;AQAAtwMAAAAA&#10;">
                  <v:fill on="f" focussize="0,0"/>
                  <v:stroke weight="0.72pt" color="#000000" joinstyle="round"/>
                  <v:imagedata o:title=""/>
                  <o:lock v:ext="edit" aspectratio="f"/>
                </v:line>
                <w10:wrap type="none"/>
                <w10:anchorlock/>
              </v:group>
            </w:pict>
          </mc:Fallback>
        </mc:AlternateContent>
      </w:r>
    </w:p>
    <w:p w14:paraId="5827B103">
      <w:pPr>
        <w:pStyle w:val="2"/>
        <w:numPr>
          <w:ilvl w:val="1"/>
          <w:numId w:val="27"/>
        </w:numPr>
        <w:tabs>
          <w:tab w:val="left" w:pos="782"/>
        </w:tabs>
        <w:spacing w:before="131"/>
        <w:jc w:val="left"/>
      </w:pPr>
      <w:bookmarkStart w:id="711" w:name="_Toc28032"/>
      <w:bookmarkStart w:id="712" w:name="_Toc27930"/>
      <w:bookmarkStart w:id="713" w:name="_Toc187694198"/>
      <w:bookmarkStart w:id="714" w:name="_Toc10853"/>
      <w:bookmarkStart w:id="715" w:name="_Toc26027"/>
      <w:bookmarkStart w:id="716" w:name="_Toc2946"/>
      <w:bookmarkStart w:id="717" w:name="_Toc28151"/>
      <w:bookmarkStart w:id="718" w:name="_Toc12541"/>
      <w:bookmarkStart w:id="719" w:name="_Toc17413"/>
      <w:r>
        <w:rPr>
          <w:rFonts w:hint="eastAsia" w:ascii="宋体" w:hAnsi="宋体" w:eastAsia="宋体" w:cs="宋体"/>
          <w:color w:val="205768"/>
        </w:rPr>
        <w:t>常见问题</w:t>
      </w:r>
      <w:bookmarkEnd w:id="711"/>
      <w:bookmarkEnd w:id="712"/>
      <w:bookmarkEnd w:id="713"/>
      <w:bookmarkEnd w:id="714"/>
      <w:bookmarkEnd w:id="715"/>
      <w:bookmarkEnd w:id="716"/>
      <w:bookmarkEnd w:id="717"/>
      <w:bookmarkEnd w:id="718"/>
      <w:bookmarkEnd w:id="719"/>
    </w:p>
    <w:p w14:paraId="05BE955D">
      <w:pPr>
        <w:pStyle w:val="4"/>
        <w:numPr>
          <w:ilvl w:val="1"/>
          <w:numId w:val="29"/>
        </w:numPr>
        <w:tabs>
          <w:tab w:val="left" w:pos="499"/>
        </w:tabs>
        <w:spacing w:before="118"/>
        <w:ind w:hanging="361"/>
      </w:pPr>
      <w:bookmarkStart w:id="720" w:name="_Toc1970"/>
      <w:bookmarkStart w:id="721" w:name="_Toc20751"/>
      <w:bookmarkStart w:id="722" w:name="_Toc187694199"/>
      <w:bookmarkStart w:id="723" w:name="_Toc5077"/>
      <w:bookmarkStart w:id="724" w:name="_Toc11168"/>
      <w:bookmarkStart w:id="725" w:name="_Toc29870"/>
      <w:bookmarkStart w:id="726" w:name="_Toc10195"/>
      <w:bookmarkStart w:id="727" w:name="_Toc22000"/>
      <w:bookmarkStart w:id="728" w:name="_Toc1618"/>
      <w:r>
        <w:rPr>
          <w:rFonts w:hint="eastAsia" w:ascii="宋体" w:hAnsi="宋体" w:eastAsia="宋体" w:cs="宋体"/>
          <w:color w:val="205768"/>
        </w:rPr>
        <w:t>为什么开发</w:t>
      </w:r>
      <w:r>
        <w:rPr>
          <w:color w:val="205768"/>
        </w:rPr>
        <w:t xml:space="preserve"> QRA2?</w:t>
      </w:r>
      <w:bookmarkEnd w:id="720"/>
      <w:bookmarkEnd w:id="721"/>
      <w:bookmarkEnd w:id="722"/>
      <w:bookmarkEnd w:id="723"/>
      <w:bookmarkEnd w:id="724"/>
      <w:bookmarkEnd w:id="725"/>
      <w:bookmarkEnd w:id="726"/>
      <w:bookmarkEnd w:id="727"/>
      <w:bookmarkEnd w:id="728"/>
    </w:p>
    <w:p w14:paraId="7B74B905">
      <w:pPr>
        <w:pStyle w:val="8"/>
        <w:spacing w:before="119"/>
        <w:ind w:left="138" w:right="509"/>
        <w:jc w:val="both"/>
        <w:rPr>
          <w:rFonts w:hint="eastAsia" w:ascii="宋体" w:hAnsi="宋体" w:eastAsia="宋体" w:cs="宋体"/>
          <w:lang w:eastAsia="zh-CN"/>
        </w:rPr>
      </w:pPr>
      <w:r>
        <w:rPr>
          <w:lang w:eastAsia="zh-CN"/>
        </w:rPr>
        <w:t>QRA</w:t>
      </w:r>
      <w:r>
        <w:rPr>
          <w:rFonts w:hint="eastAsia" w:ascii="宋体" w:hAnsi="宋体" w:eastAsia="宋体" w:cs="宋体"/>
          <w:lang w:eastAsia="zh-CN"/>
        </w:rPr>
        <w:t>方法最初是为了解决历史方法中的局限性而定义的，这些局限性与皮肤过敏风险评估的定性性质以及仅定义两个产品类别（皮肤接触和非皮肤接触）有关。开发</w:t>
      </w:r>
      <w:r>
        <w:rPr>
          <w:rFonts w:ascii="宋体" w:hAnsi="宋体" w:eastAsia="宋体" w:cs="宋体"/>
          <w:lang w:eastAsia="zh-CN"/>
        </w:rPr>
        <w:t xml:space="preserve"> QRA2</w:t>
      </w:r>
      <w:r>
        <w:rPr>
          <w:rFonts w:hint="eastAsia" w:ascii="宋体" w:hAnsi="宋体" w:eastAsia="宋体" w:cs="宋体"/>
          <w:lang w:eastAsia="zh-CN"/>
        </w:rPr>
        <w:t>是为了进一步细化</w:t>
      </w:r>
      <w:r>
        <w:rPr>
          <w:lang w:eastAsia="zh-CN"/>
        </w:rPr>
        <w:t>QRA</w:t>
      </w:r>
      <w:r>
        <w:rPr>
          <w:rFonts w:hint="eastAsia" w:ascii="宋体" w:hAnsi="宋体" w:eastAsia="宋体" w:cs="宋体"/>
          <w:lang w:eastAsia="zh-CN"/>
        </w:rPr>
        <w:t>流程，其中包括：</w:t>
      </w:r>
    </w:p>
    <w:p w14:paraId="47EAE369">
      <w:pPr>
        <w:pStyle w:val="25"/>
        <w:numPr>
          <w:ilvl w:val="2"/>
          <w:numId w:val="29"/>
        </w:numPr>
        <w:tabs>
          <w:tab w:val="left" w:pos="859"/>
        </w:tabs>
        <w:spacing w:before="121"/>
        <w:ind w:right="515"/>
        <w:jc w:val="both"/>
        <w:rPr>
          <w:lang w:eastAsia="zh-CN"/>
        </w:rPr>
      </w:pPr>
      <w:r>
        <w:rPr>
          <w:rFonts w:hint="eastAsia" w:ascii="宋体" w:hAnsi="宋体" w:eastAsia="宋体" w:cs="宋体"/>
          <w:lang w:eastAsia="zh-CN"/>
        </w:rPr>
        <w:t>讨论和细化在</w:t>
      </w:r>
      <w:r>
        <w:rPr>
          <w:lang w:eastAsia="zh-CN"/>
        </w:rPr>
        <w:t xml:space="preserve"> QRA </w:t>
      </w:r>
      <w:r>
        <w:rPr>
          <w:rFonts w:hint="eastAsia" w:ascii="宋体" w:hAnsi="宋体" w:eastAsia="宋体" w:cs="宋体"/>
          <w:lang w:eastAsia="zh-CN"/>
        </w:rPr>
        <w:t>过程中使用的</w:t>
      </w:r>
      <w:r>
        <w:rPr>
          <w:rFonts w:hint="eastAsia"/>
          <w:lang w:eastAsia="zh-CN"/>
        </w:rPr>
        <w:t>SAFs</w:t>
      </w:r>
      <w:r>
        <w:rPr>
          <w:rFonts w:hint="eastAsia" w:ascii="宋体" w:hAnsi="宋体" w:eastAsia="宋体" w:cs="宋体"/>
          <w:lang w:eastAsia="zh-CN"/>
        </w:rPr>
        <w:t>（致敏评估因子）。参与这一过程的有来自工业界和学术界的专家，以及来自皮肤病学、接触性过敏和风险评估领域的独立专家。</w:t>
      </w:r>
    </w:p>
    <w:p w14:paraId="192310E2">
      <w:pPr>
        <w:pStyle w:val="25"/>
        <w:numPr>
          <w:ilvl w:val="2"/>
          <w:numId w:val="29"/>
        </w:numPr>
        <w:tabs>
          <w:tab w:val="left" w:pos="859"/>
        </w:tabs>
        <w:spacing w:before="120"/>
        <w:ind w:right="517"/>
        <w:jc w:val="both"/>
        <w:rPr>
          <w:lang w:eastAsia="zh-CN"/>
        </w:rPr>
      </w:pPr>
      <w:r>
        <w:rPr>
          <w:rFonts w:hint="eastAsia" w:ascii="宋体" w:hAnsi="宋体" w:eastAsia="宋体" w:cs="宋体"/>
          <w:lang w:eastAsia="zh-CN"/>
        </w:rPr>
        <w:t>各种个人和家庭护理产品中对香精的总体暴露量。</w:t>
      </w:r>
    </w:p>
    <w:p w14:paraId="714B6A7E">
      <w:pPr>
        <w:pStyle w:val="8"/>
        <w:spacing w:before="120"/>
        <w:ind w:left="138" w:right="512"/>
        <w:jc w:val="both"/>
        <w:rPr>
          <w:lang w:eastAsia="zh-CN"/>
        </w:rPr>
      </w:pPr>
      <w:r>
        <w:rPr>
          <w:rFonts w:hint="eastAsia" w:ascii="宋体" w:hAnsi="宋体" w:eastAsia="宋体" w:cs="宋体"/>
          <w:lang w:eastAsia="zh-CN"/>
        </w:rPr>
        <w:t>这种方法，尤其是纳入总体暴露量估算的方法，被视为日用香料风险评估中的一大变化，将确保在确定国际日用香料协会标准上限浓度水平时采用更稳健的流程。</w:t>
      </w:r>
    </w:p>
    <w:p w14:paraId="75414D0B">
      <w:pPr>
        <w:pStyle w:val="8"/>
        <w:rPr>
          <w:sz w:val="24"/>
          <w:lang w:eastAsia="zh-CN"/>
        </w:rPr>
      </w:pPr>
    </w:p>
    <w:p w14:paraId="6535A724">
      <w:pPr>
        <w:pStyle w:val="8"/>
        <w:rPr>
          <w:sz w:val="19"/>
          <w:lang w:eastAsia="zh-CN"/>
        </w:rPr>
      </w:pPr>
    </w:p>
    <w:p w14:paraId="5659EB91">
      <w:pPr>
        <w:pStyle w:val="4"/>
        <w:numPr>
          <w:ilvl w:val="1"/>
          <w:numId w:val="29"/>
        </w:numPr>
        <w:tabs>
          <w:tab w:val="left" w:pos="499"/>
        </w:tabs>
        <w:ind w:hanging="361"/>
      </w:pPr>
      <w:r>
        <w:rPr>
          <w:color w:val="205768"/>
          <w:lang w:eastAsia="zh-CN"/>
        </w:rPr>
        <w:tab/>
      </w:r>
      <w:bookmarkStart w:id="729" w:name="_Toc13638"/>
      <w:bookmarkStart w:id="730" w:name="_Toc15764"/>
      <w:bookmarkStart w:id="731" w:name="_Toc187694200"/>
      <w:bookmarkStart w:id="732" w:name="_Toc22223"/>
      <w:bookmarkStart w:id="733" w:name="_Toc2183"/>
      <w:bookmarkStart w:id="734" w:name="_Toc23849"/>
      <w:bookmarkStart w:id="735" w:name="_Toc5473"/>
      <w:bookmarkStart w:id="736" w:name="_Toc7203"/>
      <w:bookmarkStart w:id="737" w:name="_Toc13967"/>
      <w:r>
        <w:rPr>
          <w:rFonts w:hint="eastAsia" w:ascii="宋体" w:hAnsi="宋体" w:eastAsia="宋体" w:cs="宋体"/>
          <w:color w:val="205768"/>
        </w:rPr>
        <w:t>是否</w:t>
      </w:r>
      <w:r>
        <w:rPr>
          <w:rFonts w:hint="eastAsia" w:ascii="宋体" w:hAnsi="宋体" w:eastAsia="宋体" w:cs="宋体"/>
          <w:color w:val="205768"/>
          <w:lang w:eastAsia="zh-CN"/>
        </w:rPr>
        <w:t>必须</w:t>
      </w:r>
      <w:r>
        <w:rPr>
          <w:rFonts w:hint="eastAsia" w:ascii="宋体" w:hAnsi="宋体" w:eastAsia="宋体" w:cs="宋体"/>
          <w:color w:val="205768"/>
        </w:rPr>
        <w:t>计算每一种香料的</w:t>
      </w:r>
      <w:r>
        <w:rPr>
          <w:color w:val="205768"/>
        </w:rPr>
        <w:t xml:space="preserve"> NESIL</w:t>
      </w:r>
      <w:r>
        <w:rPr>
          <w:rFonts w:hint="eastAsia" w:eastAsia="宋体"/>
          <w:color w:val="205768"/>
          <w:lang w:eastAsia="zh-CN"/>
        </w:rPr>
        <w:t>s</w:t>
      </w:r>
      <w:r>
        <w:rPr>
          <w:color w:val="205768"/>
        </w:rPr>
        <w:t xml:space="preserve"> </w:t>
      </w:r>
      <w:r>
        <w:rPr>
          <w:rFonts w:hint="eastAsia" w:ascii="宋体" w:hAnsi="宋体" w:eastAsia="宋体" w:cs="宋体"/>
          <w:color w:val="205768"/>
        </w:rPr>
        <w:t>和</w:t>
      </w:r>
      <w:r>
        <w:rPr>
          <w:color w:val="205768"/>
        </w:rPr>
        <w:t xml:space="preserve"> AELs</w:t>
      </w:r>
      <w:r>
        <w:rPr>
          <w:rFonts w:hint="eastAsia" w:ascii="宋体" w:hAnsi="宋体" w:eastAsia="宋体" w:cs="宋体"/>
          <w:color w:val="205768"/>
        </w:rPr>
        <w:t>？</w:t>
      </w:r>
      <w:bookmarkEnd w:id="729"/>
      <w:bookmarkEnd w:id="730"/>
      <w:bookmarkEnd w:id="731"/>
      <w:bookmarkEnd w:id="732"/>
      <w:bookmarkEnd w:id="733"/>
      <w:bookmarkEnd w:id="734"/>
      <w:bookmarkEnd w:id="735"/>
      <w:bookmarkEnd w:id="736"/>
      <w:bookmarkEnd w:id="737"/>
    </w:p>
    <w:p w14:paraId="52AEEB32">
      <w:pPr>
        <w:pStyle w:val="8"/>
        <w:spacing w:before="119" w:line="300" w:lineRule="auto"/>
        <w:ind w:left="136" w:right="510"/>
        <w:jc w:val="both"/>
        <w:rPr>
          <w:lang w:eastAsia="zh-CN"/>
        </w:rPr>
      </w:pPr>
      <w:r>
        <w:rPr>
          <w:rFonts w:hint="eastAsia" w:ascii="宋体" w:hAnsi="宋体" w:eastAsia="宋体" w:cs="宋体"/>
          <w:lang w:eastAsia="zh-CN"/>
        </w:rPr>
        <w:t>在制定国际日用香料协会标准时，</w:t>
      </w:r>
      <w:r>
        <w:rPr>
          <w:lang w:eastAsia="zh-CN"/>
        </w:rPr>
        <w:t xml:space="preserve">NESIL </w:t>
      </w:r>
      <w:r>
        <w:rPr>
          <w:rFonts w:hint="eastAsia" w:ascii="宋体" w:hAnsi="宋体" w:eastAsia="宋体" w:cs="宋体"/>
          <w:lang w:eastAsia="zh-CN"/>
        </w:rPr>
        <w:t>和</w:t>
      </w:r>
      <w:r>
        <w:rPr>
          <w:lang w:eastAsia="zh-CN"/>
        </w:rPr>
        <w:t xml:space="preserve"> AEL </w:t>
      </w:r>
      <w:r>
        <w:rPr>
          <w:rFonts w:hint="eastAsia" w:ascii="宋体" w:hAnsi="宋体" w:eastAsia="宋体" w:cs="宋体"/>
          <w:lang w:eastAsia="zh-CN"/>
        </w:rPr>
        <w:t>已由</w:t>
      </w:r>
      <w:r>
        <w:rPr>
          <w:lang w:eastAsia="zh-CN"/>
        </w:rPr>
        <w:t xml:space="preserve"> RIFM </w:t>
      </w:r>
      <w:r>
        <w:rPr>
          <w:rFonts w:hint="eastAsia" w:ascii="宋体" w:hAnsi="宋体" w:eastAsia="宋体" w:cs="宋体"/>
          <w:lang w:eastAsia="zh-CN"/>
        </w:rPr>
        <w:t>确定，并由香料性安全专家小组批准。这些信息包含在</w:t>
      </w:r>
      <w:r>
        <w:rPr>
          <w:lang w:eastAsia="zh-CN"/>
        </w:rPr>
        <w:t xml:space="preserve"> RIFM </w:t>
      </w:r>
      <w:r>
        <w:rPr>
          <w:rFonts w:hint="eastAsia" w:ascii="宋体" w:hAnsi="宋体" w:eastAsia="宋体" w:cs="宋体"/>
          <w:lang w:eastAsia="zh-CN"/>
        </w:rPr>
        <w:t>公开的安全评估中。可能出现的情况是，在进行咨询时，国际日用香料协会标准所涵盖的特定成分的安全评估尚未在香料安评资源网站上公开。如果出现这种情况，它们将在随咨询分发的文件中明确说明，包括该去哪里获取安全评估最终草案副本的信息。</w:t>
      </w:r>
    </w:p>
    <w:p w14:paraId="1B81CEFC">
      <w:pPr>
        <w:pStyle w:val="8"/>
        <w:spacing w:before="119" w:line="300" w:lineRule="auto"/>
        <w:ind w:left="136" w:right="510"/>
        <w:jc w:val="both"/>
        <w:rPr>
          <w:lang w:eastAsia="zh-CN"/>
        </w:rPr>
      </w:pPr>
      <w:r>
        <w:rPr>
          <w:rFonts w:hint="eastAsia" w:ascii="宋体" w:hAnsi="宋体" w:eastAsia="宋体" w:cs="宋体"/>
          <w:lang w:eastAsia="zh-CN"/>
        </w:rPr>
        <w:t>如果一家公司希望使用不属于</w:t>
      </w:r>
      <w:r>
        <w:rPr>
          <w:lang w:eastAsia="zh-CN"/>
        </w:rPr>
        <w:t xml:space="preserve"> RIFM </w:t>
      </w:r>
      <w:r>
        <w:rPr>
          <w:rFonts w:hint="eastAsia" w:ascii="宋体" w:hAnsi="宋体" w:eastAsia="宋体" w:cs="宋体"/>
          <w:lang w:eastAsia="zh-CN"/>
        </w:rPr>
        <w:t>安全评估流程的香料，则公司有责任确保安全地使用该成分。就皮肤过敏终点而言，</w:t>
      </w:r>
      <w:r>
        <w:rPr>
          <w:lang w:eastAsia="zh-CN"/>
        </w:rPr>
        <w:t xml:space="preserve">QRA2 </w:t>
      </w:r>
      <w:r>
        <w:rPr>
          <w:rFonts w:hint="eastAsia" w:ascii="宋体" w:hAnsi="宋体" w:eastAsia="宋体" w:cs="宋体"/>
          <w:lang w:eastAsia="zh-CN"/>
        </w:rPr>
        <w:t>可用于评估安全使用水平。</w:t>
      </w:r>
    </w:p>
    <w:p w14:paraId="5DEE49A6">
      <w:pPr>
        <w:pStyle w:val="8"/>
        <w:spacing w:before="119" w:line="300" w:lineRule="auto"/>
        <w:ind w:left="136" w:right="510"/>
        <w:jc w:val="both"/>
      </w:pPr>
      <w:r>
        <w:rPr>
          <w:rFonts w:hint="eastAsia" w:ascii="宋体" w:hAnsi="宋体" w:eastAsia="宋体" w:cs="宋体"/>
        </w:rPr>
        <w:t>更多关于</w:t>
      </w:r>
      <w:r>
        <w:t xml:space="preserve"> RIFM </w:t>
      </w:r>
      <w:r>
        <w:rPr>
          <w:rFonts w:hint="eastAsia" w:ascii="宋体" w:hAnsi="宋体" w:eastAsia="宋体" w:cs="宋体"/>
        </w:rPr>
        <w:t>安全评估计划范围的详细信息，请访问</w:t>
      </w:r>
      <w:r>
        <w:fldChar w:fldCharType="begin"/>
      </w:r>
      <w:r>
        <w:instrText xml:space="preserve"> HYPERLINK "http://www.rifm.org/" \h </w:instrText>
      </w:r>
      <w:r>
        <w:fldChar w:fldCharType="separate"/>
      </w:r>
      <w:r>
        <w:rPr>
          <w:color w:val="0000FF"/>
          <w:u w:val="single" w:color="0000FF"/>
        </w:rPr>
        <w:t>www.rifm.org</w:t>
      </w:r>
      <w:r>
        <w:rPr>
          <w:color w:val="0000FF"/>
          <w:u w:val="single" w:color="0000FF"/>
        </w:rPr>
        <w:fldChar w:fldCharType="end"/>
      </w:r>
      <w:r>
        <w:t>.</w:t>
      </w:r>
    </w:p>
    <w:p w14:paraId="198C56AD">
      <w:pPr>
        <w:pStyle w:val="8"/>
        <w:rPr>
          <w:sz w:val="20"/>
        </w:rPr>
      </w:pPr>
    </w:p>
    <w:p w14:paraId="37E5D781">
      <w:pPr>
        <w:pStyle w:val="8"/>
        <w:spacing w:before="9"/>
      </w:pPr>
    </w:p>
    <w:p w14:paraId="07895399">
      <w:pPr>
        <w:pStyle w:val="4"/>
        <w:numPr>
          <w:ilvl w:val="1"/>
          <w:numId w:val="29"/>
        </w:numPr>
        <w:tabs>
          <w:tab w:val="left" w:pos="679"/>
        </w:tabs>
        <w:spacing w:line="300" w:lineRule="auto"/>
        <w:ind w:right="878"/>
        <w:rPr>
          <w:rFonts w:hint="eastAsia" w:ascii="宋体" w:hAnsi="宋体" w:eastAsia="宋体" w:cs="宋体"/>
          <w:color w:val="205768"/>
          <w:lang w:eastAsia="zh-CN"/>
        </w:rPr>
      </w:pPr>
      <w:bookmarkStart w:id="738" w:name="_Toc27260"/>
      <w:bookmarkStart w:id="739" w:name="_Toc187694201"/>
      <w:bookmarkStart w:id="740" w:name="_Toc28106"/>
      <w:bookmarkStart w:id="741" w:name="_Toc2293"/>
      <w:bookmarkStart w:id="742" w:name="_Toc18093"/>
      <w:bookmarkStart w:id="743" w:name="_Toc6890"/>
      <w:bookmarkStart w:id="744" w:name="_Toc22914"/>
      <w:bookmarkStart w:id="745" w:name="_Toc32661"/>
      <w:bookmarkStart w:id="746" w:name="_Toc9240"/>
      <w:r>
        <w:rPr>
          <w:rFonts w:hint="eastAsia" w:ascii="宋体" w:hAnsi="宋体" w:eastAsia="宋体" w:cs="宋体"/>
          <w:color w:val="205768"/>
          <w:lang w:eastAsia="zh-CN"/>
        </w:rPr>
        <w:t xml:space="preserve">经修订的 </w:t>
      </w:r>
      <w:r>
        <w:rPr>
          <w:rFonts w:hint="eastAsia"/>
          <w:color w:val="205768"/>
          <w:lang w:eastAsia="zh-CN"/>
        </w:rPr>
        <w:t>QRA</w:t>
      </w:r>
      <w:r>
        <w:rPr>
          <w:rFonts w:hint="eastAsia" w:ascii="宋体" w:hAnsi="宋体" w:eastAsia="宋体" w:cs="宋体"/>
          <w:color w:val="205768"/>
          <w:lang w:eastAsia="zh-CN"/>
        </w:rPr>
        <w:t xml:space="preserve"> 是否会导致</w:t>
      </w:r>
      <w:r>
        <w:rPr>
          <w:rFonts w:hint="eastAsia"/>
          <w:color w:val="205768"/>
          <w:lang w:eastAsia="zh-CN"/>
        </w:rPr>
        <w:t xml:space="preserve"> NESILs 和 AELs</w:t>
      </w:r>
      <w:r>
        <w:rPr>
          <w:rFonts w:hint="eastAsia" w:ascii="宋体" w:hAnsi="宋体" w:eastAsia="宋体" w:cs="宋体"/>
          <w:color w:val="205768"/>
          <w:lang w:eastAsia="zh-CN"/>
        </w:rPr>
        <w:t xml:space="preserve"> 发生变化并需要重新制定？</w:t>
      </w:r>
      <w:bookmarkEnd w:id="738"/>
      <w:bookmarkEnd w:id="739"/>
      <w:bookmarkEnd w:id="740"/>
      <w:bookmarkEnd w:id="741"/>
      <w:bookmarkEnd w:id="742"/>
      <w:bookmarkEnd w:id="743"/>
      <w:bookmarkEnd w:id="744"/>
      <w:bookmarkEnd w:id="745"/>
      <w:bookmarkEnd w:id="746"/>
    </w:p>
    <w:p w14:paraId="3A58BEFE">
      <w:pPr>
        <w:pStyle w:val="8"/>
        <w:spacing w:before="121" w:line="300" w:lineRule="auto"/>
        <w:ind w:left="136" w:right="510"/>
        <w:jc w:val="both"/>
        <w:rPr>
          <w:lang w:eastAsia="zh-CN"/>
        </w:rPr>
      </w:pPr>
      <w:r>
        <w:rPr>
          <w:rFonts w:hint="eastAsia" w:ascii="宋体" w:hAnsi="宋体" w:eastAsia="宋体" w:cs="宋体"/>
          <w:lang w:eastAsia="zh-CN"/>
        </w:rPr>
        <w:t>虽然不太可能，但一个日用香料的</w:t>
      </w:r>
      <w:r>
        <w:rPr>
          <w:rFonts w:hint="eastAsia"/>
          <w:b/>
          <w:bCs/>
          <w:color w:val="205768"/>
          <w:lang w:eastAsia="zh-CN"/>
        </w:rPr>
        <w:t>NESIL</w:t>
      </w:r>
      <w:r>
        <w:rPr>
          <w:rFonts w:hint="eastAsia" w:ascii="宋体" w:hAnsi="宋体" w:eastAsia="宋体" w:cs="宋体"/>
          <w:lang w:eastAsia="zh-CN"/>
        </w:rPr>
        <w:t>在确定后再进行更改也并非不可能。但是，额外的数据需要提供重要的额外视角，才有必要做出这样的改变。更有可能的情况是，在获得更多相关暴露量数据的基础上，改变</w:t>
      </w:r>
      <w:r>
        <w:rPr>
          <w:rFonts w:ascii="宋体" w:hAnsi="宋体" w:eastAsia="宋体" w:cs="宋体"/>
          <w:lang w:eastAsia="zh-CN"/>
        </w:rPr>
        <w:t xml:space="preserve"> </w:t>
      </w:r>
      <w:r>
        <w:rPr>
          <w:rFonts w:hint="eastAsia" w:eastAsia="宋体"/>
          <w:lang w:eastAsia="zh-CN"/>
        </w:rPr>
        <w:t>AELs</w:t>
      </w:r>
      <w:r>
        <w:rPr>
          <w:rFonts w:ascii="宋体" w:hAnsi="宋体" w:eastAsia="宋体" w:cs="宋体"/>
          <w:lang w:eastAsia="zh-CN"/>
        </w:rPr>
        <w:t xml:space="preserve"> </w:t>
      </w:r>
      <w:r>
        <w:rPr>
          <w:rFonts w:hint="eastAsia" w:ascii="宋体" w:hAnsi="宋体" w:eastAsia="宋体" w:cs="宋体"/>
          <w:lang w:eastAsia="zh-CN"/>
        </w:rPr>
        <w:t>值。此类更改将纳入未来的《国际日用香料协会修订案》中。</w:t>
      </w:r>
    </w:p>
    <w:p w14:paraId="79A3E8C4">
      <w:pPr>
        <w:pStyle w:val="8"/>
        <w:rPr>
          <w:sz w:val="24"/>
          <w:lang w:eastAsia="zh-CN"/>
        </w:rPr>
      </w:pPr>
    </w:p>
    <w:p w14:paraId="2025A6E2">
      <w:pPr>
        <w:pStyle w:val="8"/>
        <w:spacing w:before="9"/>
        <w:rPr>
          <w:sz w:val="18"/>
          <w:lang w:eastAsia="zh-CN"/>
        </w:rPr>
      </w:pPr>
    </w:p>
    <w:p w14:paraId="5F7FF35B">
      <w:pPr>
        <w:pStyle w:val="4"/>
        <w:numPr>
          <w:ilvl w:val="1"/>
          <w:numId w:val="29"/>
        </w:numPr>
        <w:tabs>
          <w:tab w:val="left" w:pos="499"/>
        </w:tabs>
        <w:ind w:right="516"/>
        <w:rPr>
          <w:lang w:eastAsia="zh-CN"/>
        </w:rPr>
      </w:pPr>
      <w:bookmarkStart w:id="747" w:name="_Toc14771"/>
      <w:bookmarkStart w:id="748" w:name="_Toc32516"/>
      <w:bookmarkStart w:id="749" w:name="_Toc187694202"/>
      <w:bookmarkStart w:id="750" w:name="_Toc22135"/>
      <w:bookmarkStart w:id="751" w:name="_Toc10774"/>
      <w:bookmarkStart w:id="752" w:name="_Toc4733"/>
      <w:bookmarkStart w:id="753" w:name="_Toc3121"/>
      <w:bookmarkStart w:id="754" w:name="_Toc5695"/>
      <w:bookmarkStart w:id="755" w:name="_Toc30124"/>
      <w:r>
        <w:rPr>
          <w:rFonts w:hint="eastAsia" w:ascii="宋体" w:hAnsi="宋体" w:eastAsia="宋体" w:cs="宋体"/>
          <w:color w:val="205768"/>
          <w:lang w:eastAsia="zh-CN"/>
        </w:rPr>
        <w:t>在了解</w:t>
      </w:r>
      <w:r>
        <w:rPr>
          <w:rFonts w:ascii="宋体" w:hAnsi="宋体" w:eastAsia="宋体" w:cs="宋体"/>
          <w:color w:val="205768"/>
          <w:lang w:eastAsia="zh-CN"/>
        </w:rPr>
        <w:t xml:space="preserve"> </w:t>
      </w:r>
      <w:r>
        <w:rPr>
          <w:rFonts w:hint="eastAsia"/>
          <w:color w:val="205768"/>
          <w:lang w:eastAsia="zh-CN"/>
        </w:rPr>
        <w:t xml:space="preserve">QRA </w:t>
      </w:r>
      <w:r>
        <w:rPr>
          <w:rFonts w:hint="eastAsia" w:ascii="宋体" w:hAnsi="宋体" w:eastAsia="宋体" w:cs="宋体"/>
          <w:color w:val="205768"/>
          <w:lang w:eastAsia="zh-CN"/>
        </w:rPr>
        <w:t>方法（包括</w:t>
      </w:r>
      <w:r>
        <w:rPr>
          <w:rFonts w:ascii="宋体" w:hAnsi="宋体" w:eastAsia="宋体" w:cs="宋体"/>
          <w:color w:val="205768"/>
          <w:lang w:eastAsia="zh-CN"/>
        </w:rPr>
        <w:t xml:space="preserve"> </w:t>
      </w:r>
      <w:r>
        <w:rPr>
          <w:rFonts w:hint="eastAsia"/>
          <w:color w:val="205768"/>
          <w:lang w:eastAsia="zh-CN"/>
        </w:rPr>
        <w:t>QRA2</w:t>
      </w:r>
      <w:r>
        <w:rPr>
          <w:rFonts w:hint="eastAsia" w:ascii="宋体" w:hAnsi="宋体" w:eastAsia="宋体" w:cs="宋体"/>
          <w:color w:val="205768"/>
          <w:lang w:eastAsia="zh-CN"/>
        </w:rPr>
        <w:t>）和进行适当的程序修改方面，我可以从哪里获得帮助？</w:t>
      </w:r>
      <w:bookmarkEnd w:id="747"/>
      <w:bookmarkEnd w:id="748"/>
      <w:bookmarkEnd w:id="749"/>
      <w:bookmarkEnd w:id="750"/>
      <w:bookmarkEnd w:id="751"/>
      <w:bookmarkEnd w:id="752"/>
      <w:bookmarkEnd w:id="753"/>
      <w:bookmarkEnd w:id="754"/>
      <w:bookmarkEnd w:id="755"/>
    </w:p>
    <w:p w14:paraId="4AA7E04C">
      <w:pPr>
        <w:pStyle w:val="8"/>
        <w:spacing w:before="121" w:line="300" w:lineRule="auto"/>
        <w:ind w:left="136" w:right="510"/>
        <w:jc w:val="both"/>
        <w:rPr>
          <w:lang w:eastAsia="zh-CN"/>
        </w:rPr>
      </w:pPr>
      <w:r>
        <w:rPr>
          <w:rFonts w:hint="eastAsia" w:ascii="宋体" w:hAnsi="宋体" w:eastAsia="宋体" w:cs="宋体"/>
          <w:lang w:eastAsia="zh-CN"/>
        </w:rPr>
        <w:t>本指南文件是面向全球香精供应商和用户的第一个互相理解窗口。如需更深入地了解当前使用的方法，应查阅以下文档：</w:t>
      </w:r>
    </w:p>
    <w:p w14:paraId="25548F37">
      <w:pPr>
        <w:pStyle w:val="5"/>
      </w:pPr>
      <w:r>
        <w:t>QRA1:</w:t>
      </w:r>
    </w:p>
    <w:p w14:paraId="3806EF06">
      <w:pPr>
        <w:pStyle w:val="8"/>
        <w:spacing w:before="122"/>
        <w:ind w:left="138" w:right="513"/>
        <w:jc w:val="both"/>
      </w:pPr>
      <w:r>
        <w:t xml:space="preserve">Api </w:t>
      </w:r>
      <w:r>
        <w:rPr>
          <w:i/>
        </w:rPr>
        <w:t>et al</w:t>
      </w:r>
      <w:r>
        <w:t>., (2008), Dermal sensitization Quantitative Risk Assessment (QRA) for fragrance ingredients. Regulatory Toxicology and Pharmacology, 52; 3-23.</w:t>
      </w:r>
    </w:p>
    <w:p w14:paraId="2729A3D4">
      <w:pPr>
        <w:jc w:val="both"/>
        <w:sectPr>
          <w:pgSz w:w="11910" w:h="16840"/>
          <w:pgMar w:top="960" w:right="900" w:bottom="960" w:left="1280" w:header="227" w:footer="770" w:gutter="0"/>
          <w:cols w:space="720" w:num="1"/>
        </w:sectPr>
      </w:pPr>
    </w:p>
    <w:p w14:paraId="62FBA052">
      <w:pPr>
        <w:pStyle w:val="8"/>
        <w:spacing w:before="3"/>
        <w:rPr>
          <w:sz w:val="25"/>
        </w:rPr>
      </w:pPr>
    </w:p>
    <w:p w14:paraId="6A42469F">
      <w:pPr>
        <w:pStyle w:val="8"/>
        <w:spacing w:line="20" w:lineRule="exact"/>
        <w:ind w:left="102"/>
        <w:rPr>
          <w:sz w:val="2"/>
        </w:rPr>
      </w:pPr>
      <w:r>
        <w:rPr>
          <w:sz w:val="2"/>
        </w:rPr>
        <mc:AlternateContent>
          <mc:Choice Requires="wpg">
            <w:drawing>
              <wp:inline distT="0" distB="0" distL="0" distR="0">
                <wp:extent cx="5796915" cy="9525"/>
                <wp:effectExtent l="9525" t="9525" r="13335" b="0"/>
                <wp:docPr id="1387954838" name="Group 23"/>
                <wp:cNvGraphicFramePr/>
                <a:graphic xmlns:a="http://schemas.openxmlformats.org/drawingml/2006/main">
                  <a:graphicData uri="http://schemas.microsoft.com/office/word/2010/wordprocessingGroup">
                    <wpg:wgp>
                      <wpg:cNvGrpSpPr/>
                      <wpg:grpSpPr>
                        <a:xfrm>
                          <a:off x="0" y="0"/>
                          <a:ext cx="5796915" cy="9525"/>
                          <a:chOff x="0" y="0"/>
                          <a:chExt cx="9129" cy="15"/>
                        </a:xfrm>
                      </wpg:grpSpPr>
                      <wps:wsp>
                        <wps:cNvPr id="34611091" name="Line 24"/>
                        <wps:cNvCnPr>
                          <a:cxnSpLocks noChangeShapeType="1"/>
                        </wps:cNvCnPr>
                        <wps:spPr bwMode="auto">
                          <a:xfrm>
                            <a:off x="0" y="7"/>
                            <a:ext cx="9129" cy="0"/>
                          </a:xfrm>
                          <a:prstGeom prst="line">
                            <a:avLst/>
                          </a:prstGeom>
                          <a:noFill/>
                          <a:ln w="9144">
                            <a:solidFill>
                              <a:srgbClr val="000000"/>
                            </a:solidFill>
                            <a:prstDash val="solid"/>
                            <a:round/>
                          </a:ln>
                        </wps:spPr>
                        <wps:bodyPr/>
                      </wps:wsp>
                    </wpg:wgp>
                  </a:graphicData>
                </a:graphic>
              </wp:inline>
            </w:drawing>
          </mc:Choice>
          <mc:Fallback>
            <w:pict>
              <v:group id="Group 23" o:spid="_x0000_s1026" o:spt="203" style="height:0.75pt;width:456.45pt;" coordsize="9129,15" o:gfxdata="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&#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99Rwe1AAAAAMBAAAPAAAAAAAAAAEAIAAAACIAAABk&#10;cnMvZG93bnJldi54bWxQSwECFAAUAAAACACHTuJA8bOTDkMCAADsBAAADgAAAAAAAAABACAAAAAj&#10;AQAAZHJzL2Uyb0RvYy54bWxQSwUGAAAAAAYABgBZAQAA2AUAAAAA&#10;">
                <o:lock v:ext="edit" aspectratio="f"/>
                <v:line id="Line 24" o:spid="_x0000_s1026" o:spt="20" style="position:absolute;left:0;top:7;height:0;width:9129;" filled="f" stroked="t" coordsize="21600,21600" o:gfxdata="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o/Fz&#10;bsEAAADhAAAADwAAAAAAAAABACAAAAAiAAAAZHJzL2Rvd25yZXYueG1sUEsBAhQAFAAAAAgAh07i&#10;QDMvBZ47AAAAOQAAABAAAAAAAAAAAQAgAAAAEAEAAGRycy9zaGFwZXhtbC54bWxQSwUGAAAAAAYA&#10;BgBbAQAAugMAAAAA&#10;">
                  <v:fill on="f" focussize="0,0"/>
                  <v:stroke weight="0.72pt" color="#000000" joinstyle="round"/>
                  <v:imagedata o:title=""/>
                  <o:lock v:ext="edit" aspectratio="f"/>
                </v:line>
                <w10:wrap type="none"/>
                <w10:anchorlock/>
              </v:group>
            </w:pict>
          </mc:Fallback>
        </mc:AlternateContent>
      </w:r>
    </w:p>
    <w:p w14:paraId="0B9C43FE">
      <w:pPr>
        <w:pStyle w:val="8"/>
        <w:spacing w:before="129"/>
        <w:ind w:left="138" w:right="510"/>
        <w:jc w:val="both"/>
      </w:pPr>
      <w:r>
        <w:t>Sensitization Quantitative Risk Assessment (QRA) for Fragrance Ingredients, Technical Dossier, March 15, 2006, Revised June 22, 2006, is also still available on the IFRA and</w:t>
      </w:r>
      <w:r>
        <w:rPr>
          <w:spacing w:val="-41"/>
        </w:rPr>
        <w:t xml:space="preserve"> </w:t>
      </w:r>
      <w:r>
        <w:t>RIFM websites (</w:t>
      </w:r>
      <w:r>
        <w:fldChar w:fldCharType="begin"/>
      </w:r>
      <w:r>
        <w:instrText xml:space="preserve"> HYPERLINK "http://rifm.org/publications-sort-title.php" \h </w:instrText>
      </w:r>
      <w:r>
        <w:fldChar w:fldCharType="separate"/>
      </w:r>
      <w:r>
        <w:rPr>
          <w:color w:val="0000FF"/>
          <w:u w:val="single" w:color="0000FF"/>
        </w:rPr>
        <w:t>http://rifm.org/publications-sort-title.php</w:t>
      </w:r>
      <w:r>
        <w:rPr>
          <w:color w:val="0000FF"/>
          <w:u w:val="single" w:color="0000FF"/>
        </w:rPr>
        <w:fldChar w:fldCharType="end"/>
      </w:r>
      <w:r>
        <w:rPr>
          <w:color w:val="0000FF"/>
        </w:rPr>
        <w:t xml:space="preserve"> </w:t>
      </w:r>
      <w:r>
        <w:t xml:space="preserve">and </w:t>
      </w:r>
      <w:r>
        <w:fldChar w:fldCharType="begin"/>
      </w:r>
      <w:r>
        <w:instrText xml:space="preserve"> HYPERLINK "http://www.ifraorg.org/en-us/guidelines/" \h </w:instrText>
      </w:r>
      <w:r>
        <w:fldChar w:fldCharType="separate"/>
      </w:r>
      <w:r>
        <w:rPr>
          <w:color w:val="0000FF"/>
          <w:u w:val="single" w:color="0000FF"/>
        </w:rPr>
        <w:t>http://www.ifraorg.org/en-</w:t>
      </w:r>
      <w:r>
        <w:rPr>
          <w:color w:val="0000FF"/>
          <w:u w:val="single" w:color="0000FF"/>
        </w:rPr>
        <w:fldChar w:fldCharType="end"/>
      </w:r>
      <w:r>
        <w:rPr>
          <w:color w:val="0000FF"/>
        </w:rPr>
        <w:t xml:space="preserve"> </w:t>
      </w:r>
      <w:r>
        <w:fldChar w:fldCharType="begin"/>
      </w:r>
      <w:r>
        <w:instrText xml:space="preserve"> HYPERLINK "http://www.ifraorg.org/en-us/guidelines/" \h </w:instrText>
      </w:r>
      <w:r>
        <w:fldChar w:fldCharType="separate"/>
      </w:r>
      <w:r>
        <w:rPr>
          <w:color w:val="0000FF"/>
          <w:u w:val="single" w:color="0000FF"/>
        </w:rPr>
        <w:t>us/guidelines/</w:t>
      </w:r>
      <w:r>
        <w:rPr>
          <w:color w:val="0000FF"/>
          <w:u w:val="single" w:color="0000FF"/>
        </w:rPr>
        <w:fldChar w:fldCharType="end"/>
      </w:r>
      <w:r>
        <w:rPr>
          <w:color w:val="000080"/>
        </w:rPr>
        <w:t>).</w:t>
      </w:r>
    </w:p>
    <w:p w14:paraId="04E90EEA">
      <w:pPr>
        <w:pStyle w:val="5"/>
      </w:pPr>
      <w:r>
        <w:t>QRA2:</w:t>
      </w:r>
    </w:p>
    <w:p w14:paraId="7BEDDDDA">
      <w:pPr>
        <w:pStyle w:val="8"/>
        <w:spacing w:before="122"/>
        <w:ind w:left="138"/>
        <w:jc w:val="both"/>
      </w:pPr>
      <w:r>
        <w:t>Api et al. 2020</w:t>
      </w:r>
    </w:p>
    <w:p w14:paraId="6F64F2E6">
      <w:pPr>
        <w:pStyle w:val="8"/>
        <w:tabs>
          <w:tab w:val="left" w:pos="1751"/>
        </w:tabs>
        <w:spacing w:before="119"/>
        <w:ind w:left="138" w:right="513"/>
        <w:jc w:val="both"/>
      </w:pPr>
      <w:r>
        <w:t>IDEA</w:t>
      </w:r>
      <w:r>
        <w:rPr>
          <w:spacing w:val="-14"/>
        </w:rPr>
        <w:t xml:space="preserve"> </w:t>
      </w:r>
      <w:r>
        <w:t>project</w:t>
      </w:r>
      <w:r>
        <w:rPr>
          <w:spacing w:val="-15"/>
        </w:rPr>
        <w:t xml:space="preserve"> </w:t>
      </w:r>
      <w:r>
        <w:t>(International</w:t>
      </w:r>
      <w:r>
        <w:rPr>
          <w:spacing w:val="-15"/>
        </w:rPr>
        <w:t xml:space="preserve"> </w:t>
      </w:r>
      <w:r>
        <w:t>Dialogue</w:t>
      </w:r>
      <w:r>
        <w:rPr>
          <w:spacing w:val="-14"/>
        </w:rPr>
        <w:t xml:space="preserve"> </w:t>
      </w:r>
      <w:r>
        <w:t>for</w:t>
      </w:r>
      <w:r>
        <w:rPr>
          <w:spacing w:val="-18"/>
        </w:rPr>
        <w:t xml:space="preserve"> </w:t>
      </w:r>
      <w:r>
        <w:t>the</w:t>
      </w:r>
      <w:r>
        <w:rPr>
          <w:spacing w:val="-14"/>
        </w:rPr>
        <w:t xml:space="preserve"> </w:t>
      </w:r>
      <w:r>
        <w:t>Evaluation</w:t>
      </w:r>
      <w:r>
        <w:rPr>
          <w:spacing w:val="-13"/>
        </w:rPr>
        <w:t xml:space="preserve"> </w:t>
      </w:r>
      <w:r>
        <w:t>of</w:t>
      </w:r>
      <w:r>
        <w:rPr>
          <w:spacing w:val="-14"/>
        </w:rPr>
        <w:t xml:space="preserve"> </w:t>
      </w:r>
      <w:r>
        <w:t>Allergens)</w:t>
      </w:r>
      <w:r>
        <w:rPr>
          <w:spacing w:val="-13"/>
        </w:rPr>
        <w:t xml:space="preserve"> </w:t>
      </w:r>
      <w:r>
        <w:t>Final</w:t>
      </w:r>
      <w:r>
        <w:rPr>
          <w:spacing w:val="-17"/>
        </w:rPr>
        <w:t xml:space="preserve"> </w:t>
      </w:r>
      <w:r>
        <w:t>Report</w:t>
      </w:r>
      <w:r>
        <w:rPr>
          <w:spacing w:val="-14"/>
        </w:rPr>
        <w:t xml:space="preserve"> </w:t>
      </w:r>
      <w:r>
        <w:t>on</w:t>
      </w:r>
      <w:r>
        <w:rPr>
          <w:spacing w:val="-16"/>
        </w:rPr>
        <w:t xml:space="preserve"> </w:t>
      </w:r>
      <w:r>
        <w:t>the</w:t>
      </w:r>
      <w:r>
        <w:rPr>
          <w:spacing w:val="-16"/>
        </w:rPr>
        <w:t xml:space="preserve"> </w:t>
      </w:r>
      <w:r>
        <w:t>QRA2: Skin Sensitisation Quantitative Risk Assessment for Fragrance Ingredients, September 30, 2016</w:t>
      </w:r>
      <w:r>
        <w:tab/>
      </w:r>
      <w:r>
        <w:rPr>
          <w:spacing w:val="-1"/>
        </w:rPr>
        <w:t>(</w:t>
      </w:r>
      <w:r>
        <w:fldChar w:fldCharType="begin"/>
      </w:r>
      <w:r>
        <w:instrText xml:space="preserve"> HYPERLINK "http://www.ideaproject.info/uploads/Modules/Documents/qra2-dossier-final--september-2016.pdf" \h </w:instrText>
      </w:r>
      <w:r>
        <w:fldChar w:fldCharType="separate"/>
      </w:r>
      <w:r>
        <w:rPr>
          <w:color w:val="0000FF"/>
          <w:spacing w:val="-1"/>
          <w:u w:val="single" w:color="0000FF"/>
        </w:rPr>
        <w:t>http://www.ideaproject.info/uploads/Modules/Documents/qra2-dossier-final--</w:t>
      </w:r>
      <w:r>
        <w:rPr>
          <w:color w:val="0000FF"/>
          <w:spacing w:val="-1"/>
          <w:u w:val="single" w:color="0000FF"/>
        </w:rPr>
        <w:fldChar w:fldCharType="end"/>
      </w:r>
      <w:r>
        <w:rPr>
          <w:color w:val="0000FF"/>
          <w:spacing w:val="-1"/>
        </w:rPr>
        <w:t xml:space="preserve"> </w:t>
      </w:r>
      <w:r>
        <w:fldChar w:fldCharType="begin"/>
      </w:r>
      <w:r>
        <w:instrText xml:space="preserve"> HYPERLINK "http://www.ideaproject.info/uploads/Modules/Documents/qra2-dossier-final--september-2016.pdf" \h </w:instrText>
      </w:r>
      <w:r>
        <w:fldChar w:fldCharType="separate"/>
      </w:r>
      <w:r>
        <w:rPr>
          <w:color w:val="0000FF"/>
          <w:u w:val="single" w:color="0000FF"/>
        </w:rPr>
        <w:t>september-2016.pdf</w:t>
      </w:r>
      <w:r>
        <w:rPr>
          <w:color w:val="0000FF"/>
          <w:u w:val="single" w:color="0000FF"/>
        </w:rPr>
        <w:fldChar w:fldCharType="end"/>
      </w:r>
      <w:r>
        <w:t>).</w:t>
      </w:r>
    </w:p>
    <w:p w14:paraId="0EC74164">
      <w:pPr>
        <w:pStyle w:val="5"/>
        <w:spacing w:before="121"/>
        <w:jc w:val="both"/>
        <w:rPr>
          <w:rFonts w:hint="eastAsia" w:ascii="宋体" w:hAnsi="宋体" w:eastAsia="宋体" w:cs="宋体"/>
          <w:i w:val="0"/>
          <w:color w:val="205768"/>
          <w:lang w:eastAsia="zh-CN"/>
        </w:rPr>
      </w:pPr>
      <w:r>
        <w:rPr>
          <w:rFonts w:hint="eastAsia" w:ascii="宋体" w:hAnsi="宋体" w:eastAsia="宋体" w:cs="宋体"/>
          <w:i w:val="0"/>
          <w:color w:val="205768"/>
          <w:lang w:eastAsia="zh-CN"/>
        </w:rPr>
        <w:t>致敏评估因子</w:t>
      </w:r>
      <w:r>
        <w:rPr>
          <w:rFonts w:hint="eastAsia"/>
          <w:i w:val="0"/>
          <w:color w:val="205768"/>
          <w:lang w:eastAsia="zh-CN"/>
        </w:rPr>
        <w:t>（SAFs）</w:t>
      </w:r>
      <w:r>
        <w:rPr>
          <w:rFonts w:hint="eastAsia" w:ascii="宋体" w:hAnsi="宋体" w:eastAsia="宋体" w:cs="宋体"/>
          <w:i w:val="0"/>
          <w:color w:val="205768"/>
          <w:lang w:eastAsia="zh-CN"/>
        </w:rPr>
        <w:t>的改良:</w:t>
      </w:r>
    </w:p>
    <w:p w14:paraId="0D245918">
      <w:pPr>
        <w:pStyle w:val="8"/>
        <w:spacing w:before="119"/>
        <w:ind w:left="138" w:right="518"/>
        <w:jc w:val="both"/>
      </w:pPr>
      <w:r>
        <w:t>Basketter, D. and Safford B. (2016). Skin sensitization quantitative risk assessment: A review of underlying assumptions. Regul Toxicol Pharmacol. 74; 105-16.</w:t>
      </w:r>
    </w:p>
    <w:p w14:paraId="467AB74C">
      <w:pPr>
        <w:pStyle w:val="5"/>
        <w:spacing w:before="121"/>
        <w:jc w:val="both"/>
        <w:rPr>
          <w:rFonts w:eastAsiaTheme="minorEastAsia"/>
          <w:lang w:eastAsia="zh-CN"/>
        </w:rPr>
      </w:pPr>
      <w:r>
        <w:rPr>
          <w:rFonts w:hint="eastAsia" w:ascii="宋体" w:hAnsi="宋体" w:eastAsia="宋体" w:cs="宋体"/>
          <w:i w:val="0"/>
          <w:color w:val="205768"/>
          <w:lang w:eastAsia="zh-CN"/>
        </w:rPr>
        <w:t>暴露总量</w:t>
      </w:r>
      <w:r>
        <w:rPr>
          <w:rFonts w:hint="eastAsia" w:ascii="宋体" w:hAnsi="宋体" w:eastAsia="宋体" w:cs="宋体"/>
          <w:lang w:eastAsia="zh-CN"/>
        </w:rPr>
        <w:t>：</w:t>
      </w:r>
    </w:p>
    <w:p w14:paraId="6CD6C6AF">
      <w:pPr>
        <w:pStyle w:val="8"/>
        <w:spacing w:before="121"/>
        <w:ind w:left="138" w:right="514"/>
        <w:jc w:val="both"/>
      </w:pPr>
      <w:r>
        <w:t xml:space="preserve">Comiskey </w:t>
      </w:r>
      <w:r>
        <w:rPr>
          <w:i/>
        </w:rPr>
        <w:t>et al.</w:t>
      </w:r>
      <w:r>
        <w:t>, (2015). Novel database for exposure to fragrance ingredients in cosmetics and personal care products. Regulatory Toxicology and Pharmacology. 72(3); 660-72.</w:t>
      </w:r>
    </w:p>
    <w:p w14:paraId="06910CE2">
      <w:pPr>
        <w:pStyle w:val="8"/>
        <w:spacing w:before="118"/>
        <w:ind w:left="138" w:right="515"/>
        <w:jc w:val="both"/>
      </w:pPr>
      <w:r>
        <w:t xml:space="preserve">Comiskey, </w:t>
      </w:r>
      <w:r>
        <w:rPr>
          <w:i/>
        </w:rPr>
        <w:t>et al.</w:t>
      </w:r>
      <w:r>
        <w:t>, (2017). Integrating habits and practices data for soaps, cosmetics and air care products into an existing aggregate exposure model. Regulatory Toxicology and Pharmacology, 88:144-156.</w:t>
      </w:r>
    </w:p>
    <w:p w14:paraId="05A7DD66">
      <w:pPr>
        <w:pStyle w:val="8"/>
        <w:spacing w:before="122"/>
        <w:ind w:left="138" w:right="513"/>
        <w:jc w:val="both"/>
      </w:pPr>
      <w:r>
        <w:t xml:space="preserve">Safford </w:t>
      </w:r>
      <w:r>
        <w:rPr>
          <w:i/>
        </w:rPr>
        <w:t>et al.</w:t>
      </w:r>
      <w:r>
        <w:t>, (2017). Application of the expanded Creme RIFM consumer exposure model to fragrance</w:t>
      </w:r>
      <w:r>
        <w:rPr>
          <w:spacing w:val="-6"/>
        </w:rPr>
        <w:t xml:space="preserve"> </w:t>
      </w:r>
      <w:r>
        <w:t>ingredients</w:t>
      </w:r>
      <w:r>
        <w:rPr>
          <w:spacing w:val="-6"/>
        </w:rPr>
        <w:t xml:space="preserve"> </w:t>
      </w:r>
      <w:r>
        <w:t>in</w:t>
      </w:r>
      <w:r>
        <w:rPr>
          <w:spacing w:val="-8"/>
        </w:rPr>
        <w:t xml:space="preserve"> </w:t>
      </w:r>
      <w:r>
        <w:t>cosmetic,</w:t>
      </w:r>
      <w:r>
        <w:rPr>
          <w:spacing w:val="-5"/>
        </w:rPr>
        <w:t xml:space="preserve"> </w:t>
      </w:r>
      <w:r>
        <w:t>personal</w:t>
      </w:r>
      <w:r>
        <w:rPr>
          <w:spacing w:val="-6"/>
        </w:rPr>
        <w:t xml:space="preserve"> </w:t>
      </w:r>
      <w:r>
        <w:t>care</w:t>
      </w:r>
      <w:r>
        <w:rPr>
          <w:spacing w:val="-8"/>
        </w:rPr>
        <w:t xml:space="preserve"> </w:t>
      </w:r>
      <w:r>
        <w:t>and</w:t>
      </w:r>
      <w:r>
        <w:rPr>
          <w:spacing w:val="-5"/>
        </w:rPr>
        <w:t xml:space="preserve"> </w:t>
      </w:r>
      <w:r>
        <w:t>air</w:t>
      </w:r>
      <w:r>
        <w:rPr>
          <w:spacing w:val="-5"/>
        </w:rPr>
        <w:t xml:space="preserve"> </w:t>
      </w:r>
      <w:r>
        <w:t>care</w:t>
      </w:r>
      <w:r>
        <w:rPr>
          <w:spacing w:val="-5"/>
        </w:rPr>
        <w:t xml:space="preserve"> </w:t>
      </w:r>
      <w:r>
        <w:t>products.</w:t>
      </w:r>
      <w:r>
        <w:rPr>
          <w:spacing w:val="-5"/>
        </w:rPr>
        <w:t xml:space="preserve"> </w:t>
      </w:r>
      <w:r>
        <w:t>Regulatory</w:t>
      </w:r>
      <w:r>
        <w:rPr>
          <w:spacing w:val="-5"/>
        </w:rPr>
        <w:t xml:space="preserve"> </w:t>
      </w:r>
      <w:r>
        <w:t>Toxicology and Pharmacology 86;</w:t>
      </w:r>
      <w:r>
        <w:rPr>
          <w:spacing w:val="2"/>
        </w:rPr>
        <w:t xml:space="preserve"> </w:t>
      </w:r>
      <w:r>
        <w:t>148-156.</w:t>
      </w:r>
    </w:p>
    <w:p w14:paraId="13E53460">
      <w:pPr>
        <w:pStyle w:val="8"/>
        <w:spacing w:before="119"/>
        <w:ind w:left="138" w:right="514"/>
        <w:jc w:val="both"/>
      </w:pPr>
      <w:r>
        <w:t>Safford</w:t>
      </w:r>
      <w:r>
        <w:rPr>
          <w:spacing w:val="-7"/>
        </w:rPr>
        <w:t xml:space="preserve"> </w:t>
      </w:r>
      <w:r>
        <w:rPr>
          <w:i/>
        </w:rPr>
        <w:t>et</w:t>
      </w:r>
      <w:r>
        <w:rPr>
          <w:i/>
          <w:spacing w:val="-4"/>
        </w:rPr>
        <w:t xml:space="preserve"> </w:t>
      </w:r>
      <w:r>
        <w:rPr>
          <w:i/>
        </w:rPr>
        <w:t>al.</w:t>
      </w:r>
      <w:r>
        <w:t>,</w:t>
      </w:r>
      <w:r>
        <w:rPr>
          <w:spacing w:val="-3"/>
        </w:rPr>
        <w:t xml:space="preserve"> </w:t>
      </w:r>
      <w:r>
        <w:t>(2015).</w:t>
      </w:r>
      <w:r>
        <w:rPr>
          <w:spacing w:val="-4"/>
        </w:rPr>
        <w:t xml:space="preserve"> </w:t>
      </w:r>
      <w:r>
        <w:t>Use</w:t>
      </w:r>
      <w:r>
        <w:rPr>
          <w:spacing w:val="-5"/>
        </w:rPr>
        <w:t xml:space="preserve"> </w:t>
      </w:r>
      <w:r>
        <w:t>of</w:t>
      </w:r>
      <w:r>
        <w:rPr>
          <w:spacing w:val="-3"/>
        </w:rPr>
        <w:t xml:space="preserve"> </w:t>
      </w:r>
      <w:r>
        <w:t>an</w:t>
      </w:r>
      <w:r>
        <w:rPr>
          <w:spacing w:val="-6"/>
        </w:rPr>
        <w:t xml:space="preserve"> </w:t>
      </w:r>
      <w:r>
        <w:t>aggregate</w:t>
      </w:r>
      <w:r>
        <w:rPr>
          <w:spacing w:val="-5"/>
        </w:rPr>
        <w:t xml:space="preserve"> </w:t>
      </w:r>
      <w:r>
        <w:t>exposure</w:t>
      </w:r>
      <w:r>
        <w:rPr>
          <w:spacing w:val="-4"/>
        </w:rPr>
        <w:t xml:space="preserve"> </w:t>
      </w:r>
      <w:r>
        <w:t>model</w:t>
      </w:r>
      <w:r>
        <w:rPr>
          <w:spacing w:val="-9"/>
        </w:rPr>
        <w:t xml:space="preserve"> </w:t>
      </w:r>
      <w:r>
        <w:t>to</w:t>
      </w:r>
      <w:r>
        <w:rPr>
          <w:spacing w:val="-4"/>
        </w:rPr>
        <w:t xml:space="preserve"> </w:t>
      </w:r>
      <w:r>
        <w:t>estimate</w:t>
      </w:r>
      <w:r>
        <w:rPr>
          <w:spacing w:val="-5"/>
        </w:rPr>
        <w:t xml:space="preserve"> </w:t>
      </w:r>
      <w:r>
        <w:t>consumer</w:t>
      </w:r>
      <w:r>
        <w:rPr>
          <w:spacing w:val="-5"/>
        </w:rPr>
        <w:t xml:space="preserve"> </w:t>
      </w:r>
      <w:r>
        <w:t>exposure</w:t>
      </w:r>
      <w:r>
        <w:rPr>
          <w:spacing w:val="-6"/>
        </w:rPr>
        <w:t xml:space="preserve"> </w:t>
      </w:r>
      <w:r>
        <w:t>to fragrance ingredients in personal care and cosmetic products. Regulatory toxicology and pharmacology, 72;</w:t>
      </w:r>
      <w:r>
        <w:rPr>
          <w:spacing w:val="3"/>
        </w:rPr>
        <w:t xml:space="preserve"> </w:t>
      </w:r>
      <w:r>
        <w:t>673-682.</w:t>
      </w:r>
    </w:p>
    <w:p w14:paraId="5B1701B1">
      <w:pPr>
        <w:pStyle w:val="8"/>
        <w:rPr>
          <w:sz w:val="24"/>
        </w:rPr>
      </w:pPr>
    </w:p>
    <w:p w14:paraId="1CA8D3B2">
      <w:pPr>
        <w:pStyle w:val="8"/>
        <w:spacing w:before="9"/>
        <w:rPr>
          <w:sz w:val="18"/>
        </w:rPr>
      </w:pPr>
    </w:p>
    <w:p w14:paraId="13CE18D3">
      <w:pPr>
        <w:pStyle w:val="4"/>
        <w:numPr>
          <w:ilvl w:val="1"/>
          <w:numId w:val="29"/>
        </w:numPr>
        <w:tabs>
          <w:tab w:val="left" w:pos="499"/>
        </w:tabs>
        <w:ind w:hanging="361"/>
        <w:rPr>
          <w:lang w:eastAsia="zh-CN"/>
        </w:rPr>
      </w:pPr>
      <w:bookmarkStart w:id="756" w:name="_Toc7221"/>
      <w:bookmarkStart w:id="757" w:name="_Toc17781"/>
      <w:bookmarkStart w:id="758" w:name="_Toc187694203"/>
      <w:bookmarkStart w:id="759" w:name="_Toc641"/>
      <w:bookmarkStart w:id="760" w:name="_Toc4347"/>
      <w:bookmarkStart w:id="761" w:name="_Toc5615"/>
      <w:bookmarkStart w:id="762" w:name="_Toc18083"/>
      <w:bookmarkStart w:id="763" w:name="_Toc3372"/>
      <w:bookmarkStart w:id="764" w:name="_Toc13204"/>
      <w:r>
        <w:rPr>
          <w:rFonts w:hint="eastAsia" w:ascii="宋体" w:hAnsi="宋体" w:eastAsia="宋体" w:cs="宋体"/>
          <w:color w:val="205768"/>
          <w:lang w:eastAsia="zh-CN"/>
        </w:rPr>
        <w:t>为什么开发针对系统毒性的优化工具？</w:t>
      </w:r>
      <w:bookmarkEnd w:id="756"/>
      <w:bookmarkEnd w:id="757"/>
      <w:bookmarkEnd w:id="758"/>
      <w:bookmarkEnd w:id="759"/>
      <w:bookmarkEnd w:id="760"/>
      <w:bookmarkEnd w:id="761"/>
      <w:bookmarkEnd w:id="762"/>
      <w:bookmarkEnd w:id="763"/>
      <w:bookmarkEnd w:id="764"/>
    </w:p>
    <w:p w14:paraId="649B233A">
      <w:pPr>
        <w:pStyle w:val="8"/>
        <w:spacing w:before="122" w:line="300" w:lineRule="auto"/>
        <w:ind w:left="136" w:right="516"/>
        <w:jc w:val="both"/>
        <w:rPr>
          <w:rFonts w:hint="eastAsia" w:ascii="宋体" w:hAnsi="宋体" w:eastAsia="宋体" w:cs="宋体"/>
          <w:lang w:eastAsia="zh-CN"/>
        </w:rPr>
      </w:pPr>
      <w:r>
        <w:rPr>
          <w:rFonts w:hint="eastAsia" w:ascii="宋体" w:hAnsi="宋体" w:eastAsia="宋体" w:cs="宋体"/>
          <w:lang w:eastAsia="zh-CN"/>
        </w:rPr>
        <w:t>在推导可接受的暴露水平时，必须考虑日用香料的总体安全性。</w:t>
      </w:r>
    </w:p>
    <w:p w14:paraId="2EA35A56">
      <w:pPr>
        <w:pStyle w:val="8"/>
        <w:spacing w:before="122" w:line="300" w:lineRule="auto"/>
        <w:ind w:left="136" w:right="516"/>
        <w:jc w:val="both"/>
        <w:rPr>
          <w:lang w:eastAsia="zh-CN"/>
        </w:rPr>
      </w:pPr>
      <w:r>
        <w:rPr>
          <w:rFonts w:hint="eastAsia" w:ascii="宋体" w:hAnsi="宋体" w:eastAsia="宋体" w:cs="宋体"/>
          <w:lang w:eastAsia="zh-CN"/>
        </w:rPr>
        <w:t>大多数日用香料是弱或极弱的过敏物。因此，</w:t>
      </w:r>
      <w:r>
        <w:rPr>
          <w:rFonts w:hint="eastAsia" w:eastAsia="宋体"/>
          <w:lang w:eastAsia="zh-CN"/>
        </w:rPr>
        <w:t>NESIL</w:t>
      </w:r>
      <w:r>
        <w:rPr>
          <w:rFonts w:ascii="宋体" w:hAnsi="宋体" w:eastAsia="宋体" w:cs="宋体"/>
          <w:lang w:eastAsia="zh-CN"/>
        </w:rPr>
        <w:t xml:space="preserve"> </w:t>
      </w:r>
      <w:r>
        <w:rPr>
          <w:rFonts w:hint="eastAsia" w:ascii="宋体" w:hAnsi="宋体" w:eastAsia="宋体" w:cs="宋体"/>
          <w:lang w:eastAsia="zh-CN"/>
        </w:rPr>
        <w:t>值会更高，从而使可接受水平高于强过敏物。</w:t>
      </w:r>
    </w:p>
    <w:p w14:paraId="4BCD6F28">
      <w:pPr>
        <w:pStyle w:val="8"/>
        <w:spacing w:before="122" w:line="300" w:lineRule="auto"/>
        <w:ind w:left="136" w:right="516"/>
        <w:jc w:val="both"/>
        <w:rPr>
          <w:lang w:eastAsia="zh-CN"/>
        </w:rPr>
      </w:pPr>
      <w:r>
        <w:rPr>
          <w:rFonts w:hint="eastAsia" w:ascii="宋体" w:hAnsi="宋体" w:eastAsia="宋体" w:cs="宋体"/>
          <w:lang w:eastAsia="zh-CN"/>
        </w:rPr>
        <w:t>如果物质的安全状况具有较低的参考剂量，那么从致敏风险评估中得出的可接受水平可能就不是系统性的可接受水平。因此，必须比较所有终点的可接受暴露水平。为了能够在总体暴露的背景下从系统角度分配安全使用水平，</w:t>
      </w:r>
      <w:r>
        <w:rPr>
          <w:rFonts w:hint="eastAsia" w:eastAsia="宋体"/>
          <w:lang w:eastAsia="zh-CN"/>
        </w:rPr>
        <w:t xml:space="preserve">RIFM </w:t>
      </w:r>
      <w:r>
        <w:rPr>
          <w:rFonts w:hint="eastAsia" w:ascii="宋体" w:hAnsi="宋体" w:eastAsia="宋体" w:cs="宋体"/>
          <w:lang w:eastAsia="zh-CN"/>
        </w:rPr>
        <w:t>已开发出一种方法，该方法基于日用香料已报道的暴露量。这种方法通过</w:t>
      </w:r>
      <w:r>
        <w:rPr>
          <w:rFonts w:ascii="宋体" w:hAnsi="宋体" w:eastAsia="宋体" w:cs="宋体"/>
          <w:lang w:eastAsia="zh-CN"/>
        </w:rPr>
        <w:t xml:space="preserve"> </w:t>
      </w:r>
      <w:r>
        <w:rPr>
          <w:rFonts w:hint="eastAsia" w:eastAsia="宋体"/>
          <w:lang w:eastAsia="zh-CN"/>
        </w:rPr>
        <w:t>Creme-RIFM</w:t>
      </w:r>
      <w:r>
        <w:rPr>
          <w:rFonts w:ascii="宋体" w:hAnsi="宋体" w:eastAsia="宋体" w:cs="宋体"/>
          <w:lang w:eastAsia="zh-CN"/>
        </w:rPr>
        <w:t xml:space="preserve"> </w:t>
      </w:r>
      <w:r>
        <w:rPr>
          <w:rFonts w:hint="eastAsia" w:ascii="宋体" w:hAnsi="宋体" w:eastAsia="宋体" w:cs="宋体"/>
          <w:lang w:eastAsia="zh-CN"/>
        </w:rPr>
        <w:t>总暴露模型实现，被称为优化工具。通过迭代，该优化工具可根据报告的暴露量在不同的国际日用香料协会类别中分配可接受的使用水平。</w:t>
      </w:r>
    </w:p>
    <w:p w14:paraId="232E2A2C">
      <w:pPr>
        <w:pStyle w:val="8"/>
        <w:spacing w:before="122" w:line="300" w:lineRule="auto"/>
        <w:ind w:left="136" w:right="516"/>
        <w:jc w:val="both"/>
        <w:rPr>
          <w:lang w:eastAsia="zh-CN"/>
        </w:rPr>
      </w:pPr>
      <w:r>
        <w:rPr>
          <w:rFonts w:hint="eastAsia" w:ascii="宋体" w:hAnsi="宋体" w:eastAsia="宋体" w:cs="宋体"/>
          <w:lang w:eastAsia="zh-CN"/>
        </w:rPr>
        <w:t>各日用香料的报告暴露量由参与</w:t>
      </w:r>
      <w:r>
        <w:rPr>
          <w:rFonts w:ascii="宋体" w:hAnsi="宋体" w:eastAsia="宋体" w:cs="宋体"/>
          <w:lang w:eastAsia="zh-CN"/>
        </w:rPr>
        <w:t xml:space="preserve"> </w:t>
      </w:r>
      <w:r>
        <w:rPr>
          <w:rFonts w:eastAsia="宋体"/>
          <w:lang w:eastAsia="zh-CN"/>
        </w:rPr>
        <w:t>RIFM</w:t>
      </w:r>
      <w:r>
        <w:rPr>
          <w:rFonts w:ascii="宋体" w:hAnsi="宋体" w:eastAsia="宋体" w:cs="宋体"/>
          <w:lang w:eastAsia="zh-CN"/>
        </w:rPr>
        <w:t xml:space="preserve"> </w:t>
      </w:r>
      <w:r>
        <w:rPr>
          <w:rFonts w:hint="eastAsia" w:ascii="宋体" w:hAnsi="宋体" w:eastAsia="宋体" w:cs="宋体"/>
          <w:lang w:eastAsia="zh-CN"/>
        </w:rPr>
        <w:t>使用浓度调查的公司提供。如果您希望收到此类调查，请联系</w:t>
      </w:r>
      <w:r>
        <w:rPr>
          <w:rFonts w:eastAsia="宋体"/>
          <w:lang w:eastAsia="zh-CN"/>
        </w:rPr>
        <w:t>RIFM</w:t>
      </w:r>
      <w:r>
        <w:rPr>
          <w:lang w:eastAsia="zh-CN"/>
        </w:rPr>
        <w:t xml:space="preserve"> (</w:t>
      </w:r>
      <w:r>
        <w:fldChar w:fldCharType="begin"/>
      </w:r>
      <w:r>
        <w:instrText xml:space="preserve"> HYPERLINK "mailto:amapi@rifm.org" \h </w:instrText>
      </w:r>
      <w:r>
        <w:fldChar w:fldCharType="separate"/>
      </w:r>
      <w:r>
        <w:rPr>
          <w:u w:val="single" w:color="0000FF"/>
          <w:lang w:eastAsia="zh-CN"/>
        </w:rPr>
        <w:t>amapi@rifm.org</w:t>
      </w:r>
      <w:r>
        <w:rPr>
          <w:u w:val="single" w:color="0000FF"/>
          <w:lang w:eastAsia="zh-CN"/>
        </w:rPr>
        <w:fldChar w:fldCharType="end"/>
      </w:r>
      <w:r>
        <w:rPr>
          <w:lang w:eastAsia="zh-CN"/>
        </w:rPr>
        <w:t>)</w:t>
      </w:r>
      <w:r>
        <w:rPr>
          <w:rFonts w:hint="eastAsia" w:ascii="宋体" w:hAnsi="宋体" w:eastAsia="宋体" w:cs="宋体"/>
          <w:lang w:eastAsia="zh-CN"/>
        </w:rPr>
        <w:t>。我们强烈建议企业参与这项调查，以充分反映日用香料的当前使用情况（包括天然成分的贡献）。</w:t>
      </w:r>
    </w:p>
    <w:p w14:paraId="3D14AF41">
      <w:pPr>
        <w:pStyle w:val="8"/>
        <w:spacing w:before="122" w:line="300" w:lineRule="auto"/>
        <w:ind w:left="136" w:right="516"/>
        <w:jc w:val="both"/>
        <w:rPr>
          <w:lang w:eastAsia="zh-CN"/>
        </w:rPr>
      </w:pPr>
      <w:r>
        <w:rPr>
          <w:rFonts w:hint="eastAsia" w:ascii="宋体" w:hAnsi="宋体" w:eastAsia="宋体" w:cs="宋体"/>
          <w:lang w:eastAsia="zh-CN"/>
        </w:rPr>
        <w:t>有关优化工具的更多信息，请参阅第</w:t>
      </w:r>
      <w:r>
        <w:rPr>
          <w:lang w:eastAsia="zh-CN"/>
        </w:rPr>
        <w:t xml:space="preserve"> 4.1</w:t>
      </w:r>
      <w:r>
        <w:rPr>
          <w:rFonts w:hint="eastAsia" w:ascii="宋体" w:hAnsi="宋体" w:eastAsia="宋体" w:cs="宋体"/>
          <w:lang w:eastAsia="zh-CN"/>
        </w:rPr>
        <w:t>。</w:t>
      </w:r>
    </w:p>
    <w:p w14:paraId="5D941F36">
      <w:pPr>
        <w:pStyle w:val="8"/>
        <w:spacing w:before="119"/>
        <w:ind w:left="138"/>
        <w:jc w:val="both"/>
        <w:rPr>
          <w:lang w:eastAsia="zh-CN"/>
        </w:rPr>
      </w:pPr>
    </w:p>
    <w:p w14:paraId="562AFA31">
      <w:pPr>
        <w:jc w:val="both"/>
        <w:rPr>
          <w:lang w:eastAsia="zh-CN"/>
        </w:rPr>
        <w:sectPr>
          <w:pgSz w:w="11910" w:h="16840"/>
          <w:pgMar w:top="960" w:right="900" w:bottom="960" w:left="1280" w:header="227" w:footer="770" w:gutter="0"/>
          <w:cols w:space="720" w:num="1"/>
        </w:sectPr>
      </w:pPr>
    </w:p>
    <w:p w14:paraId="05CB7A5B">
      <w:pPr>
        <w:pStyle w:val="8"/>
        <w:spacing w:before="3"/>
        <w:rPr>
          <w:sz w:val="25"/>
          <w:lang w:eastAsia="zh-CN"/>
        </w:rPr>
      </w:pPr>
    </w:p>
    <w:p w14:paraId="6A21B173">
      <w:pPr>
        <w:pStyle w:val="8"/>
        <w:spacing w:line="20" w:lineRule="exact"/>
        <w:ind w:left="102"/>
        <w:rPr>
          <w:sz w:val="2"/>
        </w:rPr>
      </w:pPr>
      <w:r>
        <w:rPr>
          <w:sz w:val="2"/>
        </w:rPr>
        <mc:AlternateContent>
          <mc:Choice Requires="wpg">
            <w:drawing>
              <wp:inline distT="0" distB="0" distL="0" distR="0">
                <wp:extent cx="5796915" cy="9525"/>
                <wp:effectExtent l="9525" t="9525" r="13335" b="0"/>
                <wp:docPr id="365904051" name="Group 21"/>
                <wp:cNvGraphicFramePr/>
                <a:graphic xmlns:a="http://schemas.openxmlformats.org/drawingml/2006/main">
                  <a:graphicData uri="http://schemas.microsoft.com/office/word/2010/wordprocessingGroup">
                    <wpg:wgp>
                      <wpg:cNvGrpSpPr/>
                      <wpg:grpSpPr>
                        <a:xfrm>
                          <a:off x="0" y="0"/>
                          <a:ext cx="5796915" cy="9525"/>
                          <a:chOff x="0" y="0"/>
                          <a:chExt cx="9129" cy="15"/>
                        </a:xfrm>
                      </wpg:grpSpPr>
                      <wps:wsp>
                        <wps:cNvPr id="2097428441" name="Line 22"/>
                        <wps:cNvCnPr>
                          <a:cxnSpLocks noChangeShapeType="1"/>
                        </wps:cNvCnPr>
                        <wps:spPr bwMode="auto">
                          <a:xfrm>
                            <a:off x="0" y="7"/>
                            <a:ext cx="9129" cy="0"/>
                          </a:xfrm>
                          <a:prstGeom prst="line">
                            <a:avLst/>
                          </a:prstGeom>
                          <a:noFill/>
                          <a:ln w="9144">
                            <a:solidFill>
                              <a:srgbClr val="000000"/>
                            </a:solidFill>
                            <a:prstDash val="solid"/>
                            <a:round/>
                          </a:ln>
                        </wps:spPr>
                        <wps:bodyPr/>
                      </wps:wsp>
                    </wpg:wgp>
                  </a:graphicData>
                </a:graphic>
              </wp:inline>
            </w:drawing>
          </mc:Choice>
          <mc:Fallback>
            <w:pict>
              <v:group id="Group 21" o:spid="_x0000_s1026" o:spt="203" style="height:0.75pt;width:456.45pt;" coordsize="9129,15" o:gfxdata="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P31HB7UAAAAAwEAAA8AAAAAAAAAAQAgAAAAIgAAAGRycy9k&#10;b3ducmV2LnhtbFBLAQIUABQAAAAIAIdO4kAKAp66PwIAAO0EAAAOAAAAAAAAAAEAIAAAACMBAABk&#10;cnMvZTJvRG9jLnhtbFBLBQYAAAAABgAGAFkBAADUBQAAAAA=&#10;">
                <o:lock v:ext="edit" aspectratio="f"/>
                <v:line id="Line 22" o:spid="_x0000_s1026" o:spt="20" style="position:absolute;left:0;top:7;height:0;width:9129;" filled="f" stroked="t" coordsize="21600,21600" o:gfxdata="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R&#10;Gt8WwwAAAOMAAAAPAAAAAAAAAAEAIAAAACIAAABkcnMvZG93bnJldi54bWxQSwECFAAUAAAACACH&#10;TuJAMy8FnjsAAAA5AAAAEAAAAAAAAAABACAAAAASAQAAZHJzL3NoYXBleG1sLnhtbFBLBQYAAAAA&#10;BgAGAFsBAAC8AwAAAAA=&#10;">
                  <v:fill on="f" focussize="0,0"/>
                  <v:stroke weight="0.72pt" color="#000000" joinstyle="round"/>
                  <v:imagedata o:title=""/>
                  <o:lock v:ext="edit" aspectratio="f"/>
                </v:line>
                <w10:wrap type="none"/>
                <w10:anchorlock/>
              </v:group>
            </w:pict>
          </mc:Fallback>
        </mc:AlternateContent>
      </w:r>
    </w:p>
    <w:p w14:paraId="29A1720E">
      <w:pPr>
        <w:pStyle w:val="8"/>
        <w:rPr>
          <w:sz w:val="20"/>
        </w:rPr>
      </w:pPr>
    </w:p>
    <w:p w14:paraId="31A13E6E">
      <w:pPr>
        <w:pStyle w:val="4"/>
        <w:numPr>
          <w:ilvl w:val="1"/>
          <w:numId w:val="29"/>
        </w:numPr>
        <w:tabs>
          <w:tab w:val="left" w:pos="499"/>
        </w:tabs>
        <w:ind w:hanging="361"/>
        <w:rPr>
          <w:lang w:eastAsia="zh-CN"/>
        </w:rPr>
      </w:pPr>
      <w:bookmarkStart w:id="765" w:name="_Toc9262"/>
      <w:bookmarkStart w:id="766" w:name="_Toc28339"/>
      <w:bookmarkStart w:id="767" w:name="_Toc187694204"/>
      <w:bookmarkStart w:id="768" w:name="_Toc16228"/>
      <w:bookmarkStart w:id="769" w:name="_Toc10463"/>
      <w:bookmarkStart w:id="770" w:name="_Toc5900"/>
      <w:bookmarkStart w:id="771" w:name="_Toc28863"/>
      <w:bookmarkStart w:id="772" w:name="_Toc8789"/>
      <w:bookmarkStart w:id="773" w:name="_Toc7776"/>
      <w:r>
        <w:rPr>
          <w:rFonts w:hint="eastAsia" w:ascii="宋体" w:hAnsi="宋体" w:eastAsia="宋体" w:cs="宋体"/>
          <w:color w:val="205768"/>
          <w:lang w:eastAsia="zh-CN"/>
        </w:rPr>
        <w:t>可以在哪里</w:t>
      </w:r>
      <w:r>
        <w:rPr>
          <w:rFonts w:hint="eastAsia" w:ascii="宋体" w:hAnsi="宋体" w:eastAsia="宋体" w:cs="宋体"/>
          <w:color w:val="205768"/>
          <w:lang w:val="en-US" w:eastAsia="zh-CN"/>
        </w:rPr>
        <w:t xml:space="preserve">咨询有关导出 </w:t>
      </w:r>
      <w:r>
        <w:rPr>
          <w:rFonts w:hint="eastAsia" w:ascii="Arial" w:hAnsi="Arial" w:eastAsia="Arial" w:cs="Arial"/>
          <w:color w:val="205768"/>
          <w:lang w:val="en-US" w:eastAsia="zh-CN"/>
        </w:rPr>
        <w:t>IFRA</w:t>
      </w:r>
      <w:r>
        <w:rPr>
          <w:rFonts w:hint="eastAsia" w:ascii="Arial" w:hAnsi="Arial" w:eastAsia="Arial" w:cs="Arial"/>
          <w:color w:val="205768"/>
          <w:lang w:val="en-US" w:eastAsia="zh-CN"/>
        </w:rPr>
        <w:t xml:space="preserve"> </w:t>
      </w:r>
      <w:r>
        <w:rPr>
          <w:rFonts w:hint="eastAsia" w:ascii="宋体" w:hAnsi="宋体" w:eastAsia="宋体" w:cs="宋体"/>
          <w:color w:val="205768"/>
          <w:lang w:eastAsia="zh-CN"/>
        </w:rPr>
        <w:t>标准的</w:t>
      </w:r>
      <w:r>
        <w:rPr>
          <w:rFonts w:ascii="宋体" w:hAnsi="宋体" w:eastAsia="宋体" w:cs="宋体"/>
          <w:color w:val="205768"/>
          <w:lang w:eastAsia="zh-CN"/>
        </w:rPr>
        <w:t xml:space="preserve"> </w:t>
      </w:r>
      <w:r>
        <w:rPr>
          <w:rFonts w:hint="eastAsia"/>
          <w:color w:val="205768"/>
          <w:lang w:eastAsia="zh-CN"/>
        </w:rPr>
        <w:t>RIFM</w:t>
      </w:r>
      <w:r>
        <w:rPr>
          <w:rFonts w:ascii="宋体" w:hAnsi="宋体" w:eastAsia="宋体" w:cs="宋体"/>
          <w:color w:val="205768"/>
          <w:lang w:eastAsia="zh-CN"/>
        </w:rPr>
        <w:t xml:space="preserve"> </w:t>
      </w:r>
      <w:r>
        <w:rPr>
          <w:rFonts w:hint="eastAsia" w:ascii="宋体" w:hAnsi="宋体" w:eastAsia="宋体" w:cs="宋体"/>
          <w:color w:val="205768"/>
          <w:lang w:eastAsia="zh-CN"/>
        </w:rPr>
        <w:t>安全评估？</w:t>
      </w:r>
      <w:bookmarkEnd w:id="765"/>
      <w:bookmarkEnd w:id="766"/>
      <w:bookmarkEnd w:id="767"/>
      <w:bookmarkEnd w:id="768"/>
      <w:bookmarkEnd w:id="769"/>
      <w:bookmarkEnd w:id="770"/>
      <w:bookmarkEnd w:id="771"/>
      <w:bookmarkEnd w:id="772"/>
      <w:bookmarkEnd w:id="773"/>
    </w:p>
    <w:p w14:paraId="11E4D669">
      <w:pPr>
        <w:pStyle w:val="8"/>
        <w:spacing w:before="118" w:line="300" w:lineRule="auto"/>
        <w:ind w:left="136" w:right="510"/>
        <w:jc w:val="both"/>
        <w:rPr>
          <w:lang w:eastAsia="zh-CN"/>
        </w:rPr>
      </w:pPr>
      <w:r>
        <w:rPr>
          <w:rFonts w:hint="eastAsia" w:ascii="宋体" w:hAnsi="宋体" w:eastAsia="宋体" w:cs="宋体"/>
          <w:lang w:eastAsia="zh-CN"/>
        </w:rPr>
        <w:t>如第</w:t>
      </w:r>
      <w:r>
        <w:rPr>
          <w:lang w:eastAsia="zh-CN"/>
        </w:rPr>
        <w:t xml:space="preserve"> 2 </w:t>
      </w:r>
      <w:r>
        <w:rPr>
          <w:rFonts w:hint="eastAsia" w:ascii="宋体" w:hAnsi="宋体" w:eastAsia="宋体" w:cs="宋体"/>
          <w:lang w:eastAsia="zh-CN"/>
        </w:rPr>
        <w:t>节所述，</w:t>
      </w:r>
      <w:r>
        <w:rPr>
          <w:lang w:eastAsia="zh-CN"/>
        </w:rPr>
        <w:t xml:space="preserve">RIFM </w:t>
      </w:r>
      <w:r>
        <w:rPr>
          <w:rFonts w:hint="eastAsia" w:ascii="宋体" w:hAnsi="宋体" w:eastAsia="宋体" w:cs="宋体"/>
          <w:lang w:eastAsia="zh-CN"/>
        </w:rPr>
        <w:t>安全评估是推导作为行业自律风险措施的国际日用香料协会标准制定的基础。</w:t>
      </w:r>
    </w:p>
    <w:p w14:paraId="13022276">
      <w:pPr>
        <w:pStyle w:val="8"/>
        <w:spacing w:before="118" w:line="300" w:lineRule="auto"/>
        <w:ind w:left="136" w:right="510"/>
        <w:jc w:val="both"/>
        <w:rPr>
          <w:lang w:eastAsia="zh-CN"/>
        </w:rPr>
      </w:pPr>
      <w:r>
        <w:rPr>
          <w:rFonts w:hint="eastAsia" w:ascii="宋体" w:hAnsi="宋体" w:eastAsia="宋体" w:cs="宋体"/>
          <w:lang w:eastAsia="zh-CN"/>
        </w:rPr>
        <w:t>香料安全性专家小组审查并批准</w:t>
      </w:r>
      <w:r>
        <w:rPr>
          <w:rFonts w:ascii="宋体" w:hAnsi="宋体" w:eastAsia="宋体" w:cs="宋体"/>
          <w:lang w:eastAsia="zh-CN"/>
        </w:rPr>
        <w:t xml:space="preserve"> </w:t>
      </w:r>
      <w:r>
        <w:rPr>
          <w:lang w:eastAsia="zh-CN"/>
        </w:rPr>
        <w:t>RIFM</w:t>
      </w:r>
      <w:r>
        <w:rPr>
          <w:rFonts w:ascii="宋体" w:hAnsi="宋体" w:eastAsia="宋体" w:cs="宋体"/>
          <w:lang w:eastAsia="zh-CN"/>
        </w:rPr>
        <w:t xml:space="preserve"> </w:t>
      </w:r>
      <w:r>
        <w:rPr>
          <w:rFonts w:hint="eastAsia" w:ascii="宋体" w:hAnsi="宋体" w:eastAsia="宋体" w:cs="宋体"/>
          <w:lang w:eastAsia="zh-CN"/>
        </w:rPr>
        <w:t>安全评估，然后在香料物质安全资源网站</w:t>
      </w:r>
      <w:r>
        <w:rPr>
          <w:lang w:eastAsia="zh-CN"/>
        </w:rPr>
        <w:t xml:space="preserve"> (</w:t>
      </w:r>
      <w:r>
        <w:fldChar w:fldCharType="begin"/>
      </w:r>
      <w:r>
        <w:instrText xml:space="preserve"> HYPERLINK "http://fragrancematerialsafetyresource.elsevier.com/" \h </w:instrText>
      </w:r>
      <w:r>
        <w:fldChar w:fldCharType="separate"/>
      </w:r>
      <w:r>
        <w:rPr>
          <w:u w:val="single" w:color="0000FF"/>
          <w:lang w:eastAsia="zh-CN"/>
        </w:rPr>
        <w:t>http://fragrancematerialsafetyresource.elsevier.com/</w:t>
      </w:r>
      <w:r>
        <w:rPr>
          <w:u w:val="single" w:color="0000FF"/>
          <w:lang w:eastAsia="zh-CN"/>
        </w:rPr>
        <w:fldChar w:fldCharType="end"/>
      </w:r>
      <w:r>
        <w:rPr>
          <w:lang w:eastAsia="zh-CN"/>
        </w:rPr>
        <w:t>)</w:t>
      </w:r>
      <w:r>
        <w:rPr>
          <w:rFonts w:hint="eastAsia" w:ascii="宋体" w:hAnsi="宋体" w:eastAsia="宋体" w:cs="宋体"/>
          <w:lang w:eastAsia="zh-CN"/>
        </w:rPr>
        <w:t>上公布。在咨询时，国际日用香料协会标准所涵盖的特定成分的安全评估可能尚未在香料安全资源网站上公布。如果出现这种情况，将在随咨询会分发的文件中明确说明，包括该去哪里获取安全评估最终草案副本的信息。</w:t>
      </w:r>
    </w:p>
    <w:p w14:paraId="53F0B1B4">
      <w:pPr>
        <w:pStyle w:val="8"/>
        <w:rPr>
          <w:sz w:val="24"/>
          <w:lang w:eastAsia="zh-CN"/>
        </w:rPr>
      </w:pPr>
    </w:p>
    <w:p w14:paraId="53DE2001">
      <w:pPr>
        <w:pStyle w:val="8"/>
        <w:rPr>
          <w:sz w:val="19"/>
          <w:lang w:eastAsia="zh-CN"/>
        </w:rPr>
      </w:pPr>
    </w:p>
    <w:p w14:paraId="0B7EA97F">
      <w:pPr>
        <w:pStyle w:val="4"/>
        <w:numPr>
          <w:ilvl w:val="1"/>
          <w:numId w:val="29"/>
        </w:numPr>
        <w:tabs>
          <w:tab w:val="left" w:pos="679"/>
        </w:tabs>
        <w:spacing w:line="300" w:lineRule="auto"/>
        <w:ind w:right="878"/>
        <w:rPr>
          <w:rFonts w:hint="eastAsia" w:ascii="宋体" w:hAnsi="宋体" w:eastAsia="宋体" w:cs="宋体"/>
          <w:color w:val="205768"/>
          <w:lang w:eastAsia="zh-CN"/>
        </w:rPr>
      </w:pPr>
      <w:bookmarkStart w:id="774" w:name="_Toc25334"/>
      <w:bookmarkStart w:id="775" w:name="_Toc30583"/>
      <w:bookmarkStart w:id="776" w:name="_Toc187694205"/>
      <w:bookmarkStart w:id="777" w:name="_Toc2472"/>
      <w:bookmarkStart w:id="778" w:name="_Toc15274"/>
      <w:bookmarkStart w:id="779" w:name="_Toc21387"/>
      <w:bookmarkStart w:id="780" w:name="_Toc13125"/>
      <w:bookmarkStart w:id="781" w:name="_Toc13565"/>
      <w:bookmarkStart w:id="782" w:name="_Toc31523"/>
      <w:r>
        <w:rPr>
          <w:rFonts w:hint="eastAsia" w:ascii="宋体" w:hAnsi="宋体" w:eastAsia="宋体" w:cs="宋体"/>
          <w:color w:val="205768"/>
          <w:lang w:eastAsia="zh-CN"/>
        </w:rPr>
        <w:t>国际日用香料协会分类（</w:t>
      </w:r>
      <w:r>
        <w:rPr>
          <w:rFonts w:hint="eastAsia"/>
          <w:color w:val="205768"/>
          <w:lang w:eastAsia="zh-CN"/>
        </w:rPr>
        <w:t>classes</w:t>
      </w:r>
      <w:r>
        <w:rPr>
          <w:rFonts w:hint="eastAsia" w:ascii="宋体" w:hAnsi="宋体" w:eastAsia="宋体" w:cs="宋体"/>
          <w:color w:val="205768"/>
          <w:lang w:eastAsia="zh-CN"/>
        </w:rPr>
        <w:t>）与国际日用香料协会标准加香产品类别（</w:t>
      </w:r>
      <w:r>
        <w:rPr>
          <w:rFonts w:hint="eastAsia"/>
          <w:color w:val="205768"/>
          <w:lang w:eastAsia="zh-CN"/>
        </w:rPr>
        <w:t>standards categories</w:t>
      </w:r>
      <w:r>
        <w:rPr>
          <w:rFonts w:hint="eastAsia" w:ascii="宋体" w:hAnsi="宋体" w:eastAsia="宋体" w:cs="宋体"/>
          <w:color w:val="205768"/>
          <w:lang w:eastAsia="zh-CN"/>
        </w:rPr>
        <w:t>）如何相关？</w:t>
      </w:r>
      <w:bookmarkEnd w:id="774"/>
      <w:bookmarkEnd w:id="775"/>
      <w:bookmarkEnd w:id="776"/>
      <w:bookmarkEnd w:id="777"/>
      <w:bookmarkEnd w:id="778"/>
      <w:bookmarkEnd w:id="779"/>
      <w:bookmarkEnd w:id="780"/>
      <w:bookmarkEnd w:id="781"/>
      <w:bookmarkEnd w:id="782"/>
    </w:p>
    <w:p w14:paraId="15392C87">
      <w:pPr>
        <w:pStyle w:val="8"/>
        <w:spacing w:before="120" w:line="300" w:lineRule="auto"/>
        <w:ind w:left="136" w:right="510"/>
        <w:jc w:val="both"/>
        <w:rPr>
          <w:lang w:eastAsia="zh-CN"/>
        </w:rPr>
      </w:pPr>
      <w:r>
        <w:rPr>
          <w:rFonts w:hint="eastAsia" w:ascii="宋体" w:hAnsi="宋体" w:eastAsia="宋体" w:cs="宋体"/>
          <w:lang w:eastAsia="zh-CN"/>
        </w:rPr>
        <w:t>以往建立国际日用香料协会分类（</w:t>
      </w:r>
      <w:r>
        <w:rPr>
          <w:lang w:eastAsia="zh-CN"/>
        </w:rPr>
        <w:t>classes</w:t>
      </w:r>
      <w:r>
        <w:rPr>
          <w:rFonts w:hint="eastAsia" w:ascii="宋体" w:hAnsi="宋体" w:eastAsia="宋体" w:cs="宋体"/>
          <w:lang w:eastAsia="zh-CN"/>
        </w:rPr>
        <w:t>）时考虑到了可能适用于日用香精中成分的各类国际日用香料协会的限制（皮肤过敏、光毒性和系统毒性）。在第</w:t>
      </w:r>
      <w:r>
        <w:rPr>
          <w:lang w:eastAsia="zh-CN"/>
        </w:rPr>
        <w:t xml:space="preserve"> 49 </w:t>
      </w:r>
      <w:r>
        <w:rPr>
          <w:rFonts w:hint="eastAsia" w:ascii="宋体" w:hAnsi="宋体" w:eastAsia="宋体" w:cs="宋体"/>
          <w:lang w:eastAsia="zh-CN"/>
        </w:rPr>
        <w:t>次修订中，进行了统一，国际日用香料协会标准类别（</w:t>
      </w:r>
      <w:r>
        <w:rPr>
          <w:rFonts w:hint="eastAsia"/>
          <w:lang w:eastAsia="zh-CN"/>
        </w:rPr>
        <w:t>IFRA</w:t>
      </w:r>
      <w:r>
        <w:rPr>
          <w:rFonts w:hint="eastAsia" w:ascii="宋体" w:hAnsi="宋体" w:eastAsia="宋体" w:cs="宋体"/>
          <w:lang w:eastAsia="zh-CN"/>
        </w:rPr>
        <w:t xml:space="preserve"> </w:t>
      </w:r>
      <w:r>
        <w:rPr>
          <w:lang w:eastAsia="zh-CN"/>
        </w:rPr>
        <w:t>standard categories</w:t>
      </w:r>
      <w:r>
        <w:rPr>
          <w:rFonts w:hint="eastAsia" w:ascii="宋体" w:hAnsi="宋体" w:eastAsia="宋体" w:cs="宋体"/>
          <w:lang w:eastAsia="zh-CN"/>
        </w:rPr>
        <w:t>）与国际日用香料协会分类（</w:t>
      </w:r>
      <w:r>
        <w:rPr>
          <w:lang w:eastAsia="zh-CN"/>
        </w:rPr>
        <w:t>classes</w:t>
      </w:r>
      <w:r>
        <w:rPr>
          <w:rFonts w:hint="eastAsia" w:ascii="宋体" w:hAnsi="宋体" w:eastAsia="宋体" w:cs="宋体"/>
          <w:lang w:eastAsia="zh-CN"/>
        </w:rPr>
        <w:t>）完全相同。因此，没有必要再对它们进行区分，并保留分类（</w:t>
      </w:r>
      <w:r>
        <w:rPr>
          <w:lang w:eastAsia="zh-CN"/>
        </w:rPr>
        <w:t>classes</w:t>
      </w:r>
      <w:r>
        <w:rPr>
          <w:rFonts w:hint="eastAsia" w:ascii="宋体" w:hAnsi="宋体" w:eastAsia="宋体" w:cs="宋体"/>
          <w:lang w:eastAsia="zh-CN"/>
        </w:rPr>
        <w:t>）的特殊术语。</w:t>
      </w:r>
    </w:p>
    <w:p w14:paraId="4D6E0425">
      <w:pPr>
        <w:pStyle w:val="8"/>
        <w:spacing w:before="120" w:line="300" w:lineRule="auto"/>
        <w:ind w:left="136" w:right="510"/>
        <w:jc w:val="both"/>
        <w:rPr>
          <w:lang w:eastAsia="zh-CN"/>
        </w:rPr>
      </w:pPr>
      <w:r>
        <w:rPr>
          <w:rFonts w:hint="eastAsia" w:ascii="宋体" w:hAnsi="宋体" w:eastAsia="宋体" w:cs="宋体"/>
          <w:lang w:eastAsia="zh-CN"/>
        </w:rPr>
        <w:t>表</w:t>
      </w:r>
      <w:r>
        <w:rPr>
          <w:lang w:eastAsia="zh-CN"/>
        </w:rPr>
        <w:t xml:space="preserve"> 11 </w:t>
      </w:r>
      <w:r>
        <w:rPr>
          <w:rFonts w:hint="eastAsia" w:ascii="宋体" w:hAnsi="宋体" w:eastAsia="宋体" w:cs="宋体"/>
          <w:lang w:eastAsia="zh-CN"/>
        </w:rPr>
        <w:t>汇总了国际日用香料协会加香产品类别。</w:t>
      </w:r>
    </w:p>
    <w:p w14:paraId="10A1D5C3">
      <w:pPr>
        <w:pStyle w:val="8"/>
        <w:rPr>
          <w:color w:val="FF0000"/>
          <w:sz w:val="24"/>
          <w:lang w:eastAsia="zh-CN"/>
        </w:rPr>
      </w:pPr>
    </w:p>
    <w:p w14:paraId="2B9256E8">
      <w:pPr>
        <w:pStyle w:val="8"/>
        <w:spacing w:before="10"/>
        <w:rPr>
          <w:color w:val="FF0000"/>
          <w:sz w:val="18"/>
          <w:lang w:eastAsia="zh-CN"/>
        </w:rPr>
      </w:pPr>
    </w:p>
    <w:p w14:paraId="281CDD8C">
      <w:pPr>
        <w:pStyle w:val="4"/>
        <w:numPr>
          <w:ilvl w:val="1"/>
          <w:numId w:val="29"/>
        </w:numPr>
        <w:tabs>
          <w:tab w:val="left" w:pos="679"/>
        </w:tabs>
        <w:spacing w:line="300" w:lineRule="auto"/>
        <w:ind w:right="878"/>
        <w:rPr>
          <w:rFonts w:hint="eastAsia" w:ascii="宋体" w:hAnsi="宋体" w:eastAsia="宋体" w:cs="宋体"/>
          <w:color w:val="205768"/>
          <w:lang w:eastAsia="zh-CN"/>
        </w:rPr>
      </w:pPr>
      <w:bookmarkStart w:id="783" w:name="_Toc3824"/>
      <w:bookmarkStart w:id="784" w:name="_Toc187694206"/>
      <w:bookmarkStart w:id="785" w:name="_Toc17708"/>
      <w:bookmarkStart w:id="786" w:name="_Toc7232"/>
      <w:bookmarkStart w:id="787" w:name="_Toc29518"/>
      <w:bookmarkStart w:id="788" w:name="_Toc30711"/>
      <w:bookmarkStart w:id="789" w:name="_Toc401"/>
      <w:bookmarkStart w:id="790" w:name="_Toc1741"/>
      <w:bookmarkStart w:id="791" w:name="_Toc11606"/>
      <w:r>
        <w:rPr>
          <w:rFonts w:hint="eastAsia" w:ascii="宋体" w:hAnsi="宋体" w:eastAsia="宋体" w:cs="宋体"/>
          <w:color w:val="205768"/>
          <w:lang w:eastAsia="zh-CN"/>
        </w:rPr>
        <w:t xml:space="preserve">为什么 </w:t>
      </w:r>
      <w:r>
        <w:rPr>
          <w:rFonts w:hint="eastAsia"/>
          <w:color w:val="205768"/>
          <w:lang w:eastAsia="zh-CN"/>
        </w:rPr>
        <w:t>QRA2</w:t>
      </w:r>
      <w:r>
        <w:rPr>
          <w:rFonts w:hint="eastAsia" w:ascii="宋体" w:hAnsi="宋体" w:eastAsia="宋体" w:cs="宋体"/>
          <w:color w:val="205768"/>
          <w:lang w:eastAsia="zh-CN"/>
        </w:rPr>
        <w:t xml:space="preserve"> 不再区分用于剃须皮肤和非剃须皮肤的产品？</w:t>
      </w:r>
      <w:bookmarkEnd w:id="783"/>
      <w:bookmarkEnd w:id="784"/>
      <w:bookmarkEnd w:id="785"/>
      <w:bookmarkEnd w:id="786"/>
      <w:bookmarkEnd w:id="787"/>
      <w:bookmarkEnd w:id="788"/>
      <w:bookmarkEnd w:id="789"/>
      <w:bookmarkEnd w:id="790"/>
      <w:bookmarkEnd w:id="791"/>
    </w:p>
    <w:p w14:paraId="766C0079">
      <w:pPr>
        <w:pStyle w:val="8"/>
        <w:spacing w:before="121" w:line="300" w:lineRule="auto"/>
        <w:ind w:left="136" w:right="510"/>
        <w:jc w:val="both"/>
        <w:rPr>
          <w:rFonts w:hint="eastAsia" w:ascii="宋体" w:hAnsi="宋体" w:eastAsia="宋体" w:cs="宋体"/>
          <w:lang w:eastAsia="zh-CN"/>
        </w:rPr>
      </w:pPr>
      <w:r>
        <w:rPr>
          <w:rFonts w:hint="eastAsia" w:ascii="宋体" w:hAnsi="宋体" w:eastAsia="宋体" w:cs="宋体"/>
          <w:lang w:eastAsia="zh-CN"/>
        </w:rPr>
        <w:t>自</w:t>
      </w:r>
      <w:r>
        <w:rPr>
          <w:rFonts w:hint="eastAsia" w:eastAsia="宋体"/>
          <w:lang w:eastAsia="zh-CN"/>
        </w:rPr>
        <w:t xml:space="preserve">2006 </w:t>
      </w:r>
      <w:r>
        <w:rPr>
          <w:rFonts w:hint="eastAsia" w:ascii="宋体" w:hAnsi="宋体" w:eastAsia="宋体" w:cs="宋体"/>
          <w:lang w:eastAsia="zh-CN"/>
        </w:rPr>
        <w:t>年以来，香料行业采用的第一版定量风险评估方法（</w:t>
      </w:r>
      <w:r>
        <w:rPr>
          <w:rFonts w:hint="eastAsia" w:eastAsia="宋体"/>
          <w:lang w:eastAsia="zh-CN"/>
        </w:rPr>
        <w:t>QRA1</w:t>
      </w:r>
      <w:r>
        <w:rPr>
          <w:rFonts w:hint="eastAsia" w:ascii="宋体" w:hAnsi="宋体" w:eastAsia="宋体" w:cs="宋体"/>
          <w:lang w:eastAsia="zh-CN"/>
        </w:rPr>
        <w:t>）中包含了一个专门的类别，用于最近剃过毛的皮肤（类别</w:t>
      </w:r>
      <w:r>
        <w:rPr>
          <w:rFonts w:ascii="宋体" w:hAnsi="宋体" w:eastAsia="宋体" w:cs="宋体"/>
          <w:lang w:eastAsia="zh-CN"/>
        </w:rPr>
        <w:t xml:space="preserve"> </w:t>
      </w:r>
      <w:r>
        <w:rPr>
          <w:rFonts w:hint="eastAsia" w:eastAsia="宋体"/>
          <w:lang w:eastAsia="zh-CN"/>
        </w:rPr>
        <w:t>3</w:t>
      </w:r>
      <w:r>
        <w:rPr>
          <w:rFonts w:hint="eastAsia" w:ascii="宋体" w:hAnsi="宋体" w:eastAsia="宋体" w:cs="宋体"/>
          <w:lang w:eastAsia="zh-CN"/>
        </w:rPr>
        <w:t>），特别是脸颊下部和颈部皮肤，即男性面部脱毛的部位。作为</w:t>
      </w:r>
      <w:r>
        <w:rPr>
          <w:rFonts w:hint="eastAsia" w:eastAsia="宋体"/>
          <w:lang w:eastAsia="zh-CN"/>
        </w:rPr>
        <w:t xml:space="preserve"> QRA2 </w:t>
      </w:r>
      <w:r>
        <w:rPr>
          <w:rFonts w:hint="eastAsia" w:ascii="宋体" w:hAnsi="宋体" w:eastAsia="宋体" w:cs="宋体"/>
          <w:lang w:eastAsia="zh-CN"/>
        </w:rPr>
        <w:t>安全性评估因素审查的一部分，对新数据进行了审查，得出的结论是不再需要这种区分。</w:t>
      </w:r>
    </w:p>
    <w:p w14:paraId="285B2023">
      <w:pPr>
        <w:pStyle w:val="8"/>
        <w:spacing w:before="121" w:line="300" w:lineRule="auto"/>
        <w:ind w:left="136" w:right="510"/>
        <w:jc w:val="both"/>
        <w:rPr>
          <w:lang w:eastAsia="zh-CN"/>
        </w:rPr>
      </w:pPr>
      <w:r>
        <w:rPr>
          <w:rFonts w:hint="eastAsia" w:ascii="宋体" w:hAnsi="宋体" w:eastAsia="宋体" w:cs="宋体"/>
          <w:lang w:eastAsia="zh-CN"/>
        </w:rPr>
        <w:t>剃须不会对剃毛区的皮肤造成明显的慢性损伤或炎症。剃须后立即出现的机械性刺激（即急性剃须刺激）、剃须后立即出现的剃须刀灼烧（通常发生在脸颊下部和颈部）则更为短暂。</w:t>
      </w:r>
      <w:r>
        <w:rPr>
          <w:lang w:eastAsia="zh-CN"/>
        </w:rPr>
        <w:t> </w:t>
      </w:r>
      <w:r>
        <w:rPr>
          <w:rFonts w:hint="eastAsia" w:ascii="宋体" w:hAnsi="宋体" w:eastAsia="宋体" w:cs="宋体"/>
          <w:lang w:eastAsia="zh-CN"/>
        </w:rPr>
        <w:t>在一定面积的皮肤上增加剃须次数会影响角质层的屏障功能，因为每次剃须都会去除连续的细胞层。</w:t>
      </w:r>
      <w:r>
        <w:rPr>
          <w:lang w:eastAsia="zh-CN"/>
        </w:rPr>
        <w:t> </w:t>
      </w:r>
      <w:r>
        <w:rPr>
          <w:rFonts w:hint="eastAsia" w:ascii="宋体" w:hAnsi="宋体" w:eastAsia="宋体" w:cs="宋体"/>
          <w:lang w:eastAsia="zh-CN"/>
        </w:rPr>
        <w:t>剃须造成的刺激可能会产生急性短暂反应。消费者剃须产品预计不会产生刺激，产品刺激也不会对皮肤状况产生额外影响。</w:t>
      </w:r>
    </w:p>
    <w:p w14:paraId="4AECB40F">
      <w:pPr>
        <w:pStyle w:val="8"/>
        <w:spacing w:before="121" w:line="300" w:lineRule="auto"/>
        <w:ind w:left="136" w:right="510"/>
        <w:jc w:val="both"/>
        <w:rPr>
          <w:lang w:eastAsia="zh-CN"/>
        </w:rPr>
      </w:pPr>
      <w:r>
        <w:rPr>
          <w:rFonts w:hint="eastAsia" w:ascii="宋体" w:hAnsi="宋体" w:eastAsia="宋体" w:cs="宋体"/>
          <w:lang w:eastAsia="zh-CN"/>
        </w:rPr>
        <w:t>剃须可能会也可能不会影响皮肤渗透。如果使用了剃须产品，那么皮肤渗透力就会最小化或降低。如果不使用剃须产品，皮肤渗透力可能会增加。不过，最近对</w:t>
      </w:r>
      <w:r>
        <w:rPr>
          <w:rFonts w:ascii="宋体" w:hAnsi="宋体" w:eastAsia="宋体" w:cs="宋体"/>
          <w:lang w:eastAsia="zh-CN"/>
        </w:rPr>
        <w:t xml:space="preserve"> </w:t>
      </w:r>
      <w:r>
        <w:rPr>
          <w:rFonts w:hint="eastAsia" w:eastAsia="宋体"/>
          <w:lang w:eastAsia="zh-CN"/>
        </w:rPr>
        <w:t>QRA2</w:t>
      </w:r>
      <w:r>
        <w:rPr>
          <w:rFonts w:ascii="宋体" w:hAnsi="宋体" w:eastAsia="宋体" w:cs="宋体"/>
          <w:lang w:eastAsia="zh-CN"/>
        </w:rPr>
        <w:t xml:space="preserve"> </w:t>
      </w:r>
      <w:r>
        <w:rPr>
          <w:rFonts w:hint="eastAsia" w:ascii="宋体" w:hAnsi="宋体" w:eastAsia="宋体" w:cs="宋体"/>
          <w:lang w:eastAsia="zh-CN"/>
        </w:rPr>
        <w:t>中使用的致敏评估因子</w:t>
      </w:r>
      <w:r>
        <w:rPr>
          <w:rFonts w:ascii="宋体" w:hAnsi="宋体" w:eastAsia="宋体" w:cs="宋体"/>
          <w:lang w:eastAsia="zh-CN"/>
        </w:rPr>
        <w:t xml:space="preserve"> </w:t>
      </w:r>
      <w:r>
        <w:rPr>
          <w:rFonts w:hint="eastAsia" w:eastAsia="宋体"/>
          <w:lang w:eastAsia="zh-CN"/>
        </w:rPr>
        <w:t xml:space="preserve">(SAF) </w:t>
      </w:r>
      <w:r>
        <w:rPr>
          <w:rFonts w:hint="eastAsia" w:ascii="宋体" w:hAnsi="宋体" w:eastAsia="宋体" w:cs="宋体"/>
          <w:lang w:eastAsia="zh-CN"/>
        </w:rPr>
        <w:t>的审查表明，对于导致皮肤过敏的香料类型来说，皮肤渗透的重要性通常被大大夸大了。此外，与</w:t>
      </w:r>
      <w:r>
        <w:rPr>
          <w:rFonts w:hint="eastAsia" w:eastAsia="宋体"/>
          <w:lang w:eastAsia="zh-CN"/>
        </w:rPr>
        <w:t xml:space="preserve"> QRA1 </w:t>
      </w:r>
      <w:r>
        <w:rPr>
          <w:rFonts w:hint="eastAsia" w:ascii="宋体" w:hAnsi="宋体" w:eastAsia="宋体" w:cs="宋体"/>
          <w:lang w:eastAsia="zh-CN"/>
        </w:rPr>
        <w:t>一样，在</w:t>
      </w:r>
      <w:r>
        <w:rPr>
          <w:rFonts w:hint="eastAsia" w:eastAsia="宋体"/>
          <w:lang w:eastAsia="zh-CN"/>
        </w:rPr>
        <w:t xml:space="preserve"> QRA2 </w:t>
      </w:r>
      <w:r>
        <w:rPr>
          <w:rFonts w:hint="eastAsia" w:ascii="宋体" w:hAnsi="宋体" w:eastAsia="宋体" w:cs="宋体"/>
          <w:lang w:eastAsia="zh-CN"/>
        </w:rPr>
        <w:t>中也假定香料会被皮肤完全（</w:t>
      </w:r>
      <w:r>
        <w:rPr>
          <w:rFonts w:hint="eastAsia" w:eastAsia="宋体"/>
          <w:lang w:eastAsia="zh-CN"/>
        </w:rPr>
        <w:t>100%）</w:t>
      </w:r>
      <w:r>
        <w:rPr>
          <w:rFonts w:hint="eastAsia" w:ascii="宋体" w:hAnsi="宋体" w:eastAsia="宋体" w:cs="宋体"/>
          <w:lang w:eastAsia="zh-CN"/>
        </w:rPr>
        <w:t>吸收。在</w:t>
      </w:r>
      <w:r>
        <w:rPr>
          <w:rFonts w:ascii="宋体" w:hAnsi="宋体" w:eastAsia="宋体" w:cs="宋体"/>
          <w:lang w:eastAsia="zh-CN"/>
        </w:rPr>
        <w:t xml:space="preserve"> </w:t>
      </w:r>
      <w:r>
        <w:rPr>
          <w:rFonts w:hint="eastAsia" w:eastAsia="宋体"/>
          <w:lang w:eastAsia="zh-CN"/>
        </w:rPr>
        <w:t xml:space="preserve">QRA2 </w:t>
      </w:r>
      <w:r>
        <w:rPr>
          <w:rFonts w:hint="eastAsia" w:ascii="宋体" w:hAnsi="宋体" w:eastAsia="宋体" w:cs="宋体"/>
          <w:lang w:eastAsia="zh-CN"/>
        </w:rPr>
        <w:t>致敏评估因子中，考虑了炎症的实质性水平作为辅助因素。因此，在</w:t>
      </w:r>
      <w:r>
        <w:rPr>
          <w:rFonts w:hint="eastAsia" w:eastAsia="宋体"/>
          <w:lang w:eastAsia="zh-CN"/>
        </w:rPr>
        <w:t xml:space="preserve"> QRA2 </w:t>
      </w:r>
      <w:r>
        <w:rPr>
          <w:rFonts w:hint="eastAsia" w:ascii="宋体" w:hAnsi="宋体" w:eastAsia="宋体" w:cs="宋体"/>
          <w:lang w:eastAsia="zh-CN"/>
        </w:rPr>
        <w:t>中，包括须后产品在内的所有香精产品现在都归入一个类别</w:t>
      </w:r>
      <w:r>
        <w:rPr>
          <w:rFonts w:hint="eastAsia" w:eastAsia="宋体"/>
          <w:lang w:eastAsia="zh-CN"/>
        </w:rPr>
        <w:t>（类</w:t>
      </w:r>
      <w:r>
        <w:rPr>
          <w:rFonts w:hint="eastAsia" w:ascii="宋体" w:hAnsi="宋体" w:eastAsia="宋体" w:cs="宋体"/>
          <w:lang w:eastAsia="zh-CN"/>
        </w:rPr>
        <w:t>别</w:t>
      </w:r>
      <w:r>
        <w:rPr>
          <w:rFonts w:ascii="宋体" w:hAnsi="宋体" w:eastAsia="宋体" w:cs="宋体"/>
          <w:lang w:eastAsia="zh-CN"/>
        </w:rPr>
        <w:t xml:space="preserve"> </w:t>
      </w:r>
      <w:r>
        <w:rPr>
          <w:rFonts w:hint="eastAsia" w:eastAsia="宋体"/>
          <w:lang w:eastAsia="zh-CN"/>
        </w:rPr>
        <w:t>4）</w:t>
      </w:r>
      <w:r>
        <w:rPr>
          <w:rFonts w:hint="eastAsia" w:ascii="宋体" w:hAnsi="宋体" w:eastAsia="宋体" w:cs="宋体"/>
          <w:lang w:eastAsia="zh-CN"/>
        </w:rPr>
        <w:t>。</w:t>
      </w:r>
    </w:p>
    <w:p w14:paraId="75C47904">
      <w:pPr>
        <w:pStyle w:val="8"/>
        <w:spacing w:before="119"/>
        <w:ind w:left="138" w:right="510"/>
        <w:jc w:val="both"/>
        <w:rPr>
          <w:lang w:eastAsia="zh-CN"/>
        </w:rPr>
      </w:pPr>
    </w:p>
    <w:p w14:paraId="0D6378EE">
      <w:pPr>
        <w:pStyle w:val="8"/>
        <w:rPr>
          <w:sz w:val="24"/>
          <w:lang w:eastAsia="zh-CN"/>
        </w:rPr>
      </w:pPr>
    </w:p>
    <w:p w14:paraId="3C22FA48">
      <w:pPr>
        <w:pStyle w:val="8"/>
        <w:spacing w:before="9"/>
        <w:rPr>
          <w:sz w:val="18"/>
          <w:lang w:eastAsia="zh-CN"/>
        </w:rPr>
      </w:pPr>
    </w:p>
    <w:p w14:paraId="24E8825C">
      <w:bookmarkStart w:id="792" w:name="_Toc164973966"/>
      <w:bookmarkStart w:id="793" w:name="_Toc187694207"/>
      <w:bookmarkStart w:id="794" w:name="_Toc6907"/>
      <w:bookmarkStart w:id="795" w:name="_Toc13691"/>
      <w:bookmarkStart w:id="796" w:name="_Toc29633"/>
      <w:r>
        <w:rPr>
          <w:rFonts w:hint="eastAsia"/>
        </w:rPr>
        <w:t>参考文献</w:t>
      </w:r>
      <w:bookmarkEnd w:id="792"/>
      <w:bookmarkEnd w:id="793"/>
      <w:bookmarkEnd w:id="794"/>
      <w:bookmarkEnd w:id="795"/>
      <w:bookmarkEnd w:id="796"/>
    </w:p>
    <w:p w14:paraId="05911701">
      <w:pPr>
        <w:sectPr>
          <w:pgSz w:w="11910" w:h="16840"/>
          <w:pgMar w:top="960" w:right="900" w:bottom="960" w:left="1280" w:header="227" w:footer="770" w:gutter="0"/>
          <w:cols w:space="720" w:num="1"/>
        </w:sectPr>
      </w:pPr>
    </w:p>
    <w:p w14:paraId="0719B50D">
      <w:pPr>
        <w:pStyle w:val="8"/>
        <w:spacing w:before="3"/>
        <w:rPr>
          <w:b/>
          <w:sz w:val="25"/>
        </w:rPr>
      </w:pPr>
    </w:p>
    <w:p w14:paraId="0043730B">
      <w:pPr>
        <w:pStyle w:val="8"/>
        <w:spacing w:line="20" w:lineRule="exact"/>
        <w:ind w:left="102"/>
        <w:rPr>
          <w:sz w:val="2"/>
        </w:rPr>
      </w:pPr>
      <w:r>
        <w:rPr>
          <w:sz w:val="2"/>
        </w:rPr>
        <mc:AlternateContent>
          <mc:Choice Requires="wpg">
            <w:drawing>
              <wp:inline distT="0" distB="0" distL="0" distR="0">
                <wp:extent cx="5796915" cy="9525"/>
                <wp:effectExtent l="9525" t="9525" r="13335" b="0"/>
                <wp:docPr id="828885325" name="Group 19"/>
                <wp:cNvGraphicFramePr/>
                <a:graphic xmlns:a="http://schemas.openxmlformats.org/drawingml/2006/main">
                  <a:graphicData uri="http://schemas.microsoft.com/office/word/2010/wordprocessingGroup">
                    <wpg:wgp>
                      <wpg:cNvGrpSpPr/>
                      <wpg:grpSpPr>
                        <a:xfrm>
                          <a:off x="0" y="0"/>
                          <a:ext cx="5796915" cy="9525"/>
                          <a:chOff x="0" y="0"/>
                          <a:chExt cx="9129" cy="15"/>
                        </a:xfrm>
                      </wpg:grpSpPr>
                      <wps:wsp>
                        <wps:cNvPr id="669678323" name="Line 20"/>
                        <wps:cNvCnPr>
                          <a:cxnSpLocks noChangeShapeType="1"/>
                        </wps:cNvCnPr>
                        <wps:spPr bwMode="auto">
                          <a:xfrm>
                            <a:off x="0" y="7"/>
                            <a:ext cx="9129" cy="0"/>
                          </a:xfrm>
                          <a:prstGeom prst="line">
                            <a:avLst/>
                          </a:prstGeom>
                          <a:noFill/>
                          <a:ln w="9144">
                            <a:solidFill>
                              <a:srgbClr val="000000"/>
                            </a:solidFill>
                            <a:prstDash val="solid"/>
                            <a:round/>
                          </a:ln>
                        </wps:spPr>
                        <wps:bodyPr/>
                      </wps:wsp>
                    </wpg:wgp>
                  </a:graphicData>
                </a:graphic>
              </wp:inline>
            </w:drawing>
          </mc:Choice>
          <mc:Fallback>
            <w:pict>
              <v:group id="Group 19" o:spid="_x0000_s1026" o:spt="203" style="height:0.75pt;width:456.45pt;" coordsize="9129,15" o:gfxdata="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P31HB7UAAAAAwEAAA8AAAAAAAAAAQAgAAAAIgAAAGRycy9k&#10;b3ducmV2LnhtbFBLAQIUABQAAAAIAIdO4kAfKS1/PwIAAOwEAAAOAAAAAAAAAAEAIAAAACMBAABk&#10;cnMvZTJvRG9jLnhtbFBLBQYAAAAABgAGAFkBAADUBQAAAAA=&#10;">
                <o:lock v:ext="edit" aspectratio="f"/>
                <v:line id="Line 20" o:spid="_x0000_s1026" o:spt="20" style="position:absolute;left:0;top:7;height:0;width:9129;" filled="f" stroked="t" coordsize="21600,21600" o:gfxdata="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vW&#10;IsDCAAAA4gAAAA8AAAAAAAAAAQAgAAAAIgAAAGRycy9kb3ducmV2LnhtbFBLAQIUABQAAAAIAIdO&#10;4kAzLwWeOwAAADkAAAAQAAAAAAAAAAEAIAAAABEBAABkcnMvc2hhcGV4bWwueG1sUEsFBgAAAAAG&#10;AAYAWwEAALsDAAAAAA==&#10;">
                  <v:fill on="f" focussize="0,0"/>
                  <v:stroke weight="0.72pt" color="#000000" joinstyle="round"/>
                  <v:imagedata o:title=""/>
                  <o:lock v:ext="edit" aspectratio="f"/>
                </v:line>
                <w10:wrap type="none"/>
                <w10:anchorlock/>
              </v:group>
            </w:pict>
          </mc:Fallback>
        </mc:AlternateContent>
      </w:r>
    </w:p>
    <w:p w14:paraId="36A10CC4">
      <w:pPr>
        <w:pStyle w:val="8"/>
        <w:spacing w:before="129"/>
        <w:ind w:left="138" w:right="516"/>
        <w:jc w:val="both"/>
      </w:pPr>
      <w:r>
        <w:t>Basketter, D., Safford, B., 2016. Skin sensitization quantitative risk assessment: A review of underlying assumptions. Regulatory toxicology and pharmacology: RTP 74, 105-116</w:t>
      </w:r>
    </w:p>
    <w:p w14:paraId="5B7395A4">
      <w:pPr>
        <w:pStyle w:val="8"/>
        <w:spacing w:before="121"/>
        <w:ind w:left="138" w:right="509"/>
        <w:jc w:val="both"/>
      </w:pPr>
      <w:r>
        <w:t>Muhammad Hamza, Hassaan Tohid &amp; Howard Maibach (2015) Shaving effects on percutaneous penetration: clinical implications, Cutaneous and Ocular Toxicology,34:4, 335- 343</w:t>
      </w:r>
    </w:p>
    <w:p w14:paraId="7C40A604">
      <w:pPr>
        <w:spacing w:before="120"/>
        <w:ind w:left="138" w:right="513"/>
        <w:jc w:val="both"/>
      </w:pPr>
      <w:r>
        <w:t>V.</w:t>
      </w:r>
      <w:r>
        <w:rPr>
          <w:spacing w:val="-10"/>
        </w:rPr>
        <w:t xml:space="preserve"> </w:t>
      </w:r>
      <w:r>
        <w:t>P.</w:t>
      </w:r>
      <w:r>
        <w:rPr>
          <w:spacing w:val="-12"/>
        </w:rPr>
        <w:t xml:space="preserve"> </w:t>
      </w:r>
      <w:r>
        <w:t>J.</w:t>
      </w:r>
      <w:r>
        <w:rPr>
          <w:spacing w:val="-12"/>
        </w:rPr>
        <w:t xml:space="preserve"> </w:t>
      </w:r>
      <w:r>
        <w:t>Marti,</w:t>
      </w:r>
      <w:r>
        <w:rPr>
          <w:spacing w:val="-12"/>
        </w:rPr>
        <w:t xml:space="preserve"> </w:t>
      </w:r>
      <w:r>
        <w:t>R.</w:t>
      </w:r>
      <w:r>
        <w:rPr>
          <w:spacing w:val="-9"/>
        </w:rPr>
        <w:t xml:space="preserve"> </w:t>
      </w:r>
      <w:r>
        <w:t>S.</w:t>
      </w:r>
      <w:r>
        <w:rPr>
          <w:spacing w:val="-10"/>
        </w:rPr>
        <w:t xml:space="preserve"> </w:t>
      </w:r>
      <w:r>
        <w:t>Lee,</w:t>
      </w:r>
      <w:r>
        <w:rPr>
          <w:spacing w:val="-12"/>
        </w:rPr>
        <w:t xml:space="preserve"> </w:t>
      </w:r>
      <w:r>
        <w:t>A.</w:t>
      </w:r>
      <w:r>
        <w:rPr>
          <w:spacing w:val="-10"/>
        </w:rPr>
        <w:t xml:space="preserve"> </w:t>
      </w:r>
      <w:r>
        <w:t>E. Mooret,</w:t>
      </w:r>
      <w:r>
        <w:rPr>
          <w:spacing w:val="-10"/>
        </w:rPr>
        <w:t xml:space="preserve"> </w:t>
      </w:r>
      <w:r>
        <w:t>S.</w:t>
      </w:r>
      <w:r>
        <w:rPr>
          <w:spacing w:val="-10"/>
        </w:rPr>
        <w:t xml:space="preserve"> </w:t>
      </w:r>
      <w:r>
        <w:t>E.</w:t>
      </w:r>
      <w:r>
        <w:rPr>
          <w:spacing w:val="-11"/>
        </w:rPr>
        <w:t xml:space="preserve"> </w:t>
      </w:r>
      <w:r>
        <w:t>Paterson,</w:t>
      </w:r>
      <w:r>
        <w:rPr>
          <w:spacing w:val="-10"/>
        </w:rPr>
        <w:t xml:space="preserve"> </w:t>
      </w:r>
      <w:r>
        <w:t>A.</w:t>
      </w:r>
      <w:r>
        <w:rPr>
          <w:spacing w:val="-1"/>
        </w:rPr>
        <w:t xml:space="preserve"> </w:t>
      </w:r>
      <w:r>
        <w:t>Watkinsont</w:t>
      </w:r>
      <w:r>
        <w:rPr>
          <w:spacing w:val="-1"/>
        </w:rPr>
        <w:t xml:space="preserve"> </w:t>
      </w:r>
      <w:r>
        <w:t>and</w:t>
      </w:r>
      <w:r>
        <w:rPr>
          <w:spacing w:val="-10"/>
        </w:rPr>
        <w:t xml:space="preserve"> </w:t>
      </w:r>
      <w:r>
        <w:t>A.</w:t>
      </w:r>
      <w:r>
        <w:rPr>
          <w:spacing w:val="-10"/>
        </w:rPr>
        <w:t xml:space="preserve"> </w:t>
      </w:r>
      <w:r>
        <w:t>V.</w:t>
      </w:r>
      <w:r>
        <w:rPr>
          <w:spacing w:val="-12"/>
        </w:rPr>
        <w:t xml:space="preserve"> </w:t>
      </w:r>
      <w:r>
        <w:t xml:space="preserve">Rawlings Effect of shaving on axillary stratum corneum </w:t>
      </w:r>
      <w:r>
        <w:rPr>
          <w:i/>
        </w:rPr>
        <w:t>International Journal of Cosmetic Science</w:t>
      </w:r>
      <w:r>
        <w:t>, 2003, 25, 193-198</w:t>
      </w:r>
    </w:p>
    <w:p w14:paraId="572DE7CE">
      <w:pPr>
        <w:pStyle w:val="8"/>
        <w:spacing w:before="119"/>
        <w:ind w:left="138"/>
        <w:jc w:val="both"/>
      </w:pPr>
      <w:r>
        <w:t>A. Watkinson, R. S. Leey, A. E. Moore, P. D. A. Pudney, S. E.</w:t>
      </w:r>
      <w:r>
        <w:rPr>
          <w:spacing w:val="53"/>
        </w:rPr>
        <w:t xml:space="preserve"> </w:t>
      </w:r>
      <w:r>
        <w:t>Patersony, A.</w:t>
      </w:r>
    </w:p>
    <w:p w14:paraId="1722A986">
      <w:pPr>
        <w:spacing w:before="2"/>
        <w:ind w:left="138" w:right="645"/>
        <w:jc w:val="both"/>
      </w:pPr>
      <w:r>
        <w:t xml:space="preserve">V. Rawlingsy Reduced barrier efficiency in axillary stratum corneum. </w:t>
      </w:r>
      <w:r>
        <w:rPr>
          <w:i/>
        </w:rPr>
        <w:t>International Journal of Cosmetic Science</w:t>
      </w:r>
      <w:r>
        <w:t>, 2002, 24, 151-161.</w:t>
      </w:r>
    </w:p>
    <w:p w14:paraId="27CE2B6F">
      <w:pPr>
        <w:pStyle w:val="8"/>
        <w:rPr>
          <w:sz w:val="24"/>
        </w:rPr>
      </w:pPr>
    </w:p>
    <w:p w14:paraId="2B650C2E">
      <w:pPr>
        <w:pStyle w:val="8"/>
        <w:spacing w:before="9"/>
        <w:rPr>
          <w:sz w:val="18"/>
        </w:rPr>
      </w:pPr>
    </w:p>
    <w:p w14:paraId="5E9105CB">
      <w:pPr>
        <w:pStyle w:val="4"/>
        <w:numPr>
          <w:ilvl w:val="1"/>
          <w:numId w:val="29"/>
        </w:numPr>
        <w:tabs>
          <w:tab w:val="left" w:pos="499"/>
        </w:tabs>
        <w:ind w:hanging="361"/>
        <w:rPr>
          <w:lang w:eastAsia="zh-CN"/>
        </w:rPr>
      </w:pPr>
      <w:bookmarkStart w:id="797" w:name="_Toc22569"/>
      <w:bookmarkStart w:id="798" w:name="_Toc14315"/>
      <w:bookmarkStart w:id="799" w:name="_Toc187694208"/>
      <w:bookmarkStart w:id="800" w:name="_Toc21776"/>
      <w:bookmarkStart w:id="801" w:name="_Toc15877"/>
      <w:bookmarkStart w:id="802" w:name="_Toc28841"/>
      <w:bookmarkStart w:id="803" w:name="_Toc3012"/>
      <w:bookmarkStart w:id="804" w:name="_Toc13169"/>
      <w:bookmarkStart w:id="805" w:name="_Toc7549"/>
      <w:r>
        <w:rPr>
          <w:rFonts w:hint="eastAsia" w:ascii="宋体" w:hAnsi="宋体" w:eastAsia="宋体" w:cs="宋体"/>
          <w:color w:val="205768"/>
          <w:lang w:eastAsia="zh-CN"/>
        </w:rPr>
        <w:t>如果我的产品不属于国际日用香料协会加香产品类别，该怎么办？</w:t>
      </w:r>
      <w:bookmarkEnd w:id="797"/>
      <w:bookmarkEnd w:id="798"/>
      <w:bookmarkEnd w:id="799"/>
      <w:bookmarkEnd w:id="800"/>
      <w:bookmarkEnd w:id="801"/>
      <w:bookmarkEnd w:id="802"/>
      <w:bookmarkEnd w:id="803"/>
      <w:bookmarkEnd w:id="804"/>
      <w:bookmarkEnd w:id="805"/>
    </w:p>
    <w:p w14:paraId="7C9828B7">
      <w:pPr>
        <w:pStyle w:val="8"/>
        <w:spacing w:before="121" w:line="300" w:lineRule="auto"/>
        <w:ind w:left="136" w:right="510"/>
        <w:jc w:val="both"/>
        <w:rPr>
          <w:lang w:eastAsia="zh-CN"/>
        </w:rPr>
      </w:pPr>
      <w:r>
        <w:rPr>
          <w:rFonts w:hint="eastAsia" w:ascii="宋体" w:hAnsi="宋体" w:eastAsia="宋体" w:cs="宋体"/>
          <w:lang w:eastAsia="zh-CN"/>
        </w:rPr>
        <w:t>表</w:t>
      </w:r>
      <w:r>
        <w:rPr>
          <w:rFonts w:hint="eastAsia" w:eastAsia="宋体"/>
          <w:lang w:eastAsia="zh-CN"/>
        </w:rPr>
        <w:t xml:space="preserve"> 11</w:t>
      </w:r>
      <w:r>
        <w:rPr>
          <w:rFonts w:ascii="宋体" w:hAnsi="宋体" w:eastAsia="宋体" w:cs="宋体"/>
          <w:lang w:eastAsia="zh-CN"/>
        </w:rPr>
        <w:t xml:space="preserve"> </w:t>
      </w:r>
      <w:r>
        <w:rPr>
          <w:rFonts w:hint="eastAsia" w:ascii="宋体" w:hAnsi="宋体" w:eastAsia="宋体" w:cs="宋体"/>
          <w:lang w:eastAsia="zh-CN"/>
        </w:rPr>
        <w:t>和表</w:t>
      </w:r>
      <w:r>
        <w:rPr>
          <w:rFonts w:hint="eastAsia" w:eastAsia="宋体"/>
          <w:lang w:eastAsia="zh-CN"/>
        </w:rPr>
        <w:t xml:space="preserve"> 12</w:t>
      </w:r>
      <w:r>
        <w:rPr>
          <w:rFonts w:ascii="宋体" w:hAnsi="宋体" w:eastAsia="宋体" w:cs="宋体"/>
          <w:lang w:eastAsia="zh-CN"/>
        </w:rPr>
        <w:t xml:space="preserve"> </w:t>
      </w:r>
      <w:r>
        <w:rPr>
          <w:rFonts w:hint="eastAsia" w:ascii="宋体" w:hAnsi="宋体" w:eastAsia="宋体" w:cs="宋体"/>
          <w:lang w:eastAsia="zh-CN"/>
        </w:rPr>
        <w:t>列出了市场上现有消费品的非详尽解释性清单。鉴于现有消费品和引入市场的新类型多种多样，国际日用香料协会无法提供所有消费品的详细产品类别清单。</w:t>
      </w:r>
    </w:p>
    <w:p w14:paraId="745EEADD">
      <w:pPr>
        <w:pStyle w:val="8"/>
        <w:spacing w:before="121" w:line="300" w:lineRule="auto"/>
        <w:ind w:left="136" w:right="510"/>
        <w:jc w:val="both"/>
        <w:rPr>
          <w:lang w:eastAsia="zh-CN"/>
        </w:rPr>
      </w:pPr>
      <w:r>
        <w:rPr>
          <w:rFonts w:hint="eastAsia" w:ascii="宋体" w:hAnsi="宋体" w:eastAsia="宋体" w:cs="宋体"/>
          <w:lang w:eastAsia="zh-CN"/>
        </w:rPr>
        <w:t>建议香精供应商和客户公司就未列入任何国际日用香料协会类别的消费品的适当类别进行协商。</w:t>
      </w:r>
    </w:p>
    <w:p w14:paraId="7865202F">
      <w:pPr>
        <w:pStyle w:val="8"/>
        <w:spacing w:before="121" w:line="300" w:lineRule="auto"/>
        <w:ind w:left="136" w:right="510"/>
        <w:jc w:val="both"/>
        <w:rPr>
          <w:rFonts w:eastAsiaTheme="minorEastAsia"/>
          <w:lang w:eastAsia="zh-CN"/>
        </w:rPr>
      </w:pPr>
      <w:r>
        <w:rPr>
          <w:rFonts w:hint="eastAsia" w:ascii="宋体" w:hAnsi="宋体" w:eastAsia="宋体" w:cs="宋体"/>
          <w:lang w:eastAsia="zh-CN"/>
        </w:rPr>
        <w:t>如果利益相关方希望将某一产品类型正式纳入国际日用香料标准类别（因此也纳入本指南），则需要</w:t>
      </w:r>
      <w:r>
        <w:rPr>
          <w:rFonts w:ascii="宋体" w:hAnsi="宋体" w:eastAsia="宋体" w:cs="宋体"/>
          <w:lang w:eastAsia="zh-CN"/>
        </w:rPr>
        <w:t xml:space="preserve"> </w:t>
      </w:r>
      <w:r>
        <w:rPr>
          <w:rFonts w:hint="eastAsia" w:eastAsia="宋体"/>
          <w:lang w:eastAsia="zh-CN"/>
        </w:rPr>
        <w:t>QRA</w:t>
      </w:r>
      <w:r>
        <w:rPr>
          <w:rFonts w:ascii="宋体" w:hAnsi="宋体" w:eastAsia="宋体" w:cs="宋体"/>
          <w:lang w:eastAsia="zh-CN"/>
        </w:rPr>
        <w:t xml:space="preserve"> </w:t>
      </w:r>
      <w:r>
        <w:rPr>
          <w:rFonts w:hint="eastAsia" w:ascii="宋体" w:hAnsi="宋体" w:eastAsia="宋体" w:cs="宋体"/>
          <w:lang w:eastAsia="zh-CN"/>
        </w:rPr>
        <w:t>专家组的参与。必须提供详细的数据集（包括暴露信息），以便</w:t>
      </w:r>
      <w:r>
        <w:rPr>
          <w:rFonts w:ascii="宋体" w:hAnsi="宋体" w:eastAsia="宋体" w:cs="宋体"/>
          <w:lang w:eastAsia="zh-CN"/>
        </w:rPr>
        <w:t xml:space="preserve"> </w:t>
      </w:r>
      <w:r>
        <w:rPr>
          <w:rFonts w:hint="eastAsia" w:eastAsia="宋体"/>
          <w:lang w:eastAsia="zh-CN"/>
        </w:rPr>
        <w:t>QRA</w:t>
      </w:r>
      <w:r>
        <w:rPr>
          <w:rFonts w:ascii="宋体" w:hAnsi="宋体" w:eastAsia="宋体" w:cs="宋体"/>
          <w:lang w:eastAsia="zh-CN"/>
        </w:rPr>
        <w:t xml:space="preserve"> </w:t>
      </w:r>
      <w:r>
        <w:rPr>
          <w:rFonts w:hint="eastAsia" w:ascii="宋体" w:hAnsi="宋体" w:eastAsia="宋体" w:cs="宋体"/>
          <w:lang w:eastAsia="zh-CN"/>
        </w:rPr>
        <w:t>专家组决定产品的分类。可以从国际日用香料协会的网站</w:t>
      </w:r>
      <w:r>
        <w:rPr>
          <w:lang w:eastAsia="zh-CN"/>
        </w:rPr>
        <w:t xml:space="preserve"> </w:t>
      </w:r>
      <w:r>
        <w:rPr>
          <w:vertAlign w:val="superscript"/>
          <w:lang w:eastAsia="zh-CN"/>
        </w:rPr>
        <w:t xml:space="preserve">7 </w:t>
      </w:r>
      <w:r>
        <w:rPr>
          <w:rFonts w:hint="eastAsia" w:ascii="宋体" w:hAnsi="宋体" w:eastAsia="宋体" w:cs="宋体"/>
          <w:lang w:eastAsia="zh-CN"/>
        </w:rPr>
        <w:t>上下载数据表格，并将其发送至</w:t>
      </w:r>
      <w:r>
        <w:rPr>
          <w:lang w:eastAsia="zh-CN"/>
        </w:rPr>
        <w:t>RIFM (</w:t>
      </w:r>
      <w:r>
        <w:fldChar w:fldCharType="begin"/>
      </w:r>
      <w:r>
        <w:instrText xml:space="preserve"> HYPERLINK "mailto:amapi@rifm.org" \h </w:instrText>
      </w:r>
      <w:r>
        <w:fldChar w:fldCharType="separate"/>
      </w:r>
      <w:r>
        <w:rPr>
          <w:color w:val="0000FF"/>
          <w:u w:val="single" w:color="0000FF"/>
          <w:lang w:eastAsia="zh-CN"/>
        </w:rPr>
        <w:t>rifm@rifm.org</w:t>
      </w:r>
      <w:r>
        <w:rPr>
          <w:color w:val="0000FF"/>
          <w:u w:val="single" w:color="0000FF"/>
          <w:lang w:eastAsia="zh-CN"/>
        </w:rPr>
        <w:fldChar w:fldCharType="end"/>
      </w:r>
      <w:r>
        <w:rPr>
          <w:lang w:eastAsia="zh-CN"/>
        </w:rPr>
        <w:t xml:space="preserve">) </w:t>
      </w:r>
      <w:r>
        <w:rPr>
          <w:rFonts w:hint="eastAsia" w:ascii="宋体" w:hAnsi="宋体" w:eastAsia="宋体" w:cs="宋体"/>
          <w:lang w:eastAsia="zh-CN"/>
        </w:rPr>
        <w:t>，并抄送至国际日用香料协会</w:t>
      </w:r>
      <w:r>
        <w:rPr>
          <w:spacing w:val="-1"/>
          <w:lang w:eastAsia="zh-CN"/>
        </w:rPr>
        <w:t xml:space="preserve"> </w:t>
      </w:r>
      <w:r>
        <w:rPr>
          <w:lang w:eastAsia="zh-CN"/>
        </w:rPr>
        <w:t>(</w:t>
      </w:r>
      <w:r>
        <w:fldChar w:fldCharType="begin"/>
      </w:r>
      <w:r>
        <w:instrText xml:space="preserve"> HYPERLINK "mailto:mvey@ifrafragrance.org" \h </w:instrText>
      </w:r>
      <w:r>
        <w:fldChar w:fldCharType="separate"/>
      </w:r>
      <w:r>
        <w:rPr>
          <w:color w:val="0000FF"/>
          <w:u w:val="single" w:color="0000FF"/>
          <w:lang w:eastAsia="zh-CN"/>
        </w:rPr>
        <w:t>mvey@ifrafragrance.org</w:t>
      </w:r>
      <w:r>
        <w:rPr>
          <w:color w:val="0000FF"/>
          <w:u w:val="single" w:color="0000FF"/>
          <w:lang w:eastAsia="zh-CN"/>
        </w:rPr>
        <w:fldChar w:fldCharType="end"/>
      </w:r>
      <w:r>
        <w:rPr>
          <w:lang w:eastAsia="zh-CN"/>
        </w:rPr>
        <w:t>)</w:t>
      </w:r>
      <w:r>
        <w:rPr>
          <w:rFonts w:hint="eastAsia" w:ascii="宋体" w:hAnsi="宋体" w:eastAsia="宋体" w:cs="宋体"/>
          <w:lang w:eastAsia="zh-CN"/>
        </w:rPr>
        <w:t>。</w:t>
      </w:r>
    </w:p>
    <w:p w14:paraId="5A90ADAC">
      <w:pPr>
        <w:pStyle w:val="8"/>
        <w:rPr>
          <w:sz w:val="20"/>
          <w:lang w:eastAsia="zh-CN"/>
        </w:rPr>
      </w:pPr>
    </w:p>
    <w:p w14:paraId="7B639066">
      <w:pPr>
        <w:pStyle w:val="8"/>
        <w:spacing w:before="6"/>
        <w:rPr>
          <w:color w:val="FF0000"/>
          <w:lang w:eastAsia="zh-CN"/>
        </w:rPr>
      </w:pPr>
    </w:p>
    <w:p w14:paraId="35A78EFE">
      <w:pPr>
        <w:pStyle w:val="4"/>
        <w:numPr>
          <w:ilvl w:val="1"/>
          <w:numId w:val="29"/>
        </w:numPr>
        <w:tabs>
          <w:tab w:val="left" w:pos="679"/>
        </w:tabs>
        <w:spacing w:line="300" w:lineRule="auto"/>
        <w:ind w:right="878"/>
        <w:rPr>
          <w:rFonts w:hint="eastAsia" w:ascii="宋体" w:hAnsi="宋体" w:eastAsia="宋体" w:cs="宋体"/>
          <w:color w:val="205768"/>
          <w:lang w:eastAsia="zh-CN"/>
        </w:rPr>
      </w:pPr>
      <w:bookmarkStart w:id="806" w:name="_Toc21921"/>
      <w:bookmarkStart w:id="807" w:name="_Toc2804"/>
      <w:bookmarkStart w:id="808" w:name="_Toc187694209"/>
      <w:bookmarkStart w:id="809" w:name="_Toc30875"/>
      <w:bookmarkStart w:id="810" w:name="_Toc1002"/>
      <w:bookmarkStart w:id="811" w:name="_Toc14758"/>
      <w:bookmarkStart w:id="812" w:name="_Toc10710"/>
      <w:bookmarkStart w:id="813" w:name="_Toc18680"/>
      <w:bookmarkStart w:id="814" w:name="_Toc22579"/>
      <w:r>
        <w:rPr>
          <w:rFonts w:hint="eastAsia" w:ascii="宋体" w:hAnsi="宋体" w:eastAsia="宋体" w:cs="宋体"/>
          <w:color w:val="205768"/>
          <w:lang w:eastAsia="zh-CN"/>
        </w:rPr>
        <w:t xml:space="preserve">国际日用香料协会第 </w:t>
      </w:r>
      <w:r>
        <w:rPr>
          <w:rFonts w:hint="eastAsia"/>
          <w:color w:val="205768"/>
          <w:lang w:eastAsia="zh-CN"/>
        </w:rPr>
        <w:t>6</w:t>
      </w:r>
      <w:r>
        <w:rPr>
          <w:rFonts w:hint="eastAsia" w:ascii="宋体" w:hAnsi="宋体" w:eastAsia="宋体" w:cs="宋体"/>
          <w:color w:val="205768"/>
          <w:lang w:eastAsia="zh-CN"/>
        </w:rPr>
        <w:t xml:space="preserve"> 类加香产品是否还包括其他口腔护理产品？</w:t>
      </w:r>
      <w:bookmarkEnd w:id="806"/>
      <w:bookmarkEnd w:id="807"/>
      <w:bookmarkEnd w:id="808"/>
      <w:bookmarkEnd w:id="809"/>
      <w:bookmarkEnd w:id="810"/>
      <w:bookmarkEnd w:id="811"/>
      <w:bookmarkEnd w:id="812"/>
      <w:bookmarkEnd w:id="813"/>
      <w:bookmarkEnd w:id="814"/>
    </w:p>
    <w:p w14:paraId="78257C83">
      <w:pPr>
        <w:pStyle w:val="8"/>
        <w:spacing w:before="119" w:line="300" w:lineRule="auto"/>
        <w:ind w:left="136" w:right="510"/>
        <w:jc w:val="both"/>
        <w:rPr>
          <w:lang w:eastAsia="zh-CN"/>
        </w:rPr>
      </w:pPr>
      <w:r>
        <w:rPr>
          <w:rFonts w:hint="eastAsia" w:ascii="宋体" w:hAnsi="宋体" w:eastAsia="宋体" w:cs="宋体"/>
          <w:lang w:eastAsia="zh-CN"/>
        </w:rPr>
        <w:t>漱口水和牙膏是目前在相应类别中确定的主要口腔护理产品。其他口腔护理产品，如牙粉、牙条和漱口水片剂也在产品范围内。</w:t>
      </w:r>
    </w:p>
    <w:p w14:paraId="5126B06A">
      <w:pPr>
        <w:pStyle w:val="8"/>
        <w:spacing w:before="119" w:line="300" w:lineRule="auto"/>
        <w:ind w:left="136" w:right="510"/>
        <w:jc w:val="both"/>
        <w:rPr>
          <w:rFonts w:hint="eastAsia" w:ascii="宋体" w:hAnsi="宋体" w:eastAsia="宋体" w:cs="宋体"/>
          <w:lang w:eastAsia="zh-CN"/>
        </w:rPr>
      </w:pPr>
      <w:r>
        <w:rPr>
          <w:rFonts w:hint="eastAsia" w:ascii="宋体" w:hAnsi="宋体" w:eastAsia="宋体" w:cs="宋体"/>
          <w:lang w:eastAsia="zh-CN"/>
        </w:rPr>
        <w:t>其他口腔护理产品，如牙齿美白剂和假牙粘合剂也在考虑之列，但被明确排除在</w:t>
      </w:r>
      <w:r>
        <w:rPr>
          <w:rFonts w:ascii="宋体" w:hAnsi="宋体" w:eastAsia="宋体" w:cs="宋体"/>
          <w:lang w:eastAsia="zh-CN"/>
        </w:rPr>
        <w:t xml:space="preserve"> </w:t>
      </w:r>
      <w:r>
        <w:rPr>
          <w:rFonts w:hint="eastAsia" w:eastAsia="宋体"/>
          <w:lang w:eastAsia="zh-CN"/>
        </w:rPr>
        <w:t xml:space="preserve">QRA </w:t>
      </w:r>
      <w:r>
        <w:rPr>
          <w:rFonts w:hint="eastAsia" w:ascii="宋体" w:hAnsi="宋体" w:eastAsia="宋体" w:cs="宋体"/>
          <w:lang w:eastAsia="zh-CN"/>
        </w:rPr>
        <w:t>方法之外。这是因为这些产品作为医疗器械在全球范围内受到监管，涉及此类产品的法规包括具体的安全评估准则。</w:t>
      </w:r>
    </w:p>
    <w:p w14:paraId="544AB20A">
      <w:pPr>
        <w:pStyle w:val="8"/>
        <w:spacing w:before="119" w:line="300" w:lineRule="auto"/>
        <w:ind w:left="136" w:right="510"/>
        <w:jc w:val="both"/>
        <w:rPr>
          <w:lang w:eastAsia="zh-CN"/>
        </w:rPr>
      </w:pPr>
      <w:r>
        <w:rPr>
          <w:rFonts w:hint="eastAsia" w:ascii="宋体" w:hAnsi="宋体" w:eastAsia="宋体" w:cs="宋体"/>
          <w:lang w:eastAsia="zh-CN"/>
        </w:rPr>
        <w:t>根据</w:t>
      </w:r>
      <w:r>
        <w:rPr>
          <w:rFonts w:ascii="宋体" w:hAnsi="宋体" w:eastAsia="宋体" w:cs="宋体"/>
          <w:lang w:eastAsia="zh-CN"/>
        </w:rPr>
        <w:t xml:space="preserve"> </w:t>
      </w:r>
      <w:r>
        <w:rPr>
          <w:rFonts w:hint="eastAsia" w:eastAsia="宋体"/>
          <w:lang w:eastAsia="zh-CN"/>
        </w:rPr>
        <w:t>QRA</w:t>
      </w:r>
      <w:r>
        <w:rPr>
          <w:rFonts w:ascii="宋体" w:hAnsi="宋体" w:eastAsia="宋体" w:cs="宋体"/>
          <w:lang w:eastAsia="zh-CN"/>
        </w:rPr>
        <w:t xml:space="preserve"> </w:t>
      </w:r>
      <w:r>
        <w:rPr>
          <w:rFonts w:hint="eastAsia" w:ascii="宋体" w:hAnsi="宋体" w:eastAsia="宋体" w:cs="宋体"/>
          <w:lang w:eastAsia="zh-CN"/>
        </w:rPr>
        <w:t>流程确定漱口水和牙膏的暴露限值是为了降低口周皮肤过敏的风险。关于偶然摄入引起的系统暴露，只考虑口腔护理产品中成分的使用（即不考虑作为食品中的风味成分的伴随使用）。</w:t>
      </w:r>
    </w:p>
    <w:p w14:paraId="509D1A2D">
      <w:pPr>
        <w:pStyle w:val="8"/>
        <w:spacing w:before="121"/>
        <w:ind w:left="138" w:right="511"/>
        <w:jc w:val="both"/>
        <w:rPr>
          <w:lang w:eastAsia="zh-CN"/>
        </w:rPr>
      </w:pPr>
    </w:p>
    <w:p w14:paraId="36020372">
      <w:pPr>
        <w:pStyle w:val="8"/>
        <w:rPr>
          <w:sz w:val="20"/>
          <w:lang w:eastAsia="zh-CN"/>
        </w:rPr>
      </w:pPr>
    </w:p>
    <w:p w14:paraId="064AF0C1">
      <w:pPr>
        <w:pStyle w:val="8"/>
        <w:rPr>
          <w:sz w:val="20"/>
          <w:lang w:eastAsia="zh-CN"/>
        </w:rPr>
      </w:pPr>
    </w:p>
    <w:p w14:paraId="0402C268">
      <w:pPr>
        <w:pStyle w:val="8"/>
        <w:rPr>
          <w:sz w:val="20"/>
          <w:lang w:eastAsia="zh-CN"/>
        </w:rPr>
      </w:pPr>
    </w:p>
    <w:p w14:paraId="78E8BC49">
      <w:pPr>
        <w:pStyle w:val="8"/>
        <w:rPr>
          <w:sz w:val="20"/>
          <w:lang w:eastAsia="zh-CN"/>
        </w:rPr>
      </w:pPr>
    </w:p>
    <w:p w14:paraId="138C38AE">
      <w:pPr>
        <w:pStyle w:val="8"/>
        <w:rPr>
          <w:sz w:val="20"/>
          <w:lang w:eastAsia="zh-CN"/>
        </w:rPr>
      </w:pPr>
    </w:p>
    <w:p w14:paraId="05671DF1">
      <w:pPr>
        <w:pStyle w:val="8"/>
        <w:spacing w:before="9"/>
        <w:rPr>
          <w:sz w:val="12"/>
          <w:lang w:eastAsia="zh-CN"/>
        </w:rPr>
      </w:pPr>
      <w:r>
        <mc:AlternateContent>
          <mc:Choice Requires="wps">
            <w:drawing>
              <wp:anchor distT="0" distB="0" distL="0" distR="0" simplePos="0" relativeHeight="251708416" behindDoc="1" locked="0" layoutInCell="1" allowOverlap="1">
                <wp:simplePos x="0" y="0"/>
                <wp:positionH relativeFrom="page">
                  <wp:posOffset>901065</wp:posOffset>
                </wp:positionH>
                <wp:positionV relativeFrom="paragraph">
                  <wp:posOffset>121920</wp:posOffset>
                </wp:positionV>
                <wp:extent cx="1829435" cy="1270"/>
                <wp:effectExtent l="0" t="0" r="0" b="0"/>
                <wp:wrapTopAndBottom/>
                <wp:docPr id="883230120" name="Freeform 18"/>
                <wp:cNvGraphicFramePr/>
                <a:graphic xmlns:a="http://schemas.openxmlformats.org/drawingml/2006/main">
                  <a:graphicData uri="http://schemas.microsoft.com/office/word/2010/wordprocessingShape">
                    <wps:wsp>
                      <wps:cNvSpPr/>
                      <wps:spPr bwMode="auto">
                        <a:xfrm>
                          <a:off x="0" y="0"/>
                          <a:ext cx="1829435" cy="1270"/>
                        </a:xfrm>
                        <a:custGeom>
                          <a:avLst/>
                          <a:gdLst>
                            <a:gd name="T0" fmla="+- 0 1419 1419"/>
                            <a:gd name="T1" fmla="*/ T0 w 2881"/>
                            <a:gd name="T2" fmla="+- 0 4299 1419"/>
                            <a:gd name="T3" fmla="*/ T2 w 2881"/>
                          </a:gdLst>
                          <a:ahLst/>
                          <a:cxnLst>
                            <a:cxn ang="0">
                              <a:pos x="T1" y="0"/>
                            </a:cxn>
                            <a:cxn ang="0">
                              <a:pos x="T3" y="0"/>
                            </a:cxn>
                          </a:cxnLst>
                          <a:rect l="0" t="0" r="r" b="b"/>
                          <a:pathLst>
                            <a:path w="2881">
                              <a:moveTo>
                                <a:pt x="0" y="0"/>
                              </a:moveTo>
                              <a:lnTo>
                                <a:pt x="2880" y="0"/>
                              </a:lnTo>
                            </a:path>
                          </a:pathLst>
                        </a:custGeom>
                        <a:noFill/>
                        <a:ln w="7620">
                          <a:solidFill>
                            <a:srgbClr val="000000"/>
                          </a:solidFill>
                          <a:prstDash val="solid"/>
                          <a:round/>
                        </a:ln>
                      </wps:spPr>
                      <wps:bodyPr rot="0" vert="horz" wrap="square" lIns="91440" tIns="45720" rIns="91440" bIns="45720" anchor="t" anchorCtr="0" upright="1">
                        <a:noAutofit/>
                      </wps:bodyPr>
                    </wps:wsp>
                  </a:graphicData>
                </a:graphic>
              </wp:anchor>
            </w:drawing>
          </mc:Choice>
          <mc:Fallback>
            <w:pict>
              <v:shape id="Freeform 18" o:spid="_x0000_s1026" o:spt="100" style="position:absolute;left:0pt;margin-left:70.95pt;margin-top:9.6pt;height:0.1pt;width:144.05pt;mso-position-horizontal-relative:page;mso-wrap-distance-bottom:0pt;mso-wrap-distance-top:0pt;z-index:-251608064;mso-width-relative:page;mso-height-relative:page;" filled="f" stroked="t" coordsize="2881,1" o:gfxdata="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" path="m0,0l2880,0e">
                <v:path o:connectlocs="0,0;1828800,0" o:connectangles="0,0"/>
                <v:fill on="f" focussize="0,0"/>
                <v:stroke weight="0.6pt" color="#000000" joinstyle="round"/>
                <v:imagedata o:title=""/>
                <o:lock v:ext="edit" aspectratio="f"/>
                <w10:wrap type="topAndBottom"/>
              </v:shape>
            </w:pict>
          </mc:Fallback>
        </mc:AlternateContent>
      </w:r>
    </w:p>
    <w:p w14:paraId="5FF458E7">
      <w:pPr>
        <w:pStyle w:val="8"/>
        <w:rPr>
          <w:sz w:val="20"/>
          <w:lang w:eastAsia="zh-CN"/>
        </w:rPr>
      </w:pPr>
    </w:p>
    <w:p w14:paraId="3C037228">
      <w:pPr>
        <w:pStyle w:val="8"/>
        <w:spacing w:before="7"/>
        <w:rPr>
          <w:sz w:val="19"/>
          <w:lang w:eastAsia="zh-CN"/>
        </w:rPr>
      </w:pPr>
    </w:p>
    <w:p w14:paraId="6B3F3302">
      <w:pPr>
        <w:spacing w:before="96"/>
        <w:ind w:left="138" w:right="1320"/>
        <w:rPr>
          <w:sz w:val="18"/>
        </w:rPr>
      </w:pPr>
      <w:r>
        <w:rPr>
          <w:position w:val="6"/>
          <w:sz w:val="12"/>
        </w:rPr>
        <w:t xml:space="preserve">7 </w:t>
      </w:r>
      <w:r>
        <w:fldChar w:fldCharType="begin"/>
      </w:r>
      <w:r>
        <w:instrText xml:space="preserve"> HYPERLINK "https://ifrafragrance.org/docs/default-source/ifra-code-of-practice-and-standards/background-scientific-information-and-guidelines/qra-data-categorization-form.pdf?sfvrsn=f47ca8fd_0" \h </w:instrText>
      </w:r>
      <w:r>
        <w:fldChar w:fldCharType="separate"/>
      </w:r>
      <w:r>
        <w:rPr>
          <w:color w:val="0000FF"/>
          <w:sz w:val="18"/>
          <w:u w:val="single" w:color="0000FF"/>
        </w:rPr>
        <w:t>https://ifrafragrance.org/docs/default-source/ifra-code-of-practice-and-standards/background-scientific-</w:t>
      </w:r>
      <w:r>
        <w:rPr>
          <w:color w:val="0000FF"/>
          <w:sz w:val="18"/>
          <w:u w:val="single" w:color="0000FF"/>
        </w:rPr>
        <w:fldChar w:fldCharType="end"/>
      </w:r>
      <w:r>
        <w:rPr>
          <w:color w:val="0000FF"/>
          <w:sz w:val="18"/>
        </w:rPr>
        <w:t xml:space="preserve"> </w:t>
      </w:r>
      <w:r>
        <w:fldChar w:fldCharType="begin"/>
      </w:r>
      <w:r>
        <w:instrText xml:space="preserve"> HYPERLINK "https://ifrafragrance.org/docs/default-source/ifra-code-of-practice-and-standards/background-scientific-information-and-guidelines/qra-data-categorization-form.pdf?sfvrsn=f47ca8fd_0" \h </w:instrText>
      </w:r>
      <w:r>
        <w:fldChar w:fldCharType="separate"/>
      </w:r>
      <w:r>
        <w:rPr>
          <w:color w:val="0000FF"/>
          <w:sz w:val="18"/>
        </w:rPr>
        <w:t>information-and-guidelines/qra-data-categorization-form.pdf?sfvrsn=f47ca8fd_0</w:t>
      </w:r>
      <w:r>
        <w:rPr>
          <w:color w:val="0000FF"/>
          <w:sz w:val="18"/>
        </w:rPr>
        <w:fldChar w:fldCharType="end"/>
      </w:r>
    </w:p>
    <w:p w14:paraId="7294C2B1">
      <w:pPr>
        <w:pStyle w:val="8"/>
        <w:spacing w:line="20" w:lineRule="exact"/>
        <w:ind w:left="132"/>
        <w:rPr>
          <w:sz w:val="2"/>
        </w:rPr>
      </w:pPr>
      <w:r>
        <w:rPr>
          <w:sz w:val="2"/>
        </w:rPr>
        <mc:AlternateContent>
          <mc:Choice Requires="wpg">
            <w:drawing>
              <wp:inline distT="0" distB="0" distL="0" distR="0">
                <wp:extent cx="4015105" cy="7620"/>
                <wp:effectExtent l="9525" t="9525" r="13970" b="1905"/>
                <wp:docPr id="21989081" name="Group 16"/>
                <wp:cNvGraphicFramePr/>
                <a:graphic xmlns:a="http://schemas.openxmlformats.org/drawingml/2006/main">
                  <a:graphicData uri="http://schemas.microsoft.com/office/word/2010/wordprocessingGroup">
                    <wpg:wgp>
                      <wpg:cNvGrpSpPr/>
                      <wpg:grpSpPr>
                        <a:xfrm>
                          <a:off x="0" y="0"/>
                          <a:ext cx="4015105" cy="7620"/>
                          <a:chOff x="0" y="0"/>
                          <a:chExt cx="6323" cy="12"/>
                        </a:xfrm>
                      </wpg:grpSpPr>
                      <wps:wsp>
                        <wps:cNvPr id="1086513836" name="Line 17"/>
                        <wps:cNvCnPr>
                          <a:cxnSpLocks noChangeShapeType="1"/>
                        </wps:cNvCnPr>
                        <wps:spPr bwMode="auto">
                          <a:xfrm>
                            <a:off x="0" y="6"/>
                            <a:ext cx="6323" cy="0"/>
                          </a:xfrm>
                          <a:prstGeom prst="line">
                            <a:avLst/>
                          </a:prstGeom>
                          <a:noFill/>
                          <a:ln w="7620">
                            <a:solidFill>
                              <a:srgbClr val="0000FF"/>
                            </a:solidFill>
                            <a:prstDash val="solid"/>
                            <a:round/>
                          </a:ln>
                        </wps:spPr>
                        <wps:bodyPr/>
                      </wps:wsp>
                    </wpg:wgp>
                  </a:graphicData>
                </a:graphic>
              </wp:inline>
            </w:drawing>
          </mc:Choice>
          <mc:Fallback>
            <w:pict>
              <v:group id="Group 16" o:spid="_x0000_s1026" o:spt="203" style="height:0.6pt;width:316.15pt;" coordsize="6323,12" o:gfxdata="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ALpBL0wAAAAMBAAAPAAAAAAAAAAEAIAAAACIAAABkcnMv&#10;ZG93bnJldi54bWxQSwECFAAUAAAACACHTuJAgEs57UECAADsBAAADgAAAAAAAAABACAAAAAiAQAA&#10;ZHJzL2Uyb0RvYy54bWxQSwUGAAAAAAYABgBZAQAA1QUAAAAA&#10;">
                <o:lock v:ext="edit" aspectratio="f"/>
                <v:line id="Line 17" o:spid="_x0000_s1026" o:spt="20" style="position:absolute;left:0;top:6;height:0;width:6323;" filled="f" stroked="t" coordsize="21600,21600" o:gfxdata="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L&#10;hyRxwwAAAOMAAAAPAAAAAAAAAAEAIAAAACIAAABkcnMvZG93bnJldi54bWxQSwECFAAUAAAACACH&#10;TuJAMy8FnjsAAAA5AAAAEAAAAAAAAAABACAAAAASAQAAZHJzL3NoYXBleG1sLnhtbFBLBQYAAAAA&#10;BgAGAFsBAAC8AwAAAAA=&#10;">
                  <v:fill on="f" focussize="0,0"/>
                  <v:stroke weight="0.6pt" color="#0000FF" joinstyle="round"/>
                  <v:imagedata o:title=""/>
                  <o:lock v:ext="edit" aspectratio="f"/>
                </v:line>
                <w10:wrap type="none"/>
                <w10:anchorlock/>
              </v:group>
            </w:pict>
          </mc:Fallback>
        </mc:AlternateContent>
      </w:r>
    </w:p>
    <w:p w14:paraId="773DF4BB">
      <w:pPr>
        <w:spacing w:line="20" w:lineRule="exact"/>
        <w:rPr>
          <w:sz w:val="2"/>
        </w:rPr>
        <w:sectPr>
          <w:pgSz w:w="11910" w:h="16840"/>
          <w:pgMar w:top="960" w:right="900" w:bottom="960" w:left="1280" w:header="227" w:footer="770" w:gutter="0"/>
          <w:cols w:space="720" w:num="1"/>
        </w:sectPr>
      </w:pPr>
    </w:p>
    <w:p w14:paraId="5E7765D5">
      <w:pPr>
        <w:pStyle w:val="8"/>
        <w:spacing w:before="3"/>
        <w:rPr>
          <w:sz w:val="25"/>
        </w:rPr>
      </w:pPr>
    </w:p>
    <w:p w14:paraId="258A8A60">
      <w:pPr>
        <w:pStyle w:val="8"/>
        <w:spacing w:line="20" w:lineRule="exact"/>
        <w:ind w:left="102"/>
        <w:rPr>
          <w:sz w:val="2"/>
        </w:rPr>
      </w:pPr>
      <w:r>
        <w:rPr>
          <w:sz w:val="2"/>
        </w:rPr>
        <mc:AlternateContent>
          <mc:Choice Requires="wpg">
            <w:drawing>
              <wp:inline distT="0" distB="0" distL="0" distR="0">
                <wp:extent cx="5796915" cy="9525"/>
                <wp:effectExtent l="9525" t="9525" r="13335" b="0"/>
                <wp:docPr id="334060086" name="Group 14"/>
                <wp:cNvGraphicFramePr/>
                <a:graphic xmlns:a="http://schemas.openxmlformats.org/drawingml/2006/main">
                  <a:graphicData uri="http://schemas.microsoft.com/office/word/2010/wordprocessingGroup">
                    <wpg:wgp>
                      <wpg:cNvGrpSpPr/>
                      <wpg:grpSpPr>
                        <a:xfrm>
                          <a:off x="0" y="0"/>
                          <a:ext cx="5796915" cy="9525"/>
                          <a:chOff x="0" y="0"/>
                          <a:chExt cx="9129" cy="15"/>
                        </a:xfrm>
                      </wpg:grpSpPr>
                      <wps:wsp>
                        <wps:cNvPr id="356138007" name="Line 15"/>
                        <wps:cNvCnPr>
                          <a:cxnSpLocks noChangeShapeType="1"/>
                        </wps:cNvCnPr>
                        <wps:spPr bwMode="auto">
                          <a:xfrm>
                            <a:off x="0" y="7"/>
                            <a:ext cx="9129" cy="0"/>
                          </a:xfrm>
                          <a:prstGeom prst="line">
                            <a:avLst/>
                          </a:prstGeom>
                          <a:noFill/>
                          <a:ln w="9144">
                            <a:solidFill>
                              <a:srgbClr val="000000"/>
                            </a:solidFill>
                            <a:prstDash val="solid"/>
                            <a:round/>
                          </a:ln>
                        </wps:spPr>
                        <wps:bodyPr/>
                      </wps:wsp>
                    </wpg:wgp>
                  </a:graphicData>
                </a:graphic>
              </wp:inline>
            </w:drawing>
          </mc:Choice>
          <mc:Fallback>
            <w:pict>
              <v:group id="Group 14" o:spid="_x0000_s1026" o:spt="203" style="height:0.75pt;width:456.45pt;" coordsize="9129,15" o:gfxdata="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P31HB7UAAAAAwEAAA8AAAAAAAAAAQAgAAAAIgAAAGRycy9k&#10;b3ducmV2LnhtbFBLAQIUABQAAAAIAIdO4kD1RBfpPwIAAOwEAAAOAAAAAAAAAAEAIAAAACMBAABk&#10;cnMvZTJvRG9jLnhtbFBLBQYAAAAABgAGAFkBAADUBQAAAAA=&#10;">
                <o:lock v:ext="edit" aspectratio="f"/>
                <v:line id="Line 15" o:spid="_x0000_s1026" o:spt="20" style="position:absolute;left:0;top:7;height:0;width:9129;" filled="f" stroked="t" coordsize="21600,21600" o:gfxdata="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Oa/&#10;GVXCAAAA4gAAAA8AAAAAAAAAAQAgAAAAIgAAAGRycy9kb3ducmV2LnhtbFBLAQIUABQAAAAIAIdO&#10;4kAzLwWeOwAAADkAAAAQAAAAAAAAAAEAIAAAABEBAABkcnMvc2hhcGV4bWwueG1sUEsFBgAAAAAG&#10;AAYAWwEAALsDAAAAAA==&#10;">
                  <v:fill on="f" focussize="0,0"/>
                  <v:stroke weight="0.72pt" color="#000000" joinstyle="round"/>
                  <v:imagedata o:title=""/>
                  <o:lock v:ext="edit" aspectratio="f"/>
                </v:line>
                <w10:wrap type="none"/>
                <w10:anchorlock/>
              </v:group>
            </w:pict>
          </mc:Fallback>
        </mc:AlternateContent>
      </w:r>
    </w:p>
    <w:p w14:paraId="4EEB513A">
      <w:pPr>
        <w:pStyle w:val="4"/>
        <w:numPr>
          <w:ilvl w:val="1"/>
          <w:numId w:val="29"/>
        </w:numPr>
        <w:tabs>
          <w:tab w:val="left" w:pos="679"/>
        </w:tabs>
        <w:spacing w:line="300" w:lineRule="auto"/>
        <w:ind w:right="878"/>
        <w:rPr>
          <w:rFonts w:hint="eastAsia" w:ascii="宋体" w:hAnsi="宋体" w:eastAsia="宋体" w:cs="宋体"/>
          <w:color w:val="205768"/>
          <w:lang w:eastAsia="zh-CN"/>
        </w:rPr>
      </w:pPr>
      <w:bookmarkStart w:id="815" w:name="_Toc187694210"/>
      <w:bookmarkStart w:id="816" w:name="_Toc17787"/>
      <w:bookmarkStart w:id="817" w:name="_Toc29538"/>
      <w:bookmarkStart w:id="818" w:name="_Toc31428"/>
      <w:bookmarkStart w:id="819" w:name="_Toc3917"/>
      <w:bookmarkStart w:id="820" w:name="_Toc22182"/>
      <w:bookmarkStart w:id="821" w:name="_Toc1481"/>
      <w:bookmarkStart w:id="822" w:name="_Toc28926"/>
      <w:bookmarkStart w:id="823" w:name="_Toc26684"/>
      <w:r>
        <w:rPr>
          <w:rFonts w:hint="eastAsia" w:ascii="宋体" w:hAnsi="宋体" w:eastAsia="宋体" w:cs="宋体"/>
          <w:color w:val="205768"/>
          <w:lang w:eastAsia="zh-CN"/>
        </w:rPr>
        <w:t>国际日用香料协会标准如何涵盖天然香料，其他来源贡献的附录有何作用？</w:t>
      </w:r>
      <w:bookmarkEnd w:id="815"/>
      <w:bookmarkEnd w:id="816"/>
      <w:bookmarkEnd w:id="817"/>
      <w:bookmarkEnd w:id="818"/>
      <w:bookmarkEnd w:id="819"/>
      <w:bookmarkEnd w:id="820"/>
      <w:bookmarkEnd w:id="821"/>
      <w:bookmarkEnd w:id="822"/>
      <w:bookmarkEnd w:id="823"/>
    </w:p>
    <w:p w14:paraId="3497FB6F">
      <w:pPr>
        <w:pStyle w:val="8"/>
        <w:spacing w:before="119" w:line="300" w:lineRule="auto"/>
        <w:ind w:left="136" w:right="510"/>
        <w:jc w:val="both"/>
        <w:rPr>
          <w:lang w:eastAsia="zh-CN"/>
        </w:rPr>
      </w:pPr>
      <w:r>
        <w:rPr>
          <w:rFonts w:hint="eastAsia" w:ascii="宋体" w:hAnsi="宋体" w:eastAsia="宋体" w:cs="宋体"/>
          <w:lang w:eastAsia="zh-CN"/>
        </w:rPr>
        <w:t>关于国际日用香料协会标准的其他来源贡献的附件提供了包括精油在内的各种复杂成分香料中限制性物质的指示性含量，该清单并非详尽无遗。国际日用香料协会天然复合物质工作组负责商定天然复合物质</w:t>
      </w:r>
      <w:r>
        <w:rPr>
          <w:lang w:eastAsia="zh-CN"/>
        </w:rPr>
        <w:t xml:space="preserve"> (NCS) </w:t>
      </w:r>
      <w:r>
        <w:rPr>
          <w:rFonts w:hint="eastAsia" w:ascii="宋体" w:hAnsi="宋体" w:eastAsia="宋体" w:cs="宋体"/>
          <w:lang w:eastAsia="zh-CN"/>
        </w:rPr>
        <w:t>中代表当前市场的典型成分含量。</w:t>
      </w:r>
    </w:p>
    <w:p w14:paraId="4595913D">
      <w:pPr>
        <w:pStyle w:val="8"/>
        <w:spacing w:before="119" w:line="300" w:lineRule="auto"/>
        <w:ind w:left="136" w:right="510"/>
        <w:jc w:val="both"/>
        <w:rPr>
          <w:rFonts w:hint="eastAsia" w:ascii="宋体" w:hAnsi="宋体" w:eastAsia="宋体" w:cs="宋体"/>
          <w:lang w:eastAsia="zh-CN"/>
        </w:rPr>
      </w:pPr>
      <w:r>
        <w:rPr>
          <w:rFonts w:hint="eastAsia" w:ascii="宋体" w:hAnsi="宋体" w:eastAsia="宋体" w:cs="宋体"/>
          <w:lang w:eastAsia="zh-CN"/>
        </w:rPr>
        <w:t>在确定日用香精在使用条件下是否符合要求时，应考虑这些典型水平。不过，如果公司拥有日用香精中特定质量的</w:t>
      </w:r>
      <w:r>
        <w:rPr>
          <w:rFonts w:hint="eastAsia"/>
          <w:lang w:eastAsia="zh-CN"/>
        </w:rPr>
        <w:t>NCS</w:t>
      </w:r>
      <w:r>
        <w:rPr>
          <w:rFonts w:hint="eastAsia" w:ascii="宋体" w:hAnsi="宋体" w:eastAsia="宋体" w:cs="宋体"/>
          <w:lang w:eastAsia="zh-CN"/>
        </w:rPr>
        <w:t>的详细分析数据，则可以使用这些数据来代替附件中关于其他来源贡献的典型水平。</w:t>
      </w:r>
    </w:p>
    <w:p w14:paraId="15F1A8AE">
      <w:pPr>
        <w:pStyle w:val="8"/>
        <w:spacing w:before="119" w:line="300" w:lineRule="auto"/>
        <w:ind w:left="136" w:right="510"/>
        <w:jc w:val="both"/>
        <w:rPr>
          <w:lang w:eastAsia="zh-CN"/>
        </w:rPr>
      </w:pPr>
      <w:r>
        <w:rPr>
          <w:rFonts w:hint="eastAsia" w:ascii="宋体" w:hAnsi="宋体" w:eastAsia="宋体" w:cs="宋体"/>
          <w:lang w:eastAsia="zh-CN"/>
        </w:rPr>
        <w:t>此外，有些天然物质有自己的国际日用香料协会标准。在这种情况下，应使用天然物质本身的标准以及适用于其成分的国际日用香料协会标准。</w:t>
      </w:r>
    </w:p>
    <w:p w14:paraId="72E0D4AE">
      <w:pPr>
        <w:pStyle w:val="8"/>
        <w:rPr>
          <w:sz w:val="24"/>
          <w:lang w:eastAsia="zh-CN"/>
        </w:rPr>
      </w:pPr>
    </w:p>
    <w:p w14:paraId="364BFD44">
      <w:pPr>
        <w:pStyle w:val="8"/>
        <w:spacing w:before="11"/>
        <w:rPr>
          <w:sz w:val="18"/>
          <w:lang w:eastAsia="zh-CN"/>
        </w:rPr>
      </w:pPr>
    </w:p>
    <w:p w14:paraId="1C3FDC77">
      <w:pPr>
        <w:pStyle w:val="4"/>
        <w:numPr>
          <w:ilvl w:val="1"/>
          <w:numId w:val="29"/>
        </w:numPr>
        <w:tabs>
          <w:tab w:val="left" w:pos="679"/>
        </w:tabs>
        <w:ind w:left="678" w:hanging="541"/>
        <w:rPr>
          <w:lang w:eastAsia="zh-CN"/>
        </w:rPr>
      </w:pPr>
      <w:bookmarkStart w:id="824" w:name="_Toc187694211"/>
      <w:bookmarkStart w:id="825" w:name="_Toc10100"/>
      <w:bookmarkStart w:id="826" w:name="_Toc17298"/>
      <w:bookmarkStart w:id="827" w:name="_Toc9307"/>
      <w:bookmarkStart w:id="828" w:name="_Toc10335"/>
      <w:bookmarkStart w:id="829" w:name="_Toc26802"/>
      <w:bookmarkStart w:id="830" w:name="_Toc15954"/>
      <w:bookmarkStart w:id="831" w:name="_Toc20044"/>
      <w:bookmarkStart w:id="832" w:name="_Toc4755"/>
      <w:r>
        <w:rPr>
          <w:rFonts w:hint="eastAsia" w:ascii="宋体" w:hAnsi="宋体" w:eastAsia="宋体" w:cs="宋体"/>
          <w:color w:val="205768"/>
          <w:lang w:eastAsia="zh-CN"/>
        </w:rPr>
        <w:t>如何确定</w:t>
      </w:r>
      <w:r>
        <w:rPr>
          <w:rFonts w:hint="eastAsia" w:eastAsia="宋体"/>
          <w:color w:val="205768"/>
          <w:lang w:eastAsia="zh-CN"/>
        </w:rPr>
        <w:t>一个</w:t>
      </w:r>
      <w:r>
        <w:rPr>
          <w:color w:val="205768"/>
          <w:lang w:eastAsia="zh-CN"/>
        </w:rPr>
        <w:t xml:space="preserve">NCS </w:t>
      </w:r>
      <w:r>
        <w:rPr>
          <w:rFonts w:hint="eastAsia" w:ascii="宋体" w:hAnsi="宋体" w:eastAsia="宋体" w:cs="宋体"/>
          <w:color w:val="205768"/>
          <w:lang w:eastAsia="zh-CN"/>
        </w:rPr>
        <w:t>的安全使用水平？</w:t>
      </w:r>
      <w:bookmarkEnd w:id="824"/>
      <w:bookmarkEnd w:id="825"/>
      <w:bookmarkEnd w:id="826"/>
      <w:bookmarkEnd w:id="827"/>
      <w:bookmarkEnd w:id="828"/>
      <w:bookmarkEnd w:id="829"/>
      <w:bookmarkEnd w:id="830"/>
      <w:bookmarkEnd w:id="831"/>
      <w:bookmarkEnd w:id="832"/>
    </w:p>
    <w:p w14:paraId="58F99500">
      <w:pPr>
        <w:pStyle w:val="8"/>
        <w:spacing w:before="119" w:line="300" w:lineRule="auto"/>
        <w:ind w:left="138"/>
        <w:jc w:val="both"/>
        <w:rPr>
          <w:lang w:eastAsia="zh-CN"/>
        </w:rPr>
      </w:pPr>
      <w:r>
        <w:rPr>
          <w:rFonts w:hint="eastAsia" w:ascii="宋体" w:hAnsi="宋体" w:eastAsia="宋体" w:cs="宋体"/>
          <w:lang w:eastAsia="zh-CN"/>
        </w:rPr>
        <w:t>关于</w:t>
      </w:r>
      <w:r>
        <w:rPr>
          <w:lang w:eastAsia="zh-CN"/>
        </w:rPr>
        <w:t xml:space="preserve"> NCS </w:t>
      </w:r>
      <w:r>
        <w:rPr>
          <w:rFonts w:hint="eastAsia" w:ascii="宋体" w:hAnsi="宋体" w:eastAsia="宋体" w:cs="宋体"/>
          <w:lang w:eastAsia="zh-CN"/>
        </w:rPr>
        <w:t>可以有两种情况：</w:t>
      </w:r>
    </w:p>
    <w:p w14:paraId="79D5FDAF">
      <w:pPr>
        <w:pStyle w:val="8"/>
        <w:spacing w:before="122" w:line="300" w:lineRule="auto"/>
        <w:ind w:left="642" w:right="518" w:hanging="360"/>
        <w:jc w:val="both"/>
        <w:rPr>
          <w:lang w:eastAsia="zh-CN"/>
        </w:rPr>
      </w:pPr>
      <w:r>
        <w:rPr>
          <w:lang w:eastAsia="zh-CN"/>
        </w:rPr>
        <w:t xml:space="preserve">- </w:t>
      </w:r>
      <w:r>
        <w:rPr>
          <w:rFonts w:hint="eastAsia"/>
          <w:lang w:eastAsia="zh-CN"/>
        </w:rPr>
        <w:t>一个</w:t>
      </w:r>
      <w:r>
        <w:rPr>
          <w:lang w:eastAsia="zh-CN"/>
        </w:rPr>
        <w:t xml:space="preserve">NCS </w:t>
      </w:r>
      <w:r>
        <w:rPr>
          <w:rFonts w:hint="eastAsia" w:ascii="宋体" w:hAnsi="宋体" w:eastAsia="宋体" w:cs="宋体"/>
          <w:lang w:eastAsia="zh-CN"/>
        </w:rPr>
        <w:t>是日用香精的一部分，它包含国际日用香料协会标准中所涵盖的成分。</w:t>
      </w:r>
    </w:p>
    <w:p w14:paraId="217216DD">
      <w:pPr>
        <w:pStyle w:val="8"/>
        <w:spacing w:before="122" w:line="300" w:lineRule="auto"/>
        <w:ind w:left="138" w:right="512"/>
        <w:jc w:val="both"/>
        <w:rPr>
          <w:rFonts w:hint="eastAsia" w:ascii="宋体" w:hAnsi="宋体" w:eastAsia="宋体" w:cs="宋体"/>
          <w:lang w:eastAsia="zh-CN"/>
        </w:rPr>
      </w:pPr>
      <w:r>
        <w:rPr>
          <w:rFonts w:hint="eastAsia" w:ascii="宋体" w:hAnsi="宋体" w:eastAsia="宋体" w:cs="宋体"/>
          <w:lang w:eastAsia="zh-CN"/>
        </w:rPr>
        <w:t>公司应了解国际日用香料协会标准涵盖的成分在</w:t>
      </w:r>
      <w:r>
        <w:rPr>
          <w:rFonts w:ascii="宋体" w:hAnsi="宋体" w:eastAsia="宋体" w:cs="宋体"/>
          <w:lang w:eastAsia="zh-CN"/>
        </w:rPr>
        <w:t xml:space="preserve"> </w:t>
      </w:r>
      <w:r>
        <w:rPr>
          <w:rFonts w:hint="eastAsia" w:ascii="宋体" w:hAnsi="宋体" w:eastAsia="宋体" w:cs="宋体"/>
          <w:lang w:eastAsia="zh-CN"/>
        </w:rPr>
        <w:t>该</w:t>
      </w:r>
      <w:r>
        <w:rPr>
          <w:rFonts w:hint="eastAsia"/>
          <w:lang w:eastAsia="zh-CN"/>
        </w:rPr>
        <w:t>NCS</w:t>
      </w:r>
      <w:r>
        <w:rPr>
          <w:rFonts w:ascii="宋体" w:hAnsi="宋体" w:eastAsia="宋体" w:cs="宋体"/>
          <w:lang w:eastAsia="zh-CN"/>
        </w:rPr>
        <w:t xml:space="preserve"> </w:t>
      </w:r>
      <w:r>
        <w:rPr>
          <w:rFonts w:hint="eastAsia" w:ascii="宋体" w:hAnsi="宋体" w:eastAsia="宋体" w:cs="宋体"/>
          <w:lang w:eastAsia="zh-CN"/>
        </w:rPr>
        <w:t>中的浓度。该信息可通过附件中关于其他来源的成分含量或公司得出的分析数据提供。一旦知道各自的浓度，公司应计算消费品成品（以及日用香精）中允许使用的此</w:t>
      </w:r>
      <w:r>
        <w:rPr>
          <w:rFonts w:hint="eastAsia"/>
          <w:lang w:eastAsia="zh-CN"/>
        </w:rPr>
        <w:t>NCS</w:t>
      </w:r>
      <w:r>
        <w:rPr>
          <w:rFonts w:ascii="宋体" w:hAnsi="宋体" w:eastAsia="宋体" w:cs="宋体"/>
          <w:lang w:eastAsia="zh-CN"/>
        </w:rPr>
        <w:t xml:space="preserve"> </w:t>
      </w:r>
      <w:r>
        <w:rPr>
          <w:rFonts w:hint="eastAsia" w:ascii="宋体" w:hAnsi="宋体" w:eastAsia="宋体" w:cs="宋体"/>
          <w:lang w:eastAsia="zh-CN"/>
        </w:rPr>
        <w:t>最大值，以确保消费品成品中的成分浓度不超过国际日用香料协会标准为特定国际日用香料协会加香产品类别规定的浓度上限。</w:t>
      </w:r>
    </w:p>
    <w:p w14:paraId="30E3F287">
      <w:pPr>
        <w:pStyle w:val="8"/>
        <w:spacing w:before="122" w:line="300" w:lineRule="auto"/>
        <w:ind w:left="138" w:right="512"/>
        <w:jc w:val="both"/>
        <w:rPr>
          <w:lang w:eastAsia="zh-CN"/>
        </w:rPr>
      </w:pPr>
      <w:r>
        <w:rPr>
          <w:rFonts w:hint="eastAsia" w:ascii="宋体" w:hAnsi="宋体" w:eastAsia="宋体" w:cs="宋体"/>
          <w:lang w:eastAsia="zh-CN"/>
        </w:rPr>
        <w:t>例如，客户要求香精调香师创制一种以</w:t>
      </w:r>
      <w:r>
        <w:rPr>
          <w:lang w:eastAsia="zh-CN"/>
        </w:rPr>
        <w:t xml:space="preserve"> 20</w:t>
      </w:r>
      <w:r>
        <w:rPr>
          <w:rFonts w:hint="eastAsia" w:ascii="宋体" w:hAnsi="宋体" w:eastAsia="宋体" w:cs="宋体"/>
          <w:lang w:eastAsia="zh-CN"/>
        </w:rPr>
        <w:t>％的比例用于香水的香精。调香师希望在此香精中使用黑麦草净油成分。附录一报告了黑麦草净油中</w:t>
      </w:r>
      <w:r>
        <w:rPr>
          <w:lang w:eastAsia="zh-CN"/>
        </w:rPr>
        <w:t xml:space="preserve"> 8</w:t>
      </w:r>
      <w:r>
        <w:rPr>
          <w:rFonts w:hint="eastAsia" w:ascii="宋体" w:hAnsi="宋体" w:eastAsia="宋体" w:cs="宋体"/>
          <w:lang w:eastAsia="zh-CN"/>
        </w:rPr>
        <w:t>％香豆素的含量。在类别</w:t>
      </w:r>
      <w:r>
        <w:rPr>
          <w:lang w:eastAsia="zh-CN"/>
        </w:rPr>
        <w:t xml:space="preserve"> 4</w:t>
      </w:r>
      <w:r>
        <w:rPr>
          <w:rFonts w:hint="eastAsia" w:ascii="宋体" w:hAnsi="宋体" w:eastAsia="宋体" w:cs="宋体"/>
          <w:lang w:eastAsia="zh-CN"/>
        </w:rPr>
        <w:t>中，香豆素的最大使用量为</w:t>
      </w:r>
      <w:r>
        <w:rPr>
          <w:lang w:eastAsia="zh-CN"/>
        </w:rPr>
        <w:t xml:space="preserve"> 1.3</w:t>
      </w:r>
      <w:r>
        <w:rPr>
          <w:rFonts w:hint="eastAsia" w:ascii="宋体" w:hAnsi="宋体" w:eastAsia="宋体" w:cs="宋体"/>
          <w:lang w:eastAsia="zh-CN"/>
        </w:rPr>
        <w:t>％。</w:t>
      </w:r>
    </w:p>
    <w:p w14:paraId="33DC0181">
      <w:pPr>
        <w:pStyle w:val="8"/>
        <w:spacing w:before="122" w:line="300" w:lineRule="auto"/>
        <w:ind w:left="138" w:right="512"/>
        <w:jc w:val="both"/>
        <w:rPr>
          <w:lang w:eastAsia="zh-CN"/>
        </w:rPr>
      </w:pPr>
      <w:r>
        <w:rPr>
          <w:rFonts w:hint="eastAsia" w:ascii="宋体" w:hAnsi="宋体" w:eastAsia="宋体" w:cs="宋体"/>
          <w:lang w:eastAsia="zh-CN"/>
        </w:rPr>
        <w:t>由于稀释系数为</w:t>
      </w:r>
      <w:r>
        <w:rPr>
          <w:lang w:eastAsia="zh-CN"/>
        </w:rPr>
        <w:t xml:space="preserve"> 5</w:t>
      </w:r>
      <w:r>
        <w:rPr>
          <w:rFonts w:hint="eastAsia" w:ascii="宋体" w:hAnsi="宋体" w:eastAsia="宋体" w:cs="宋体"/>
          <w:lang w:eastAsia="zh-CN"/>
        </w:rPr>
        <w:t>，该香精中香豆素的总量不应超过</w:t>
      </w:r>
      <w:r>
        <w:rPr>
          <w:lang w:eastAsia="zh-CN"/>
        </w:rPr>
        <w:t xml:space="preserve"> 6.5</w:t>
      </w:r>
      <w:r>
        <w:rPr>
          <w:rFonts w:hint="eastAsia" w:ascii="宋体" w:hAnsi="宋体" w:eastAsia="宋体" w:cs="宋体"/>
          <w:lang w:eastAsia="zh-CN"/>
        </w:rPr>
        <w:t>％才能达到该水平（假设日用香精中没有其他香豆素来源），因此香精中黑麦草净油浓度应低于</w:t>
      </w:r>
      <w:r>
        <w:rPr>
          <w:lang w:eastAsia="zh-CN"/>
        </w:rPr>
        <w:t xml:space="preserve"> 16.25</w:t>
      </w:r>
      <w:r>
        <w:rPr>
          <w:rFonts w:hint="eastAsia" w:ascii="宋体" w:hAnsi="宋体" w:eastAsia="宋体" w:cs="宋体"/>
          <w:lang w:eastAsia="zh-CN"/>
        </w:rPr>
        <w:t>％。</w:t>
      </w:r>
    </w:p>
    <w:p w14:paraId="1A329140">
      <w:pPr>
        <w:pStyle w:val="8"/>
        <w:spacing w:before="122" w:line="300" w:lineRule="auto"/>
        <w:ind w:left="138" w:right="512"/>
        <w:jc w:val="both"/>
        <w:rPr>
          <w:lang w:eastAsia="zh-CN"/>
        </w:rPr>
      </w:pPr>
      <w:r>
        <w:rPr>
          <w:rFonts w:hint="eastAsia" w:ascii="宋体" w:hAnsi="宋体" w:eastAsia="宋体" w:cs="宋体"/>
          <w:lang w:eastAsia="zh-CN"/>
        </w:rPr>
        <w:t>在此示例中，</w:t>
      </w:r>
      <w:r>
        <w:rPr>
          <w:rFonts w:hint="eastAsia"/>
          <w:lang w:eastAsia="zh-CN"/>
        </w:rPr>
        <w:t>此</w:t>
      </w:r>
      <w:r>
        <w:rPr>
          <w:lang w:eastAsia="zh-CN"/>
        </w:rPr>
        <w:t xml:space="preserve">NCS </w:t>
      </w:r>
      <w:r>
        <w:rPr>
          <w:rFonts w:hint="eastAsia" w:ascii="宋体" w:hAnsi="宋体" w:eastAsia="宋体" w:cs="宋体"/>
          <w:lang w:eastAsia="zh-CN"/>
        </w:rPr>
        <w:t>仅包含国际日用香料协会标准涵盖的一种成分。如果</w:t>
      </w:r>
      <w:r>
        <w:rPr>
          <w:rFonts w:hint="eastAsia"/>
          <w:lang w:eastAsia="zh-CN"/>
        </w:rPr>
        <w:t>这个</w:t>
      </w:r>
      <w:r>
        <w:rPr>
          <w:lang w:eastAsia="zh-CN"/>
        </w:rPr>
        <w:t xml:space="preserve">NCS </w:t>
      </w:r>
      <w:r>
        <w:rPr>
          <w:rFonts w:hint="eastAsia" w:ascii="宋体" w:hAnsi="宋体" w:eastAsia="宋体" w:cs="宋体"/>
          <w:lang w:eastAsia="zh-CN"/>
        </w:rPr>
        <w:t>中含有多个国际日用香料协会标准涵盖的成分，则应针对每个成分重复进行此计算。</w:t>
      </w:r>
      <w:r>
        <w:rPr>
          <w:rFonts w:hint="eastAsia"/>
          <w:lang w:eastAsia="zh-CN"/>
        </w:rPr>
        <w:t>此</w:t>
      </w:r>
      <w:r>
        <w:rPr>
          <w:lang w:eastAsia="zh-CN"/>
        </w:rPr>
        <w:t xml:space="preserve">NCS </w:t>
      </w:r>
      <w:r>
        <w:rPr>
          <w:rFonts w:hint="eastAsia" w:ascii="宋体" w:hAnsi="宋体" w:eastAsia="宋体" w:cs="宋体"/>
          <w:lang w:eastAsia="zh-CN"/>
        </w:rPr>
        <w:t>中各个限用成分的最大允许使用量，取其最小者最为该</w:t>
      </w:r>
      <w:r>
        <w:rPr>
          <w:lang w:eastAsia="zh-CN"/>
        </w:rPr>
        <w:t xml:space="preserve">NCS </w:t>
      </w:r>
      <w:r>
        <w:rPr>
          <w:rFonts w:hint="eastAsia" w:ascii="宋体" w:hAnsi="宋体" w:eastAsia="宋体" w:cs="宋体"/>
          <w:lang w:eastAsia="zh-CN"/>
        </w:rPr>
        <w:t>在该日用香精中的使用量。</w:t>
      </w:r>
    </w:p>
    <w:p w14:paraId="20FB007F">
      <w:pPr>
        <w:pStyle w:val="8"/>
        <w:spacing w:before="119" w:line="300" w:lineRule="auto"/>
        <w:ind w:left="282"/>
        <w:jc w:val="both"/>
        <w:rPr>
          <w:lang w:eastAsia="zh-CN"/>
        </w:rPr>
      </w:pPr>
      <w:r>
        <w:rPr>
          <w:lang w:eastAsia="zh-CN"/>
        </w:rPr>
        <w:t xml:space="preserve">- </w:t>
      </w:r>
      <w:r>
        <w:rPr>
          <w:rFonts w:hint="eastAsia"/>
          <w:lang w:eastAsia="zh-CN"/>
        </w:rPr>
        <w:t>一个</w:t>
      </w:r>
      <w:r>
        <w:rPr>
          <w:lang w:eastAsia="zh-CN"/>
        </w:rPr>
        <w:t>NCS</w:t>
      </w:r>
      <w:r>
        <w:rPr>
          <w:rFonts w:hint="eastAsia" w:ascii="宋体" w:hAnsi="宋体" w:eastAsia="宋体" w:cs="宋体"/>
          <w:lang w:eastAsia="zh-CN"/>
        </w:rPr>
        <w:t>本身被涵盖在国际日用香料协会标准中</w:t>
      </w:r>
      <w:r>
        <w:rPr>
          <w:lang w:eastAsia="zh-CN"/>
        </w:rPr>
        <w:t>(</w:t>
      </w:r>
      <w:r>
        <w:rPr>
          <w:rFonts w:hint="eastAsia" w:ascii="宋体" w:hAnsi="宋体" w:eastAsia="宋体" w:cs="宋体"/>
          <w:lang w:eastAsia="zh-CN"/>
        </w:rPr>
        <w:t>例如：依兰依兰</w:t>
      </w:r>
      <w:r>
        <w:rPr>
          <w:lang w:eastAsia="zh-CN"/>
        </w:rPr>
        <w:t>)</w:t>
      </w:r>
      <w:r>
        <w:rPr>
          <w:rFonts w:hint="eastAsia" w:ascii="宋体" w:hAnsi="宋体" w:eastAsia="宋体" w:cs="宋体"/>
          <w:lang w:eastAsia="zh-CN"/>
        </w:rPr>
        <w:t>。</w:t>
      </w:r>
    </w:p>
    <w:p w14:paraId="584EBD1C">
      <w:pPr>
        <w:pStyle w:val="8"/>
        <w:spacing w:before="121" w:line="300" w:lineRule="auto"/>
        <w:ind w:left="138" w:right="513"/>
        <w:jc w:val="both"/>
        <w:rPr>
          <w:lang w:eastAsia="zh-CN"/>
        </w:rPr>
      </w:pPr>
      <w:r>
        <w:rPr>
          <w:rFonts w:hint="eastAsia" w:ascii="宋体" w:hAnsi="宋体" w:eastAsia="宋体" w:cs="宋体"/>
          <w:lang w:eastAsia="zh-CN"/>
        </w:rPr>
        <w:t>在这种情况下，要考虑两个限制：一个是来自其组分的限制，另一个是此</w:t>
      </w:r>
      <w:r>
        <w:rPr>
          <w:lang w:eastAsia="zh-CN"/>
        </w:rPr>
        <w:t>NCS</w:t>
      </w:r>
      <w:r>
        <w:rPr>
          <w:rFonts w:hint="eastAsia" w:ascii="宋体" w:hAnsi="宋体" w:eastAsia="宋体" w:cs="宋体"/>
          <w:lang w:eastAsia="zh-CN"/>
        </w:rPr>
        <w:t>本身的限制。两者都需要进行比较，而最低者成为该</w:t>
      </w:r>
      <w:r>
        <w:rPr>
          <w:lang w:eastAsia="zh-CN"/>
        </w:rPr>
        <w:t xml:space="preserve"> NCS </w:t>
      </w:r>
      <w:r>
        <w:rPr>
          <w:rFonts w:hint="eastAsia" w:ascii="宋体" w:hAnsi="宋体" w:eastAsia="宋体" w:cs="宋体"/>
          <w:lang w:eastAsia="zh-CN"/>
        </w:rPr>
        <w:t>在该日用香精中的最大允许使用量。</w:t>
      </w:r>
    </w:p>
    <w:p w14:paraId="5FB9C51E">
      <w:pPr>
        <w:pStyle w:val="8"/>
        <w:rPr>
          <w:sz w:val="24"/>
          <w:lang w:eastAsia="zh-CN"/>
        </w:rPr>
      </w:pPr>
    </w:p>
    <w:p w14:paraId="74CC09F4">
      <w:pPr>
        <w:pStyle w:val="8"/>
        <w:spacing w:before="9"/>
        <w:rPr>
          <w:sz w:val="18"/>
          <w:lang w:eastAsia="zh-CN"/>
        </w:rPr>
      </w:pPr>
    </w:p>
    <w:p w14:paraId="52A6D1B9">
      <w:pPr>
        <w:pStyle w:val="4"/>
        <w:numPr>
          <w:ilvl w:val="1"/>
          <w:numId w:val="29"/>
        </w:numPr>
        <w:tabs>
          <w:tab w:val="left" w:pos="679"/>
        </w:tabs>
        <w:ind w:left="678" w:hanging="541"/>
        <w:rPr>
          <w:lang w:eastAsia="zh-CN"/>
        </w:rPr>
      </w:pPr>
      <w:r>
        <w:rPr>
          <w:color w:val="205768"/>
          <w:lang w:eastAsia="zh-CN"/>
        </w:rPr>
        <w:tab/>
      </w:r>
      <w:bookmarkStart w:id="833" w:name="_Toc1933"/>
      <w:bookmarkStart w:id="834" w:name="_Toc187694212"/>
      <w:bookmarkStart w:id="835" w:name="_Toc21212"/>
      <w:bookmarkStart w:id="836" w:name="_Toc29719"/>
      <w:bookmarkStart w:id="837" w:name="_Toc29738"/>
      <w:bookmarkStart w:id="838" w:name="_Toc964"/>
      <w:bookmarkStart w:id="839" w:name="_Toc29354"/>
      <w:bookmarkStart w:id="840" w:name="_Toc18606"/>
      <w:bookmarkStart w:id="841" w:name="_Toc29544"/>
      <w:r>
        <w:rPr>
          <w:rFonts w:hint="eastAsia" w:ascii="宋体" w:hAnsi="宋体" w:eastAsia="宋体" w:cs="宋体"/>
          <w:color w:val="205768"/>
          <w:lang w:eastAsia="zh-CN"/>
        </w:rPr>
        <w:t>如何应用有关呋喃并香豆素的国际日用香料协会政策？</w:t>
      </w:r>
      <w:bookmarkEnd w:id="833"/>
      <w:bookmarkEnd w:id="834"/>
      <w:bookmarkEnd w:id="835"/>
      <w:bookmarkEnd w:id="836"/>
      <w:bookmarkEnd w:id="837"/>
      <w:bookmarkEnd w:id="838"/>
      <w:bookmarkEnd w:id="839"/>
      <w:bookmarkEnd w:id="840"/>
      <w:bookmarkEnd w:id="841"/>
    </w:p>
    <w:p w14:paraId="64C87840">
      <w:pPr>
        <w:pStyle w:val="8"/>
        <w:spacing w:before="122" w:line="300" w:lineRule="auto"/>
        <w:ind w:left="138"/>
        <w:rPr>
          <w:lang w:eastAsia="zh-CN"/>
        </w:rPr>
      </w:pPr>
      <w:r>
        <w:rPr>
          <w:rFonts w:hint="eastAsia" w:ascii="宋体" w:hAnsi="宋体" w:eastAsia="宋体" w:cs="宋体"/>
          <w:lang w:eastAsia="zh-CN"/>
        </w:rPr>
        <w:t>国际日用香料协会有关光毒性成分的标准是在下列基础上制定的：</w:t>
      </w:r>
    </w:p>
    <w:p w14:paraId="79BA2B7A">
      <w:pPr>
        <w:pStyle w:val="25"/>
        <w:numPr>
          <w:ilvl w:val="0"/>
          <w:numId w:val="30"/>
        </w:numPr>
        <w:tabs>
          <w:tab w:val="left" w:pos="642"/>
          <w:tab w:val="left" w:pos="643"/>
        </w:tabs>
        <w:spacing w:before="118" w:line="300" w:lineRule="auto"/>
        <w:ind w:hanging="361"/>
        <w:rPr>
          <w:lang w:eastAsia="zh-CN"/>
        </w:rPr>
      </w:pPr>
      <w:r>
        <w:rPr>
          <w:rFonts w:hint="eastAsia" w:ascii="宋体" w:hAnsi="宋体" w:eastAsia="宋体" w:cs="宋体"/>
          <w:lang w:eastAsia="zh-CN"/>
        </w:rPr>
        <w:t>日用香料本身的光毒性潜力（参见表</w:t>
      </w:r>
      <w:r>
        <w:rPr>
          <w:lang w:eastAsia="zh-CN"/>
        </w:rPr>
        <w:t xml:space="preserve"> 2</w:t>
      </w:r>
      <w:r>
        <w:rPr>
          <w:rFonts w:hint="eastAsia" w:ascii="宋体" w:hAnsi="宋体" w:eastAsia="宋体" w:cs="宋体"/>
          <w:lang w:eastAsia="zh-CN"/>
        </w:rPr>
        <w:t>）。</w:t>
      </w:r>
    </w:p>
    <w:p w14:paraId="28F8AAA2">
      <w:pPr>
        <w:rPr>
          <w:lang w:eastAsia="zh-CN"/>
        </w:rPr>
        <w:sectPr>
          <w:pgSz w:w="11910" w:h="16840"/>
          <w:pgMar w:top="960" w:right="900" w:bottom="960" w:left="1280" w:header="227" w:footer="770" w:gutter="0"/>
          <w:cols w:space="720" w:num="1"/>
        </w:sectPr>
      </w:pPr>
    </w:p>
    <w:p w14:paraId="350486D3">
      <w:pPr>
        <w:pStyle w:val="8"/>
        <w:spacing w:before="3"/>
        <w:rPr>
          <w:sz w:val="25"/>
          <w:lang w:eastAsia="zh-CN"/>
        </w:rPr>
      </w:pPr>
    </w:p>
    <w:p w14:paraId="09B50E12">
      <w:pPr>
        <w:pStyle w:val="8"/>
        <w:spacing w:line="20" w:lineRule="exact"/>
        <w:ind w:left="102"/>
        <w:rPr>
          <w:sz w:val="2"/>
        </w:rPr>
      </w:pPr>
      <w:r>
        <w:rPr>
          <w:sz w:val="2"/>
        </w:rPr>
        <mc:AlternateContent>
          <mc:Choice Requires="wpg">
            <w:drawing>
              <wp:inline distT="0" distB="0" distL="0" distR="0">
                <wp:extent cx="5796915" cy="9525"/>
                <wp:effectExtent l="9525" t="9525" r="13335" b="0"/>
                <wp:docPr id="1053903662" name="Group 12"/>
                <wp:cNvGraphicFramePr/>
                <a:graphic xmlns:a="http://schemas.openxmlformats.org/drawingml/2006/main">
                  <a:graphicData uri="http://schemas.microsoft.com/office/word/2010/wordprocessingGroup">
                    <wpg:wgp>
                      <wpg:cNvGrpSpPr/>
                      <wpg:grpSpPr>
                        <a:xfrm>
                          <a:off x="0" y="0"/>
                          <a:ext cx="5796915" cy="9525"/>
                          <a:chOff x="0" y="0"/>
                          <a:chExt cx="9129" cy="15"/>
                        </a:xfrm>
                      </wpg:grpSpPr>
                      <wps:wsp>
                        <wps:cNvPr id="465930752" name="Line 13"/>
                        <wps:cNvCnPr>
                          <a:cxnSpLocks noChangeShapeType="1"/>
                        </wps:cNvCnPr>
                        <wps:spPr bwMode="auto">
                          <a:xfrm>
                            <a:off x="0" y="7"/>
                            <a:ext cx="9129" cy="0"/>
                          </a:xfrm>
                          <a:prstGeom prst="line">
                            <a:avLst/>
                          </a:prstGeom>
                          <a:noFill/>
                          <a:ln w="9144">
                            <a:solidFill>
                              <a:srgbClr val="000000"/>
                            </a:solidFill>
                            <a:prstDash val="solid"/>
                            <a:round/>
                          </a:ln>
                        </wps:spPr>
                        <wps:bodyPr/>
                      </wps:wsp>
                    </wpg:wgp>
                  </a:graphicData>
                </a:graphic>
              </wp:inline>
            </w:drawing>
          </mc:Choice>
          <mc:Fallback>
            <w:pict>
              <v:group id="Group 12" o:spid="_x0000_s1026" o:spt="203" style="height:0.75pt;width:456.45pt;" coordsize="9129,15" o:gfxdata="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99Rwe1AAAAAMBAAAPAAAAAAAAAAEAIAAAACIAAABk&#10;cnMvZG93bnJldi54bWxQSwECFAAUAAAACACHTuJANgjULUMCAADtBAAADgAAAAAAAAABACAAAAAj&#10;AQAAZHJzL2Uyb0RvYy54bWxQSwUGAAAAAAYABgBZAQAA2AUAAAAA&#10;">
                <o:lock v:ext="edit" aspectratio="f"/>
                <v:line id="Line 13" o:spid="_x0000_s1026" o:spt="20" style="position:absolute;left:0;top:7;height:0;width:9129;" filled="f" stroked="t" coordsize="21600,21600" o:gfxdata="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k&#10;r1U0wwAAAOIAAAAPAAAAAAAAAAEAIAAAACIAAABkcnMvZG93bnJldi54bWxQSwECFAAUAAAACACH&#10;TuJAMy8FnjsAAAA5AAAAEAAAAAAAAAABACAAAAASAQAAZHJzL3NoYXBleG1sLnhtbFBLBQYAAAAA&#10;BgAGAFsBAAC8AwAAAAA=&#10;">
                  <v:fill on="f" focussize="0,0"/>
                  <v:stroke weight="0.72pt" color="#000000" joinstyle="round"/>
                  <v:imagedata o:title=""/>
                  <o:lock v:ext="edit" aspectratio="f"/>
                </v:line>
                <w10:wrap type="none"/>
                <w10:anchorlock/>
              </v:group>
            </w:pict>
          </mc:Fallback>
        </mc:AlternateContent>
      </w:r>
    </w:p>
    <w:p w14:paraId="01E96B9C">
      <w:pPr>
        <w:pStyle w:val="25"/>
        <w:numPr>
          <w:ilvl w:val="0"/>
          <w:numId w:val="30"/>
        </w:numPr>
        <w:tabs>
          <w:tab w:val="left" w:pos="643"/>
        </w:tabs>
        <w:spacing w:before="129" w:line="300" w:lineRule="auto"/>
        <w:ind w:hanging="361"/>
        <w:jc w:val="both"/>
        <w:rPr>
          <w:lang w:eastAsia="zh-CN"/>
        </w:rPr>
      </w:pPr>
      <w:r>
        <w:rPr>
          <w:rFonts w:eastAsia="宋体"/>
          <w:lang w:eastAsia="zh-CN"/>
        </w:rPr>
        <w:t>某些NCS中存在的呋喃并香豆素的光毒性潜力（参见表3）</w:t>
      </w:r>
      <w:r>
        <w:rPr>
          <w:rFonts w:hint="eastAsia" w:eastAsia="宋体"/>
          <w:lang w:eastAsia="zh-CN"/>
        </w:rPr>
        <w:t>。</w:t>
      </w:r>
    </w:p>
    <w:p w14:paraId="72D1F372">
      <w:pPr>
        <w:pStyle w:val="8"/>
        <w:spacing w:before="119" w:line="300" w:lineRule="auto"/>
        <w:ind w:left="138" w:right="513"/>
        <w:jc w:val="both"/>
        <w:rPr>
          <w:rFonts w:hint="eastAsia" w:ascii="宋体" w:hAnsi="宋体" w:eastAsia="宋体" w:cs="宋体"/>
          <w:lang w:eastAsia="zh-CN"/>
        </w:rPr>
      </w:pPr>
      <w:r>
        <w:rPr>
          <w:rFonts w:hint="eastAsia" w:ascii="宋体" w:hAnsi="宋体" w:eastAsia="宋体" w:cs="宋体"/>
          <w:lang w:eastAsia="zh-CN"/>
        </w:rPr>
        <w:t>国际日用香料协会关于呋喃并香豆素的政策仅适用于本指南表</w:t>
      </w:r>
      <w:r>
        <w:rPr>
          <w:lang w:eastAsia="zh-CN"/>
        </w:rPr>
        <w:t xml:space="preserve"> 2 </w:t>
      </w:r>
      <w:r>
        <w:rPr>
          <w:rFonts w:hint="eastAsia" w:ascii="宋体" w:hAnsi="宋体" w:eastAsia="宋体" w:cs="宋体"/>
          <w:lang w:eastAsia="zh-CN"/>
        </w:rPr>
        <w:t>中列出的香料，并且仅适用于那些暴露在阳光下的最终消费品应用（见表</w:t>
      </w:r>
      <w:r>
        <w:rPr>
          <w:lang w:eastAsia="zh-CN"/>
        </w:rPr>
        <w:t xml:space="preserve"> 11</w:t>
      </w:r>
      <w:r>
        <w:rPr>
          <w:rFonts w:hint="eastAsia" w:ascii="宋体" w:hAnsi="宋体" w:eastAsia="宋体" w:cs="宋体"/>
          <w:lang w:eastAsia="zh-CN"/>
        </w:rPr>
        <w:t>）。</w:t>
      </w:r>
    </w:p>
    <w:p w14:paraId="7B7549F5">
      <w:pPr>
        <w:pStyle w:val="8"/>
        <w:spacing w:before="123" w:line="300" w:lineRule="auto"/>
        <w:ind w:left="138" w:right="512"/>
        <w:jc w:val="both"/>
        <w:rPr>
          <w:rFonts w:hint="eastAsia" w:ascii="宋体" w:hAnsi="宋体" w:eastAsia="宋体" w:cs="宋体"/>
          <w:lang w:eastAsia="zh-CN"/>
        </w:rPr>
      </w:pPr>
      <w:r>
        <w:rPr>
          <w:rFonts w:hint="eastAsia" w:ascii="宋体" w:hAnsi="宋体" w:eastAsia="宋体" w:cs="宋体"/>
          <w:lang w:eastAsia="zh-CN"/>
        </w:rPr>
        <w:t>对于此类香料（单独使用或混合使用），呋喃并香豆素标记物</w:t>
      </w:r>
      <w:r>
        <w:rPr>
          <w:rFonts w:ascii="宋体" w:hAnsi="宋体" w:eastAsia="宋体" w:cs="宋体"/>
          <w:lang w:eastAsia="zh-CN"/>
        </w:rPr>
        <w:t xml:space="preserve"> </w:t>
      </w:r>
      <w:r>
        <w:rPr>
          <w:rFonts w:hint="eastAsia" w:eastAsia="宋体"/>
          <w:lang w:eastAsia="zh-CN"/>
        </w:rPr>
        <w:t>5-MOP</w:t>
      </w:r>
      <w:r>
        <w:rPr>
          <w:rFonts w:hint="eastAsia" w:ascii="宋体" w:hAnsi="宋体" w:eastAsia="宋体" w:cs="宋体"/>
          <w:lang w:eastAsia="zh-CN"/>
        </w:rPr>
        <w:t>（5-甲氧基补骨脂素）（可来自一种或多种含有呋喃并香豆素的提取物</w:t>
      </w:r>
      <w:r>
        <w:rPr>
          <w:rFonts w:ascii="宋体" w:hAnsi="宋体" w:eastAsia="宋体" w:cs="宋体"/>
          <w:lang w:eastAsia="zh-CN"/>
        </w:rPr>
        <w:t>--</w:t>
      </w:r>
      <w:r>
        <w:rPr>
          <w:rFonts w:hint="eastAsia" w:ascii="宋体" w:hAnsi="宋体" w:eastAsia="宋体" w:cs="宋体"/>
          <w:lang w:eastAsia="zh-CN"/>
        </w:rPr>
        <w:t>标准中提供了一份非详尽清单）的总量不得超过</w:t>
      </w:r>
      <w:r>
        <w:rPr>
          <w:rFonts w:hint="eastAsia" w:eastAsia="宋体"/>
          <w:lang w:eastAsia="zh-CN"/>
        </w:rPr>
        <w:t xml:space="preserve"> 15ppm。</w:t>
      </w:r>
      <w:r>
        <w:rPr>
          <w:rFonts w:hint="eastAsia" w:ascii="宋体" w:hAnsi="宋体" w:eastAsia="宋体" w:cs="宋体"/>
          <w:lang w:eastAsia="zh-CN"/>
        </w:rPr>
        <w:t>呋喃并香豆素的含量可以分析量化</w:t>
      </w:r>
      <w:r>
        <w:rPr>
          <w:rFonts w:ascii="宋体" w:hAnsi="宋体" w:eastAsia="宋体" w:cs="宋体"/>
          <w:lang w:eastAsia="zh-CN"/>
        </w:rPr>
        <w:t xml:space="preserve"> - </w:t>
      </w:r>
      <w:r>
        <w:rPr>
          <w:rFonts w:hint="eastAsia" w:ascii="宋体" w:hAnsi="宋体" w:eastAsia="宋体" w:cs="宋体"/>
          <w:lang w:eastAsia="zh-CN"/>
        </w:rPr>
        <w:t>国际日用香料协会在公共网站的指南部分提供了一种方法。</w:t>
      </w:r>
    </w:p>
    <w:p w14:paraId="5DA34259">
      <w:pPr>
        <w:pStyle w:val="8"/>
        <w:spacing w:before="118" w:line="300" w:lineRule="auto"/>
        <w:ind w:left="138" w:right="515"/>
        <w:jc w:val="both"/>
        <w:rPr>
          <w:rFonts w:hint="eastAsia" w:ascii="宋体" w:hAnsi="宋体" w:eastAsia="宋体" w:cs="宋体"/>
          <w:lang w:eastAsia="zh-CN"/>
        </w:rPr>
      </w:pPr>
      <w:r>
        <w:rPr>
          <w:rFonts w:hint="eastAsia" w:ascii="宋体" w:hAnsi="宋体" w:eastAsia="宋体" w:cs="宋体"/>
          <w:lang w:eastAsia="zh-CN"/>
        </w:rPr>
        <w:t>如果</w:t>
      </w:r>
      <w:r>
        <w:rPr>
          <w:rFonts w:hint="eastAsia" w:eastAsia="宋体"/>
          <w:lang w:eastAsia="zh-CN"/>
        </w:rPr>
        <w:t xml:space="preserve"> 5-MOP</w:t>
      </w:r>
      <w:r>
        <w:rPr>
          <w:rFonts w:ascii="宋体" w:hAnsi="宋体" w:eastAsia="宋体" w:cs="宋体"/>
          <w:lang w:eastAsia="zh-CN"/>
        </w:rPr>
        <w:t xml:space="preserve"> </w:t>
      </w:r>
      <w:r>
        <w:rPr>
          <w:rFonts w:hint="eastAsia" w:ascii="宋体" w:hAnsi="宋体" w:eastAsia="宋体" w:cs="宋体"/>
          <w:lang w:eastAsia="zh-CN"/>
        </w:rPr>
        <w:t>的浓度未知，则使用个别标准中规定的浓度上限。</w:t>
      </w:r>
    </w:p>
    <w:p w14:paraId="5B354465">
      <w:pPr>
        <w:pStyle w:val="8"/>
        <w:spacing w:before="118" w:line="300" w:lineRule="auto"/>
        <w:ind w:left="138" w:right="515"/>
        <w:jc w:val="both"/>
        <w:rPr>
          <w:lang w:eastAsia="zh-CN"/>
        </w:rPr>
      </w:pPr>
      <w:r>
        <w:rPr>
          <w:rFonts w:hint="eastAsia" w:ascii="宋体" w:hAnsi="宋体" w:eastAsia="宋体" w:cs="宋体"/>
          <w:lang w:eastAsia="zh-CN"/>
        </w:rPr>
        <w:t>更新国际日用香料协会政策的工作正在进行中。欲了解更多信息，请参阅国际日用香料协会信息函</w:t>
      </w:r>
      <w:r>
        <w:rPr>
          <w:lang w:eastAsia="zh-CN"/>
        </w:rPr>
        <w:t>1050</w:t>
      </w:r>
      <w:r>
        <w:rPr>
          <w:rFonts w:hint="eastAsia" w:ascii="宋体" w:hAnsi="宋体" w:eastAsia="宋体" w:cs="宋体"/>
          <w:lang w:eastAsia="zh-CN"/>
        </w:rPr>
        <w:t>。</w:t>
      </w:r>
    </w:p>
    <w:p w14:paraId="258DBE65">
      <w:pPr>
        <w:pStyle w:val="8"/>
        <w:spacing w:line="300" w:lineRule="auto"/>
        <w:rPr>
          <w:sz w:val="24"/>
          <w:lang w:eastAsia="zh-CN"/>
        </w:rPr>
      </w:pPr>
    </w:p>
    <w:p w14:paraId="49CDEB27">
      <w:pPr>
        <w:pStyle w:val="8"/>
        <w:spacing w:line="300" w:lineRule="auto"/>
        <w:rPr>
          <w:sz w:val="19"/>
          <w:lang w:eastAsia="zh-CN"/>
        </w:rPr>
      </w:pPr>
    </w:p>
    <w:p w14:paraId="7BC3156D">
      <w:pPr>
        <w:pStyle w:val="4"/>
        <w:numPr>
          <w:ilvl w:val="1"/>
          <w:numId w:val="29"/>
        </w:numPr>
        <w:tabs>
          <w:tab w:val="left" w:pos="679"/>
        </w:tabs>
        <w:spacing w:before="1" w:line="300" w:lineRule="auto"/>
        <w:ind w:right="1513"/>
        <w:rPr>
          <w:lang w:eastAsia="zh-CN"/>
        </w:rPr>
      </w:pPr>
      <w:bookmarkStart w:id="842" w:name="_Toc187694213"/>
      <w:bookmarkStart w:id="843" w:name="_Toc28890"/>
      <w:bookmarkStart w:id="844" w:name="_Toc25897"/>
      <w:bookmarkStart w:id="845" w:name="_Toc18766"/>
      <w:bookmarkStart w:id="846" w:name="_Toc12727"/>
      <w:bookmarkStart w:id="847" w:name="_Toc26851"/>
      <w:bookmarkStart w:id="848" w:name="_Toc25875"/>
      <w:bookmarkStart w:id="849" w:name="_Toc13273"/>
      <w:bookmarkStart w:id="850" w:name="_Toc9164"/>
      <w:r>
        <w:rPr>
          <w:rFonts w:hint="eastAsia" w:ascii="宋体" w:hAnsi="宋体" w:eastAsia="宋体" w:cs="宋体"/>
          <w:color w:val="205768"/>
          <w:lang w:eastAsia="zh-CN"/>
        </w:rPr>
        <w:t>日用香精符合国际日用香料协会标准的香精合格证书意味着什么，不意味什么？</w:t>
      </w:r>
      <w:bookmarkEnd w:id="842"/>
      <w:bookmarkEnd w:id="843"/>
      <w:bookmarkEnd w:id="844"/>
      <w:bookmarkEnd w:id="845"/>
      <w:bookmarkEnd w:id="846"/>
      <w:bookmarkEnd w:id="847"/>
      <w:bookmarkEnd w:id="848"/>
      <w:bookmarkEnd w:id="849"/>
      <w:bookmarkEnd w:id="850"/>
    </w:p>
    <w:p w14:paraId="0619E3C6">
      <w:pPr>
        <w:pStyle w:val="8"/>
        <w:spacing w:before="120" w:line="300" w:lineRule="auto"/>
        <w:ind w:left="136" w:right="509"/>
        <w:jc w:val="both"/>
        <w:rPr>
          <w:rFonts w:eastAsia="宋体"/>
          <w:lang w:eastAsia="zh-CN"/>
        </w:rPr>
      </w:pPr>
      <w:r>
        <w:rPr>
          <w:rFonts w:hint="eastAsia" w:eastAsia="宋体"/>
          <w:lang w:eastAsia="zh-CN"/>
        </w:rPr>
        <w:t>符合国际日用香料协会标准的日用香精合格证书是由香精生产公司根据香精供应商与客户之间的信任关系而制定的文件。这意味着，通过使用该证书，香精供应商向其客户保证，他们提供的产品符合国际日用香料协会标准规定的预期用途要求。</w:t>
      </w:r>
    </w:p>
    <w:p w14:paraId="2A43C912">
      <w:pPr>
        <w:pStyle w:val="8"/>
        <w:spacing w:before="120" w:line="300" w:lineRule="auto"/>
        <w:ind w:left="136" w:right="517"/>
        <w:jc w:val="both"/>
        <w:rPr>
          <w:rFonts w:eastAsia="宋体"/>
          <w:lang w:eastAsia="zh-CN"/>
        </w:rPr>
      </w:pPr>
      <w:r>
        <w:rPr>
          <w:rFonts w:hint="eastAsia" w:eastAsia="宋体"/>
          <w:lang w:eastAsia="zh-CN"/>
        </w:rPr>
        <w:t>合格证书确认特定日用香精（达到一定浓度）可用于特定消费品，且符合《国际日用香料协会业务守则》的特定修正案（包括该修正案的编号和通知日期应在合格证书中注明）。</w:t>
      </w:r>
    </w:p>
    <w:p w14:paraId="05857C7A">
      <w:pPr>
        <w:pStyle w:val="8"/>
        <w:spacing w:before="120" w:line="300" w:lineRule="auto"/>
        <w:ind w:left="136" w:right="517"/>
        <w:jc w:val="both"/>
        <w:rPr>
          <w:lang w:eastAsia="zh-CN"/>
        </w:rPr>
      </w:pPr>
      <w:r>
        <w:rPr>
          <w:rFonts w:hint="eastAsia" w:eastAsia="宋体"/>
          <w:lang w:eastAsia="zh-CN"/>
        </w:rPr>
        <w:t>合格证书宣布产品符合国际日用香料协会标准的要求，但不能取代安全评估</w:t>
      </w:r>
      <w:r>
        <w:rPr>
          <w:rFonts w:eastAsia="宋体"/>
          <w:lang w:eastAsia="zh-CN"/>
        </w:rPr>
        <w:t>。</w:t>
      </w:r>
    </w:p>
    <w:p w14:paraId="6D050BFD">
      <w:pPr>
        <w:pStyle w:val="8"/>
        <w:spacing w:before="120" w:line="300" w:lineRule="auto"/>
        <w:ind w:left="136" w:right="510"/>
        <w:rPr>
          <w:rFonts w:eastAsia="宋体"/>
          <w:lang w:eastAsia="zh-CN"/>
        </w:rPr>
      </w:pPr>
      <w:r>
        <w:rPr>
          <w:rFonts w:hint="eastAsia" w:eastAsia="宋体"/>
          <w:lang w:eastAsia="zh-CN"/>
        </w:rPr>
        <w:t>安全评估反映了公司内部对香精中所有成分（即不仅仅是符合国际香料协会标准的成分）进行全面安全评估的专业知识。它不能以国际日用香料协会的名义发布，而是遵循《国际日用香料协会业务守则》中反映的其合规理念（即香精中使用的所有物质都有支持其安全使用的正当理由）。</w:t>
      </w:r>
    </w:p>
    <w:p w14:paraId="75A9E789">
      <w:pPr>
        <w:pStyle w:val="8"/>
        <w:spacing w:before="120" w:line="300" w:lineRule="auto"/>
        <w:ind w:left="136" w:right="510"/>
        <w:rPr>
          <w:lang w:eastAsia="zh-CN"/>
        </w:rPr>
      </w:pPr>
      <w:r>
        <w:rPr>
          <w:rFonts w:hint="eastAsia" w:eastAsia="宋体"/>
          <w:lang w:eastAsia="zh-CN"/>
        </w:rPr>
        <w:t>如《国际日用香料协会实践法规》所述，国际日用香料协会的每个成员都有责任确保其供应的香精或成分符合适用法律，并可安全用于预期用途。因此，国际日用香料协会不制定合格证书，也没有任何认证公司代表国际日用香料协会提供合格证书。每个日用香精供应商都有责任建立并提供国际日用香料协会合格证书（模板可在国际日用香料协会网站上获取）。</w:t>
      </w:r>
      <w:r>
        <w:fldChar w:fldCharType="begin"/>
      </w:r>
      <w:r>
        <w:instrText xml:space="preserve"> HYPERLINK "https://ifrafragrance.org/docs/default-" </w:instrText>
      </w:r>
      <w:r>
        <w:fldChar w:fldCharType="separate"/>
      </w:r>
      <w:r>
        <w:rPr>
          <w:rStyle w:val="22"/>
          <w:lang w:eastAsia="zh-CN"/>
        </w:rPr>
        <w:t>https://ifrafragrance.org/docs/default-</w:t>
      </w:r>
      <w:r>
        <w:rPr>
          <w:rStyle w:val="22"/>
          <w:lang w:eastAsia="zh-CN"/>
        </w:rPr>
        <w:fldChar w:fldCharType="end"/>
      </w:r>
      <w:r>
        <w:rPr>
          <w:color w:val="0000FF"/>
          <w:lang w:eastAsia="zh-CN"/>
        </w:rPr>
        <w:t xml:space="preserve"> </w:t>
      </w:r>
      <w:r>
        <w:fldChar w:fldCharType="begin"/>
      </w:r>
      <w:r>
        <w:instrText xml:space="preserve"> HYPERLINK "https://ifrafragrance.org/docs/default-source/ifra-code-of-practice-and-standards/ifra-certificate-template/certificate-of-conformity-to-ifra-standards-template-december-12-2019.doc?sfvrsn=20664815_2" \h </w:instrText>
      </w:r>
      <w:r>
        <w:fldChar w:fldCharType="separate"/>
      </w:r>
      <w:r>
        <w:rPr>
          <w:color w:val="0000FF"/>
          <w:u w:val="single" w:color="0000FF"/>
          <w:lang w:eastAsia="zh-CN"/>
        </w:rPr>
        <w:t>source/ifra-code-of-practice-and-standards/ifra-certificate-template/certificate-of-conformity-</w:t>
      </w:r>
      <w:r>
        <w:rPr>
          <w:color w:val="0000FF"/>
          <w:u w:val="single" w:color="0000FF"/>
          <w:lang w:eastAsia="zh-CN"/>
        </w:rPr>
        <w:fldChar w:fldCharType="end"/>
      </w:r>
      <w:r>
        <w:rPr>
          <w:color w:val="0000FF"/>
          <w:lang w:eastAsia="zh-CN"/>
        </w:rPr>
        <w:t xml:space="preserve"> </w:t>
      </w:r>
      <w:r>
        <w:fldChar w:fldCharType="begin"/>
      </w:r>
      <w:r>
        <w:instrText xml:space="preserve"> HYPERLINK "https://ifrafragrance.org/docs/default-source/ifra-code-of-practice-and-standards/ifra-certificate-template/certificate-of-conformity-to-ifra-standards-template-december-12-2019.doc?sfvrsn=20664815_2" \h </w:instrText>
      </w:r>
      <w:r>
        <w:fldChar w:fldCharType="separate"/>
      </w:r>
      <w:r>
        <w:rPr>
          <w:color w:val="0000FF"/>
          <w:u w:val="single" w:color="0000FF"/>
          <w:lang w:eastAsia="zh-CN"/>
        </w:rPr>
        <w:t>to-ifra-standards-template-december-12-2019.doc?sfvrsn=20664815_2</w:t>
      </w:r>
      <w:r>
        <w:rPr>
          <w:color w:val="0000FF"/>
          <w:u w:val="single" w:color="0000FF"/>
          <w:lang w:eastAsia="zh-CN"/>
        </w:rPr>
        <w:fldChar w:fldCharType="end"/>
      </w:r>
      <w:r>
        <w:rPr>
          <w:shd w:val="clear" w:color="auto" w:fill="E6E6E6"/>
          <w:lang w:eastAsia="zh-CN"/>
        </w:rPr>
        <w:t>).</w:t>
      </w:r>
    </w:p>
    <w:p w14:paraId="51835FDD">
      <w:pPr>
        <w:pStyle w:val="8"/>
        <w:spacing w:before="120" w:line="300" w:lineRule="auto"/>
        <w:ind w:left="136" w:right="511"/>
        <w:jc w:val="both"/>
        <w:rPr>
          <w:lang w:eastAsia="zh-CN"/>
        </w:rPr>
        <w:sectPr>
          <w:pgSz w:w="11910" w:h="16840"/>
          <w:pgMar w:top="960" w:right="900" w:bottom="960" w:left="1280" w:header="227" w:footer="770" w:gutter="0"/>
          <w:cols w:space="720" w:num="1"/>
        </w:sectPr>
      </w:pPr>
      <w:r>
        <w:rPr>
          <w:rFonts w:eastAsia="宋体"/>
          <w:lang w:eastAsia="zh-CN"/>
        </w:rPr>
        <w:t>当原料（如柑橘精油）有</w:t>
      </w:r>
      <w:r>
        <w:rPr>
          <w:rFonts w:hint="eastAsia" w:eastAsia="宋体"/>
          <w:lang w:eastAsia="zh-CN"/>
        </w:rPr>
        <w:t>国</w:t>
      </w:r>
      <w:r>
        <w:rPr>
          <w:rFonts w:hint="eastAsia" w:ascii="宋体" w:hAnsi="宋体" w:eastAsia="宋体" w:cs="宋体"/>
          <w:lang w:eastAsia="zh-CN"/>
        </w:rPr>
        <w:t>际日用香料协会</w:t>
      </w:r>
      <w:r>
        <w:rPr>
          <w:rFonts w:eastAsia="宋体"/>
          <w:lang w:eastAsia="zh-CN"/>
        </w:rPr>
        <w:t>标准时，供应商不应签发</w:t>
      </w:r>
      <w:r>
        <w:rPr>
          <w:rFonts w:hint="eastAsia" w:eastAsia="宋体"/>
          <w:lang w:eastAsia="zh-CN"/>
        </w:rPr>
        <w:t>IFRA</w:t>
      </w:r>
      <w:r>
        <w:rPr>
          <w:rFonts w:hint="eastAsia" w:ascii="宋体" w:hAnsi="宋体" w:eastAsia="宋体" w:cs="宋体"/>
          <w:lang w:eastAsia="zh-CN"/>
        </w:rPr>
        <w:t>合格</w:t>
      </w:r>
      <w:r>
        <w:rPr>
          <w:rFonts w:eastAsia="宋体"/>
          <w:lang w:eastAsia="zh-CN"/>
        </w:rPr>
        <w:t>证书。</w:t>
      </w:r>
      <w:r>
        <w:rPr>
          <w:rFonts w:hint="eastAsia" w:eastAsia="宋体"/>
          <w:lang w:eastAsia="zh-CN"/>
        </w:rPr>
        <w:t>相反，供应商应以不同的形式向客户告知其原料符合相应的国际日用香料协会标准。需要注意的是，供应商和用户之间需要交换的关于精油的重要信息是关于</w:t>
      </w:r>
      <w:r>
        <w:rPr>
          <w:rFonts w:eastAsia="宋体"/>
          <w:lang w:eastAsia="zh-CN"/>
        </w:rPr>
        <w:t xml:space="preserve"> NCS </w:t>
      </w:r>
      <w:r>
        <w:rPr>
          <w:rFonts w:hint="eastAsia" w:eastAsia="宋体"/>
          <w:lang w:eastAsia="zh-CN"/>
        </w:rPr>
        <w:t>中是否存在国际日用香料协会限制的物质，因为这与计算</w:t>
      </w:r>
      <w:r>
        <w:rPr>
          <w:rFonts w:eastAsia="宋体"/>
          <w:lang w:eastAsia="zh-CN"/>
        </w:rPr>
        <w:t xml:space="preserve"> NCS </w:t>
      </w:r>
      <w:r>
        <w:rPr>
          <w:rFonts w:hint="eastAsia" w:eastAsia="宋体"/>
          <w:lang w:eastAsia="zh-CN"/>
        </w:rPr>
        <w:t>的最大使用量有关</w:t>
      </w:r>
      <w:r>
        <w:rPr>
          <w:rFonts w:eastAsia="宋体"/>
          <w:lang w:eastAsia="zh-CN"/>
        </w:rPr>
        <w:t>。</w:t>
      </w:r>
      <w:r>
        <w:rPr>
          <w:rFonts w:hint="eastAsia" w:eastAsia="宋体"/>
          <w:lang w:eastAsia="zh-CN"/>
        </w:rPr>
        <w:t>在国际日用香料协会附件中提供了关于其他来源贡献的说明信息（见本指南第</w:t>
      </w:r>
      <w:r>
        <w:rPr>
          <w:rFonts w:eastAsia="宋体"/>
          <w:lang w:eastAsia="zh-CN"/>
        </w:rPr>
        <w:t xml:space="preserve"> 1.4 </w:t>
      </w:r>
      <w:r>
        <w:rPr>
          <w:rFonts w:hint="eastAsia" w:eastAsia="宋体"/>
          <w:lang w:eastAsia="zh-CN"/>
        </w:rPr>
        <w:t>节）。</w:t>
      </w:r>
    </w:p>
    <w:p w14:paraId="1B390DC2">
      <w:pPr>
        <w:pStyle w:val="8"/>
        <w:spacing w:before="3"/>
        <w:rPr>
          <w:sz w:val="25"/>
          <w:lang w:eastAsia="zh-CN"/>
        </w:rPr>
      </w:pPr>
    </w:p>
    <w:p w14:paraId="76D1908F">
      <w:pPr>
        <w:pStyle w:val="8"/>
        <w:spacing w:line="20" w:lineRule="exact"/>
        <w:ind w:left="102"/>
        <w:rPr>
          <w:sz w:val="2"/>
        </w:rPr>
      </w:pPr>
      <w:r>
        <w:rPr>
          <w:sz w:val="2"/>
        </w:rPr>
        <mc:AlternateContent>
          <mc:Choice Requires="wpg">
            <w:drawing>
              <wp:inline distT="0" distB="0" distL="0" distR="0">
                <wp:extent cx="5796915" cy="9525"/>
                <wp:effectExtent l="9525" t="9525" r="13335" b="0"/>
                <wp:docPr id="205690600" name="Group 10"/>
                <wp:cNvGraphicFramePr/>
                <a:graphic xmlns:a="http://schemas.openxmlformats.org/drawingml/2006/main">
                  <a:graphicData uri="http://schemas.microsoft.com/office/word/2010/wordprocessingGroup">
                    <wpg:wgp>
                      <wpg:cNvGrpSpPr/>
                      <wpg:grpSpPr>
                        <a:xfrm>
                          <a:off x="0" y="0"/>
                          <a:ext cx="5796915" cy="9525"/>
                          <a:chOff x="0" y="0"/>
                          <a:chExt cx="9129" cy="15"/>
                        </a:xfrm>
                      </wpg:grpSpPr>
                      <wps:wsp>
                        <wps:cNvPr id="100017025" name="Line 11"/>
                        <wps:cNvCnPr>
                          <a:cxnSpLocks noChangeShapeType="1"/>
                        </wps:cNvCnPr>
                        <wps:spPr bwMode="auto">
                          <a:xfrm>
                            <a:off x="0" y="7"/>
                            <a:ext cx="9129" cy="0"/>
                          </a:xfrm>
                          <a:prstGeom prst="line">
                            <a:avLst/>
                          </a:prstGeom>
                          <a:noFill/>
                          <a:ln w="9144">
                            <a:solidFill>
                              <a:srgbClr val="000000"/>
                            </a:solidFill>
                            <a:prstDash val="solid"/>
                            <a:round/>
                          </a:ln>
                        </wps:spPr>
                        <wps:bodyPr/>
                      </wps:wsp>
                    </wpg:wgp>
                  </a:graphicData>
                </a:graphic>
              </wp:inline>
            </w:drawing>
          </mc:Choice>
          <mc:Fallback>
            <w:pict>
              <v:group id="Group 10" o:spid="_x0000_s1026" o:spt="203" style="height:0.75pt;width:456.45pt;" coordsize="9129,15" o:gfxdata="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99Rwe1AAAAAMBAAAPAAAAAAAAAAEAIAAAACIAAABkcnMvZG93&#10;bnJldi54bWxQSwECFAAUAAAACACHTuJACeGbiz0CAADsBAAADgAAAAAAAAABACAAAAAjAQAAZHJz&#10;L2Uyb0RvYy54bWxQSwUGAAAAAAYABgBZAQAA0gUAAAAA&#10;">
                <o:lock v:ext="edit" aspectratio="f"/>
                <v:line id="Line 11" o:spid="_x0000_s1026" o:spt="20" style="position:absolute;left:0;top:7;height:0;width:9129;" filled="f" stroked="t" coordsize="21600,21600" o:gfxdata="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P7Id74A&#10;AADiAAAADwAAAAAAAAABACAAAAAiAAAAZHJzL2Rvd25yZXYueG1sUEsBAhQAFAAAAAgAh07iQDMv&#10;BZ47AAAAOQAAABAAAAAAAAAAAQAgAAAADQEAAGRycy9zaGFwZXhtbC54bWxQSwUGAAAAAAYABgBb&#10;AQAAtwMAAAAA&#10;">
                  <v:fill on="f" focussize="0,0"/>
                  <v:stroke weight="0.72pt" color="#000000" joinstyle="round"/>
                  <v:imagedata o:title=""/>
                  <o:lock v:ext="edit" aspectratio="f"/>
                </v:line>
                <w10:wrap type="none"/>
                <w10:anchorlock/>
              </v:group>
            </w:pict>
          </mc:Fallback>
        </mc:AlternateContent>
      </w:r>
    </w:p>
    <w:p w14:paraId="60A3A9EB">
      <w:pPr>
        <w:pStyle w:val="4"/>
        <w:numPr>
          <w:ilvl w:val="1"/>
          <w:numId w:val="29"/>
        </w:numPr>
        <w:tabs>
          <w:tab w:val="left" w:pos="679"/>
        </w:tabs>
        <w:spacing w:line="300" w:lineRule="auto"/>
        <w:ind w:right="878"/>
        <w:rPr>
          <w:rFonts w:hint="eastAsia" w:ascii="宋体" w:hAnsi="宋体" w:eastAsia="宋体" w:cs="宋体"/>
          <w:color w:val="205768"/>
          <w:lang w:eastAsia="zh-CN"/>
        </w:rPr>
      </w:pPr>
      <w:bookmarkStart w:id="851" w:name="_Toc4350"/>
      <w:bookmarkStart w:id="852" w:name="_Toc25298"/>
      <w:bookmarkStart w:id="853" w:name="_Toc187694214"/>
      <w:bookmarkStart w:id="854" w:name="_Toc16022"/>
      <w:bookmarkStart w:id="855" w:name="_Toc9334"/>
      <w:bookmarkStart w:id="856" w:name="_Toc1526"/>
      <w:bookmarkStart w:id="857" w:name="_Toc28150"/>
      <w:bookmarkStart w:id="858" w:name="_Toc3263"/>
      <w:bookmarkStart w:id="859" w:name="_Toc679"/>
      <w:r>
        <w:rPr>
          <w:rFonts w:hint="eastAsia" w:ascii="宋体" w:hAnsi="宋体" w:eastAsia="宋体" w:cs="宋体"/>
          <w:color w:val="205768"/>
          <w:lang w:eastAsia="zh-CN"/>
        </w:rPr>
        <w:t>谁可以出具符合国际日用香料协会标准的日用香精合格证书？</w:t>
      </w:r>
      <w:bookmarkEnd w:id="851"/>
      <w:bookmarkEnd w:id="852"/>
      <w:bookmarkEnd w:id="853"/>
      <w:bookmarkEnd w:id="854"/>
      <w:bookmarkEnd w:id="855"/>
      <w:bookmarkEnd w:id="856"/>
      <w:bookmarkEnd w:id="857"/>
      <w:bookmarkEnd w:id="858"/>
      <w:bookmarkEnd w:id="859"/>
    </w:p>
    <w:p w14:paraId="01BA92D6">
      <w:pPr>
        <w:pStyle w:val="8"/>
        <w:spacing w:before="121" w:line="300" w:lineRule="auto"/>
        <w:ind w:left="138" w:right="511"/>
        <w:jc w:val="both"/>
        <w:rPr>
          <w:lang w:eastAsia="zh-CN"/>
        </w:rPr>
      </w:pPr>
      <w:r>
        <w:rPr>
          <w:rFonts w:hint="eastAsia" w:ascii="宋体" w:hAnsi="宋体" w:eastAsia="宋体" w:cs="宋体"/>
          <w:lang w:eastAsia="zh-CN"/>
        </w:rPr>
        <w:t>合格证书是由香精制造商建立的，并基于香精供应商与其客户之间的信任关系而建立的文件。国际日用香料协会并未参与根据国际日用香料协会标准制定香精合格证书，并且对公司颁发的证书不承担任何责任。</w:t>
      </w:r>
    </w:p>
    <w:p w14:paraId="6D9FD5E2">
      <w:pPr>
        <w:pStyle w:val="8"/>
        <w:spacing w:before="119" w:line="300" w:lineRule="auto"/>
        <w:ind w:left="138" w:right="511"/>
        <w:jc w:val="both"/>
        <w:rPr>
          <w:lang w:eastAsia="zh-CN"/>
        </w:rPr>
      </w:pPr>
      <w:r>
        <w:rPr>
          <w:rFonts w:hint="eastAsia" w:ascii="宋体" w:hAnsi="宋体" w:eastAsia="宋体" w:cs="宋体"/>
          <w:lang w:eastAsia="zh-CN"/>
        </w:rPr>
        <w:t>合格证书可以由熟悉实践法规和相关标准的任何人颁发。因此,非会员也可以使用它声明他们遵守国际日用香料协会的标准。</w:t>
      </w:r>
    </w:p>
    <w:p w14:paraId="27DD3D82">
      <w:pPr>
        <w:pStyle w:val="8"/>
        <w:spacing w:before="122" w:line="300" w:lineRule="auto"/>
        <w:ind w:left="138" w:right="511"/>
        <w:jc w:val="both"/>
        <w:rPr>
          <w:lang w:eastAsia="zh-CN"/>
        </w:rPr>
      </w:pPr>
      <w:r>
        <w:rPr>
          <w:rFonts w:hint="eastAsia" w:ascii="宋体" w:hAnsi="宋体" w:eastAsia="宋体" w:cs="宋体"/>
          <w:lang w:eastAsia="zh-CN"/>
        </w:rPr>
        <w:t>由第三方提供的计算软件解决方案可通过商业途径获得，为个人和公司颁发合格证书提供支持。</w:t>
      </w:r>
    </w:p>
    <w:p w14:paraId="6D8D7F1D">
      <w:pPr>
        <w:pStyle w:val="8"/>
        <w:spacing w:line="300" w:lineRule="auto"/>
        <w:rPr>
          <w:sz w:val="24"/>
          <w:lang w:eastAsia="zh-CN"/>
        </w:rPr>
      </w:pPr>
    </w:p>
    <w:p w14:paraId="68526209">
      <w:pPr>
        <w:pStyle w:val="8"/>
        <w:spacing w:before="9" w:line="300" w:lineRule="auto"/>
        <w:rPr>
          <w:sz w:val="18"/>
          <w:lang w:eastAsia="zh-CN"/>
        </w:rPr>
      </w:pPr>
    </w:p>
    <w:p w14:paraId="3B87DFB1">
      <w:pPr>
        <w:pStyle w:val="4"/>
        <w:numPr>
          <w:ilvl w:val="1"/>
          <w:numId w:val="29"/>
        </w:numPr>
        <w:tabs>
          <w:tab w:val="left" w:pos="679"/>
        </w:tabs>
        <w:spacing w:line="300" w:lineRule="auto"/>
        <w:ind w:right="878"/>
        <w:rPr>
          <w:rFonts w:hint="eastAsia" w:ascii="宋体" w:hAnsi="宋体" w:eastAsia="宋体" w:cs="宋体"/>
          <w:color w:val="205768"/>
          <w:lang w:eastAsia="zh-CN"/>
        </w:rPr>
      </w:pPr>
      <w:bookmarkStart w:id="860" w:name="_Toc26922"/>
      <w:bookmarkStart w:id="861" w:name="_Toc13774"/>
      <w:bookmarkStart w:id="862" w:name="_Toc187694215"/>
      <w:bookmarkStart w:id="863" w:name="_Toc31072"/>
      <w:bookmarkStart w:id="864" w:name="_Toc24436"/>
      <w:bookmarkStart w:id="865" w:name="_Toc15130"/>
      <w:bookmarkStart w:id="866" w:name="_Toc18340"/>
      <w:bookmarkStart w:id="867" w:name="_Toc19826"/>
      <w:bookmarkStart w:id="868" w:name="_Toc7148"/>
      <w:r>
        <w:rPr>
          <w:rFonts w:hint="eastAsia" w:ascii="宋体" w:hAnsi="宋体" w:eastAsia="宋体" w:cs="宋体"/>
          <w:color w:val="205768"/>
          <w:lang w:eastAsia="zh-CN"/>
        </w:rPr>
        <w:t>日用香精符合国际日用香料协会标准的合格证书的范围是什么？</w:t>
      </w:r>
      <w:bookmarkEnd w:id="860"/>
      <w:bookmarkEnd w:id="861"/>
      <w:bookmarkEnd w:id="862"/>
      <w:bookmarkEnd w:id="863"/>
      <w:bookmarkEnd w:id="864"/>
      <w:bookmarkEnd w:id="865"/>
      <w:bookmarkEnd w:id="866"/>
      <w:bookmarkEnd w:id="867"/>
      <w:bookmarkEnd w:id="868"/>
    </w:p>
    <w:p w14:paraId="669D5CC5">
      <w:pPr>
        <w:pStyle w:val="8"/>
        <w:spacing w:before="121" w:line="300" w:lineRule="auto"/>
        <w:ind w:left="138" w:right="510"/>
        <w:jc w:val="both"/>
        <w:rPr>
          <w:lang w:eastAsia="zh-CN"/>
        </w:rPr>
      </w:pPr>
      <w:r>
        <w:rPr>
          <w:rFonts w:hint="eastAsia" w:ascii="宋体" w:hAnsi="宋体" w:eastAsia="宋体" w:cs="宋体"/>
          <w:lang w:eastAsia="zh-CN"/>
        </w:rPr>
        <w:t>合格证书仅适用于打算直接包含在最终消费品中的日用香料和</w:t>
      </w:r>
      <w:r>
        <w:rPr>
          <w:lang w:eastAsia="zh-CN"/>
        </w:rPr>
        <w:t>/</w:t>
      </w:r>
      <w:r>
        <w:rPr>
          <w:rFonts w:hint="eastAsia" w:ascii="宋体" w:hAnsi="宋体" w:eastAsia="宋体" w:cs="宋体"/>
          <w:lang w:eastAsia="zh-CN"/>
        </w:rPr>
        <w:t>或香精。实际上，香精供应商还使用合格证书向香精供应商购买香料和</w:t>
      </w:r>
      <w:r>
        <w:rPr>
          <w:lang w:eastAsia="zh-CN"/>
        </w:rPr>
        <w:t>/</w:t>
      </w:r>
      <w:r>
        <w:rPr>
          <w:rFonts w:hint="eastAsia" w:ascii="宋体" w:hAnsi="宋体" w:eastAsia="宋体" w:cs="宋体"/>
          <w:lang w:eastAsia="zh-CN"/>
        </w:rPr>
        <w:t>或香基。</w:t>
      </w:r>
    </w:p>
    <w:p w14:paraId="3DFCD8BE">
      <w:pPr>
        <w:pStyle w:val="8"/>
        <w:spacing w:before="119" w:line="300" w:lineRule="auto"/>
        <w:ind w:left="138" w:right="510"/>
        <w:jc w:val="both"/>
        <w:rPr>
          <w:lang w:eastAsia="zh-CN"/>
        </w:rPr>
      </w:pPr>
      <w:r>
        <w:rPr>
          <w:rFonts w:hint="eastAsia" w:ascii="宋体" w:hAnsi="宋体" w:eastAsia="宋体" w:cs="宋体"/>
          <w:lang w:eastAsia="zh-CN"/>
        </w:rPr>
        <w:t>与大多数日用香精调香师相比，对原材料供应商而言，遵守国际日用香料协会标准的要求不那么繁重，因为大多数标准只限制了最终消费产品中某些成分的使用。尽管如此，仍有几个标准确立了适用于单个原材料的质量规格要求。</w:t>
      </w:r>
    </w:p>
    <w:p w14:paraId="2813CF6F">
      <w:pPr>
        <w:pStyle w:val="8"/>
        <w:spacing w:before="120" w:line="300" w:lineRule="auto"/>
        <w:ind w:left="138" w:right="513"/>
        <w:jc w:val="both"/>
        <w:rPr>
          <w:rFonts w:eastAsiaTheme="minorEastAsia"/>
          <w:lang w:eastAsia="zh-CN"/>
        </w:rPr>
      </w:pPr>
      <w:r>
        <w:rPr>
          <w:rFonts w:hint="eastAsia" w:ascii="宋体" w:hAnsi="宋体" w:eastAsia="宋体" w:cs="宋体"/>
          <w:lang w:eastAsia="zh-CN"/>
        </w:rPr>
        <w:t>我们鼓励原料供应商与香料协会合作，在香料协会需要时提供精油的成分，特别是那些有国际日用香料协会标准的成分。但是，如果他们的香料成分（精油）在最终消费品中作为香料使用，供应商应确保有国际日用香料协会标准的</w:t>
      </w:r>
      <w:r>
        <w:rPr>
          <w:rFonts w:hint="eastAsia" w:eastAsia="宋体"/>
          <w:lang w:eastAsia="zh-CN"/>
        </w:rPr>
        <w:t xml:space="preserve"> NCS</w:t>
      </w:r>
      <w:r>
        <w:rPr>
          <w:rFonts w:ascii="宋体" w:hAnsi="宋体" w:eastAsia="宋体" w:cs="宋体"/>
          <w:lang w:eastAsia="zh-CN"/>
        </w:rPr>
        <w:t xml:space="preserve"> </w:t>
      </w:r>
      <w:r>
        <w:rPr>
          <w:rFonts w:hint="eastAsia" w:ascii="宋体" w:hAnsi="宋体" w:eastAsia="宋体" w:cs="宋体"/>
          <w:lang w:eastAsia="zh-CN"/>
        </w:rPr>
        <w:t>成分在最终消费品中不超过该标准规定的浓度限值。为此，原料供应商可使用自己的分析数据，或使用附件中提供的关于其他来源贡献的数据作为近似浓度信息。</w:t>
      </w:r>
    </w:p>
    <w:p w14:paraId="1B09AA12">
      <w:pPr>
        <w:pStyle w:val="8"/>
        <w:spacing w:line="300" w:lineRule="auto"/>
        <w:rPr>
          <w:rFonts w:eastAsiaTheme="minorEastAsia"/>
          <w:sz w:val="24"/>
          <w:lang w:eastAsia="zh-CN"/>
        </w:rPr>
      </w:pPr>
    </w:p>
    <w:p w14:paraId="5CCE38B9">
      <w:pPr>
        <w:pStyle w:val="8"/>
        <w:spacing w:before="9" w:line="300" w:lineRule="auto"/>
        <w:rPr>
          <w:sz w:val="18"/>
          <w:lang w:eastAsia="zh-CN"/>
        </w:rPr>
      </w:pPr>
    </w:p>
    <w:p w14:paraId="6E62F648">
      <w:pPr>
        <w:pStyle w:val="4"/>
        <w:numPr>
          <w:ilvl w:val="1"/>
          <w:numId w:val="29"/>
        </w:numPr>
        <w:tabs>
          <w:tab w:val="left" w:pos="679"/>
        </w:tabs>
        <w:spacing w:line="300" w:lineRule="auto"/>
        <w:ind w:right="878"/>
        <w:rPr>
          <w:lang w:eastAsia="zh-CN"/>
        </w:rPr>
      </w:pPr>
      <w:bookmarkStart w:id="869" w:name="_Toc523"/>
      <w:bookmarkStart w:id="870" w:name="_Toc27295"/>
      <w:bookmarkStart w:id="871" w:name="_Toc187694216"/>
      <w:bookmarkStart w:id="872" w:name="_Toc19664"/>
      <w:bookmarkStart w:id="873" w:name="_Toc29814"/>
      <w:bookmarkStart w:id="874" w:name="_Toc24963"/>
      <w:bookmarkStart w:id="875" w:name="_Toc24452"/>
      <w:bookmarkStart w:id="876" w:name="_Toc26341"/>
      <w:bookmarkStart w:id="877" w:name="_Toc23756"/>
      <w:r>
        <w:rPr>
          <w:rFonts w:hint="eastAsia" w:ascii="宋体" w:hAnsi="宋体" w:eastAsia="宋体" w:cs="宋体"/>
          <w:color w:val="205768"/>
          <w:lang w:eastAsia="zh-CN"/>
        </w:rPr>
        <w:t>如何确定用于不同用途的日用香精的使用量？</w:t>
      </w:r>
      <w:bookmarkEnd w:id="869"/>
      <w:bookmarkEnd w:id="870"/>
      <w:bookmarkEnd w:id="871"/>
      <w:bookmarkEnd w:id="872"/>
      <w:bookmarkEnd w:id="873"/>
      <w:bookmarkEnd w:id="874"/>
      <w:bookmarkEnd w:id="875"/>
      <w:bookmarkEnd w:id="876"/>
      <w:bookmarkEnd w:id="877"/>
    </w:p>
    <w:p w14:paraId="658F29A1">
      <w:pPr>
        <w:pStyle w:val="8"/>
        <w:spacing w:before="121" w:line="300" w:lineRule="auto"/>
        <w:ind w:left="138" w:right="515"/>
        <w:jc w:val="both"/>
        <w:rPr>
          <w:lang w:eastAsia="zh-CN"/>
        </w:rPr>
      </w:pPr>
      <w:r>
        <w:rPr>
          <w:rFonts w:hint="eastAsia" w:ascii="宋体" w:hAnsi="宋体" w:eastAsia="宋体" w:cs="宋体"/>
          <w:lang w:eastAsia="zh-CN"/>
        </w:rPr>
        <w:t>如果消费品成品在市场上的应用涉及多种用途，则应采用最严格的限制。</w:t>
      </w:r>
    </w:p>
    <w:p w14:paraId="403D00E5">
      <w:pPr>
        <w:pStyle w:val="8"/>
        <w:spacing w:line="300" w:lineRule="auto"/>
        <w:rPr>
          <w:sz w:val="24"/>
          <w:lang w:eastAsia="zh-CN"/>
        </w:rPr>
      </w:pPr>
    </w:p>
    <w:p w14:paraId="7F58313F">
      <w:pPr>
        <w:pStyle w:val="8"/>
        <w:spacing w:line="300" w:lineRule="auto"/>
        <w:rPr>
          <w:sz w:val="19"/>
          <w:lang w:eastAsia="zh-CN"/>
        </w:rPr>
      </w:pPr>
    </w:p>
    <w:p w14:paraId="756638D7">
      <w:pPr>
        <w:pStyle w:val="4"/>
        <w:numPr>
          <w:ilvl w:val="1"/>
          <w:numId w:val="29"/>
        </w:numPr>
        <w:tabs>
          <w:tab w:val="left" w:pos="679"/>
        </w:tabs>
        <w:spacing w:line="300" w:lineRule="auto"/>
        <w:ind w:left="678" w:hanging="541"/>
        <w:rPr>
          <w:lang w:eastAsia="zh-CN"/>
        </w:rPr>
      </w:pPr>
      <w:bookmarkStart w:id="878" w:name="_Toc19915"/>
      <w:bookmarkStart w:id="879" w:name="_Toc12714"/>
      <w:bookmarkStart w:id="880" w:name="_Toc187694217"/>
      <w:bookmarkStart w:id="881" w:name="_Toc3080"/>
      <w:bookmarkStart w:id="882" w:name="_Toc9326"/>
      <w:bookmarkStart w:id="883" w:name="_Toc7159"/>
      <w:bookmarkStart w:id="884" w:name="_Toc25434"/>
      <w:bookmarkStart w:id="885" w:name="_Toc13154"/>
      <w:bookmarkStart w:id="886" w:name="_Toc10640"/>
      <w:r>
        <w:rPr>
          <w:rFonts w:hint="eastAsia" w:ascii="宋体" w:hAnsi="宋体" w:eastAsia="宋体" w:cs="宋体"/>
          <w:color w:val="205768"/>
          <w:lang w:eastAsia="zh-CN"/>
        </w:rPr>
        <w:t>符合国际日用香料协会标准的产品对宠物安全吗？</w:t>
      </w:r>
      <w:bookmarkEnd w:id="878"/>
      <w:bookmarkEnd w:id="879"/>
      <w:bookmarkEnd w:id="880"/>
      <w:bookmarkEnd w:id="881"/>
      <w:bookmarkEnd w:id="882"/>
      <w:bookmarkEnd w:id="883"/>
      <w:bookmarkEnd w:id="884"/>
      <w:bookmarkEnd w:id="885"/>
      <w:bookmarkEnd w:id="886"/>
    </w:p>
    <w:p w14:paraId="6D9F9327">
      <w:pPr>
        <w:pStyle w:val="8"/>
        <w:spacing w:before="119" w:line="300" w:lineRule="auto"/>
        <w:ind w:left="138" w:right="511"/>
        <w:jc w:val="both"/>
        <w:rPr>
          <w:lang w:eastAsia="zh-CN"/>
        </w:rPr>
      </w:pPr>
      <w:r>
        <w:rPr>
          <w:lang w:eastAsia="zh-CN"/>
        </w:rPr>
        <w:t xml:space="preserve">RIFM </w:t>
      </w:r>
      <w:r>
        <w:rPr>
          <w:rFonts w:hint="eastAsia" w:ascii="宋体" w:hAnsi="宋体" w:eastAsia="宋体" w:cs="宋体"/>
          <w:lang w:eastAsia="zh-CN"/>
        </w:rPr>
        <w:t>安全评估的目标是人类及其在处理消费成品时的安全。表</w:t>
      </w:r>
      <w:r>
        <w:rPr>
          <w:lang w:eastAsia="zh-CN"/>
        </w:rPr>
        <w:t xml:space="preserve"> 11</w:t>
      </w:r>
      <w:r>
        <w:rPr>
          <w:rFonts w:hint="eastAsia" w:ascii="宋体" w:hAnsi="宋体" w:eastAsia="宋体" w:cs="宋体"/>
          <w:lang w:eastAsia="zh-CN"/>
        </w:rPr>
        <w:t>（第</w:t>
      </w:r>
      <w:r>
        <w:rPr>
          <w:lang w:eastAsia="zh-CN"/>
        </w:rPr>
        <w:t xml:space="preserve"> 43 </w:t>
      </w:r>
      <w:r>
        <w:rPr>
          <w:rFonts w:hint="eastAsia" w:ascii="宋体" w:hAnsi="宋体" w:eastAsia="宋体" w:cs="宋体"/>
          <w:lang w:eastAsia="zh-CN"/>
        </w:rPr>
        <w:t>页）列出了国际日用香料协会标准涵盖的一些用于宠物的成品（动物喷雾剂或香波）。不过，此类产品的分类只涉及人类在使用此类产品时的接触情况，而不涉及宠物对产品的接触情况。因此，评估此类消费成品对动物的安全性不属于国际日用香料协会的工作范围，而是由制造商负责。</w:t>
      </w:r>
    </w:p>
    <w:p w14:paraId="1DDD3389">
      <w:pPr>
        <w:pStyle w:val="8"/>
        <w:spacing w:line="300" w:lineRule="auto"/>
        <w:rPr>
          <w:sz w:val="24"/>
          <w:lang w:eastAsia="zh-CN"/>
        </w:rPr>
      </w:pPr>
    </w:p>
    <w:p w14:paraId="4A0EC5B1">
      <w:pPr>
        <w:pStyle w:val="8"/>
        <w:spacing w:before="10" w:line="300" w:lineRule="auto"/>
        <w:rPr>
          <w:sz w:val="18"/>
          <w:lang w:eastAsia="zh-CN"/>
        </w:rPr>
      </w:pPr>
    </w:p>
    <w:p w14:paraId="33C2F69C">
      <w:pPr>
        <w:pStyle w:val="4"/>
        <w:numPr>
          <w:ilvl w:val="1"/>
          <w:numId w:val="29"/>
        </w:numPr>
        <w:tabs>
          <w:tab w:val="left" w:pos="679"/>
        </w:tabs>
        <w:spacing w:line="300" w:lineRule="auto"/>
        <w:ind w:right="878"/>
        <w:rPr>
          <w:rFonts w:hint="eastAsia" w:ascii="宋体" w:hAnsi="宋体" w:eastAsia="宋体" w:cs="宋体"/>
          <w:color w:val="205768"/>
          <w:lang w:eastAsia="zh-CN"/>
        </w:rPr>
      </w:pPr>
      <w:bookmarkStart w:id="887" w:name="_Toc22713"/>
      <w:bookmarkStart w:id="888" w:name="_Toc16030"/>
      <w:bookmarkStart w:id="889" w:name="_Toc187694218"/>
      <w:bookmarkStart w:id="890" w:name="_Toc4849"/>
      <w:bookmarkStart w:id="891" w:name="_Toc17596"/>
      <w:bookmarkStart w:id="892" w:name="_Toc9729"/>
      <w:bookmarkStart w:id="893" w:name="_Toc1767"/>
      <w:bookmarkStart w:id="894" w:name="_Toc29851"/>
      <w:bookmarkStart w:id="895" w:name="_Toc13514"/>
      <w:r>
        <w:rPr>
          <w:rFonts w:hint="eastAsia" w:ascii="宋体" w:hAnsi="宋体" w:eastAsia="宋体" w:cs="宋体"/>
          <w:color w:val="205768"/>
          <w:lang w:eastAsia="zh-CN"/>
        </w:rPr>
        <w:t>为什么我无法为某些产品应用找到国际日用香料协会的加香产品类别？</w:t>
      </w:r>
      <w:bookmarkEnd w:id="887"/>
      <w:bookmarkEnd w:id="888"/>
      <w:bookmarkEnd w:id="889"/>
      <w:bookmarkEnd w:id="890"/>
      <w:bookmarkEnd w:id="891"/>
      <w:bookmarkEnd w:id="892"/>
      <w:bookmarkEnd w:id="893"/>
      <w:bookmarkEnd w:id="894"/>
      <w:bookmarkEnd w:id="895"/>
    </w:p>
    <w:p w14:paraId="26762EDE">
      <w:pPr>
        <w:jc w:val="both"/>
        <w:rPr>
          <w:lang w:eastAsia="zh-CN"/>
        </w:rPr>
        <w:sectPr>
          <w:pgSz w:w="11910" w:h="16840"/>
          <w:pgMar w:top="960" w:right="900" w:bottom="960" w:left="1280" w:header="227" w:footer="770" w:gutter="0"/>
          <w:cols w:space="720" w:num="1"/>
        </w:sectPr>
      </w:pPr>
    </w:p>
    <w:p w14:paraId="75DBA828">
      <w:pPr>
        <w:pStyle w:val="8"/>
        <w:spacing w:before="3"/>
        <w:rPr>
          <w:b/>
          <w:sz w:val="25"/>
          <w:lang w:eastAsia="zh-CN"/>
        </w:rPr>
      </w:pPr>
    </w:p>
    <w:p w14:paraId="06CEF01C">
      <w:pPr>
        <w:pStyle w:val="8"/>
        <w:spacing w:line="20" w:lineRule="exact"/>
        <w:ind w:left="102"/>
        <w:rPr>
          <w:sz w:val="2"/>
        </w:rPr>
      </w:pPr>
      <w:r>
        <w:rPr>
          <w:sz w:val="2"/>
        </w:rPr>
        <mc:AlternateContent>
          <mc:Choice Requires="wpg">
            <w:drawing>
              <wp:inline distT="0" distB="0" distL="0" distR="0">
                <wp:extent cx="5796915" cy="9525"/>
                <wp:effectExtent l="9525" t="9525" r="13335" b="0"/>
                <wp:docPr id="794440354" name="Group 8"/>
                <wp:cNvGraphicFramePr/>
                <a:graphic xmlns:a="http://schemas.openxmlformats.org/drawingml/2006/main">
                  <a:graphicData uri="http://schemas.microsoft.com/office/word/2010/wordprocessingGroup">
                    <wpg:wgp>
                      <wpg:cNvGrpSpPr/>
                      <wpg:grpSpPr>
                        <a:xfrm>
                          <a:off x="0" y="0"/>
                          <a:ext cx="5796915" cy="9525"/>
                          <a:chOff x="0" y="0"/>
                          <a:chExt cx="9129" cy="15"/>
                        </a:xfrm>
                      </wpg:grpSpPr>
                      <wps:wsp>
                        <wps:cNvPr id="657024043" name="Line 9"/>
                        <wps:cNvCnPr>
                          <a:cxnSpLocks noChangeShapeType="1"/>
                        </wps:cNvCnPr>
                        <wps:spPr bwMode="auto">
                          <a:xfrm>
                            <a:off x="0" y="7"/>
                            <a:ext cx="9129" cy="0"/>
                          </a:xfrm>
                          <a:prstGeom prst="line">
                            <a:avLst/>
                          </a:prstGeom>
                          <a:noFill/>
                          <a:ln w="9144">
                            <a:solidFill>
                              <a:srgbClr val="000000"/>
                            </a:solidFill>
                            <a:prstDash val="solid"/>
                            <a:round/>
                          </a:ln>
                        </wps:spPr>
                        <wps:bodyPr/>
                      </wps:wsp>
                    </wpg:wgp>
                  </a:graphicData>
                </a:graphic>
              </wp:inline>
            </w:drawing>
          </mc:Choice>
          <mc:Fallback>
            <w:pict>
              <v:group id="Group 8" o:spid="_x0000_s1026" o:spt="203" style="height:0.75pt;width:456.45pt;" coordsize="9129,15" o:gfxdata="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&#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31HB7UAAAAAwEAAA8AAAAAAAAAAQAgAAAAIgAAAGRy&#10;cy9kb3ducmV2LnhtbFBLAQIUABQAAAAIAIdO4kBgmZvgQgIAAOoEAAAOAAAAAAAAAAEAIAAAACMB&#10;AABkcnMvZTJvRG9jLnhtbFBLBQYAAAAABgAGAFkBAADXBQAAAAA=&#10;">
                <o:lock v:ext="edit" aspectratio="f"/>
                <v:line id="Line 9" o:spid="_x0000_s1026" o:spt="20" style="position:absolute;left:0;top:7;height:0;width:9129;" filled="f" stroked="t" coordsize="21600,21600" o:gfxdata="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H&#10;e0U+wwAAAOIAAAAPAAAAAAAAAAEAIAAAACIAAABkcnMvZG93bnJldi54bWxQSwECFAAUAAAACACH&#10;TuJAMy8FnjsAAAA5AAAAEAAAAAAAAAABACAAAAASAQAAZHJzL3NoYXBleG1sLnhtbFBLBQYAAAAA&#10;BgAGAFsBAAC8AwAAAAA=&#10;">
                  <v:fill on="f" focussize="0,0"/>
                  <v:stroke weight="0.72pt" color="#000000" joinstyle="round"/>
                  <v:imagedata o:title=""/>
                  <o:lock v:ext="edit" aspectratio="f"/>
                </v:line>
                <w10:wrap type="none"/>
                <w10:anchorlock/>
              </v:group>
            </w:pict>
          </mc:Fallback>
        </mc:AlternateContent>
      </w:r>
    </w:p>
    <w:p w14:paraId="4BDE131A">
      <w:pPr>
        <w:pStyle w:val="8"/>
        <w:spacing w:before="129" w:line="300" w:lineRule="auto"/>
        <w:ind w:left="138" w:right="512"/>
        <w:jc w:val="both"/>
        <w:rPr>
          <w:lang w:eastAsia="zh-CN"/>
        </w:rPr>
      </w:pPr>
      <w:r>
        <w:rPr>
          <w:rFonts w:hint="eastAsia" w:ascii="宋体" w:hAnsi="宋体" w:eastAsia="宋体" w:cs="宋体"/>
          <w:lang w:eastAsia="zh-CN"/>
        </w:rPr>
        <w:t>国际日用香料协会加香产品类别清单见本指南表</w:t>
      </w:r>
      <w:r>
        <w:rPr>
          <w:lang w:eastAsia="zh-CN"/>
        </w:rPr>
        <w:t xml:space="preserve"> 11 </w:t>
      </w:r>
      <w:r>
        <w:rPr>
          <w:rFonts w:hint="eastAsia" w:ascii="宋体" w:hAnsi="宋体" w:eastAsia="宋体" w:cs="宋体"/>
          <w:lang w:eastAsia="zh-CN"/>
        </w:rPr>
        <w:t>和表</w:t>
      </w:r>
      <w:r>
        <w:rPr>
          <w:lang w:eastAsia="zh-CN"/>
        </w:rPr>
        <w:t xml:space="preserve"> 12</w:t>
      </w:r>
      <w:r>
        <w:rPr>
          <w:rFonts w:hint="eastAsia" w:ascii="宋体" w:hAnsi="宋体" w:eastAsia="宋体" w:cs="宋体"/>
          <w:lang w:eastAsia="zh-CN"/>
        </w:rPr>
        <w:t>。指南中提供的产品类型列表是说明性的，可以帮助企业决定将未列出的产品类别放在何处。</w:t>
      </w:r>
    </w:p>
    <w:p w14:paraId="218F9760">
      <w:pPr>
        <w:pStyle w:val="8"/>
        <w:spacing w:before="120" w:line="300" w:lineRule="auto"/>
        <w:ind w:left="138" w:right="514"/>
        <w:jc w:val="both"/>
        <w:rPr>
          <w:rFonts w:hint="eastAsia" w:ascii="宋体" w:hAnsi="宋体" w:eastAsia="宋体" w:cs="宋体"/>
          <w:lang w:eastAsia="zh-CN"/>
        </w:rPr>
      </w:pPr>
      <w:r>
        <w:rPr>
          <w:rFonts w:hint="eastAsia" w:ascii="宋体" w:hAnsi="宋体" w:eastAsia="宋体" w:cs="宋体"/>
          <w:lang w:eastAsia="zh-CN"/>
        </w:rPr>
        <w:t>如果您无法将特定产品归入其中任何一类，请通知国际日用香料协会或</w:t>
      </w:r>
      <w:r>
        <w:rPr>
          <w:rFonts w:ascii="宋体" w:hAnsi="宋体" w:eastAsia="宋体" w:cs="宋体"/>
          <w:lang w:eastAsia="zh-CN"/>
        </w:rPr>
        <w:t xml:space="preserve"> </w:t>
      </w:r>
      <w:r>
        <w:rPr>
          <w:rFonts w:hint="eastAsia" w:eastAsia="宋体"/>
          <w:lang w:eastAsia="zh-CN"/>
        </w:rPr>
        <w:t>RIFM 发送 IFRA-RIFM</w:t>
      </w:r>
      <w:r>
        <w:rPr>
          <w:rFonts w:ascii="宋体" w:hAnsi="宋体" w:eastAsia="宋体" w:cs="宋体"/>
          <w:lang w:eastAsia="zh-CN"/>
        </w:rPr>
        <w:t xml:space="preserve"> </w:t>
      </w:r>
      <w:r>
        <w:rPr>
          <w:rFonts w:hint="eastAsia" w:ascii="宋体" w:hAnsi="宋体" w:eastAsia="宋体" w:cs="宋体"/>
          <w:lang w:eastAsia="zh-CN"/>
        </w:rPr>
        <w:t>归类表，以便填写，尝试为该产品提供合适的国际日用香料协会加香产品类别。</w:t>
      </w:r>
    </w:p>
    <w:p w14:paraId="1CAF09EE">
      <w:pPr>
        <w:pStyle w:val="8"/>
        <w:spacing w:before="120" w:line="300" w:lineRule="auto"/>
        <w:ind w:left="138" w:right="514"/>
        <w:jc w:val="both"/>
      </w:pPr>
      <w:r>
        <w:rPr>
          <w:rFonts w:hint="eastAsia" w:ascii="宋体" w:hAnsi="宋体" w:eastAsia="宋体" w:cs="宋体"/>
        </w:rPr>
        <w:t>表格可在国际日用香料协会网站上找到</w:t>
      </w:r>
      <w:r>
        <w:t xml:space="preserve">: </w:t>
      </w:r>
      <w:r>
        <w:fldChar w:fldCharType="begin"/>
      </w:r>
      <w:r>
        <w:instrText xml:space="preserve"> HYPERLINK "https://ifrafragrance.org/docs/default-source/default-document-library/ifra-rifm-categorization-form-final-june-8-2023.pdf?sfvrsn=65f14487_0" \h </w:instrText>
      </w:r>
      <w:r>
        <w:fldChar w:fldCharType="separate"/>
      </w:r>
      <w:r>
        <w:rPr>
          <w:color w:val="0000FF"/>
          <w:u w:val="single" w:color="0000FF"/>
        </w:rPr>
        <w:t>Data Needed for IFRA QRA Categorization of a New</w:t>
      </w:r>
      <w:r>
        <w:rPr>
          <w:color w:val="0000FF"/>
          <w:u w:val="single" w:color="0000FF"/>
        </w:rPr>
        <w:fldChar w:fldCharType="end"/>
      </w:r>
      <w:r>
        <w:rPr>
          <w:color w:val="0000FF"/>
        </w:rPr>
        <w:t xml:space="preserve"> </w:t>
      </w:r>
      <w:r>
        <w:fldChar w:fldCharType="begin"/>
      </w:r>
      <w:r>
        <w:instrText xml:space="preserve"> HYPERLINK "https://ifrafragrance.org/docs/default-source/default-document-library/ifra-rifm-categorization-form-final-june-8-2023.pdf?sfvrsn=65f14487_0" \h </w:instrText>
      </w:r>
      <w:r>
        <w:fldChar w:fldCharType="separate"/>
      </w:r>
      <w:r>
        <w:rPr>
          <w:color w:val="0000FF"/>
          <w:u w:val="single" w:color="0000FF"/>
        </w:rPr>
        <w:t>Product Type or To Review an Existing Product Categorization (ifrafragrance.org)</w:t>
      </w:r>
      <w:r>
        <w:rPr>
          <w:color w:val="0000FF"/>
          <w:u w:val="single" w:color="0000FF"/>
        </w:rPr>
        <w:fldChar w:fldCharType="end"/>
      </w:r>
      <w:r>
        <w:t>.</w:t>
      </w:r>
    </w:p>
    <w:p w14:paraId="021CB0F4">
      <w:pPr>
        <w:pStyle w:val="8"/>
        <w:spacing w:line="300" w:lineRule="auto"/>
        <w:rPr>
          <w:sz w:val="20"/>
        </w:rPr>
      </w:pPr>
    </w:p>
    <w:p w14:paraId="21BD2AAD">
      <w:pPr>
        <w:pStyle w:val="8"/>
        <w:spacing w:line="300" w:lineRule="auto"/>
        <w:rPr>
          <w:sz w:val="23"/>
        </w:rPr>
      </w:pPr>
    </w:p>
    <w:p w14:paraId="711B04DD">
      <w:pPr>
        <w:pStyle w:val="4"/>
        <w:numPr>
          <w:ilvl w:val="1"/>
          <w:numId w:val="29"/>
        </w:numPr>
        <w:tabs>
          <w:tab w:val="left" w:pos="629"/>
        </w:tabs>
        <w:spacing w:line="300" w:lineRule="auto"/>
        <w:ind w:left="138" w:right="548" w:firstLine="0"/>
        <w:rPr>
          <w:lang w:eastAsia="zh-CN"/>
        </w:rPr>
      </w:pPr>
      <w:bookmarkStart w:id="896" w:name="_bookmark111"/>
      <w:bookmarkEnd w:id="896"/>
      <w:bookmarkStart w:id="897" w:name="_Toc187694219"/>
      <w:bookmarkStart w:id="898" w:name="_Toc5047"/>
      <w:bookmarkStart w:id="899" w:name="_Toc32659"/>
      <w:bookmarkStart w:id="900" w:name="_Toc7413"/>
      <w:bookmarkStart w:id="901" w:name="_Toc7069"/>
      <w:bookmarkStart w:id="902" w:name="_Toc21602"/>
      <w:bookmarkStart w:id="903" w:name="_Toc6852"/>
      <w:bookmarkStart w:id="904" w:name="_Toc22649"/>
      <w:bookmarkStart w:id="905" w:name="_Toc8065"/>
      <w:r>
        <w:rPr>
          <w:rFonts w:hint="eastAsia" w:ascii="宋体" w:hAnsi="宋体" w:eastAsia="宋体" w:cs="宋体"/>
          <w:color w:val="205768"/>
          <w:lang w:eastAsia="zh-CN"/>
        </w:rPr>
        <w:t>国际日用香料协会标准规范中</w:t>
      </w:r>
      <w:r>
        <w:rPr>
          <w:color w:val="205768"/>
          <w:lang w:eastAsia="zh-CN"/>
        </w:rPr>
        <w:t>“</w:t>
      </w:r>
      <w:r>
        <w:rPr>
          <w:rFonts w:hint="eastAsia" w:ascii="宋体" w:hAnsi="宋体" w:eastAsia="宋体" w:cs="宋体"/>
          <w:color w:val="205768"/>
          <w:lang w:eastAsia="zh-CN"/>
        </w:rPr>
        <w:t>含有大量芳樟醇</w:t>
      </w:r>
      <w:r>
        <w:rPr>
          <w:color w:val="205768"/>
          <w:lang w:eastAsia="zh-CN"/>
        </w:rPr>
        <w:t>/</w:t>
      </w:r>
      <w:r>
        <w:rPr>
          <w:rFonts w:hint="eastAsia" w:ascii="宋体" w:hAnsi="宋体" w:eastAsia="宋体" w:cs="宋体"/>
          <w:color w:val="205768"/>
          <w:lang w:eastAsia="zh-CN"/>
        </w:rPr>
        <w:t>柠檬烯的天然产品</w:t>
      </w:r>
      <w:r>
        <w:rPr>
          <w:color w:val="205768"/>
          <w:lang w:eastAsia="zh-CN"/>
        </w:rPr>
        <w:t>”(</w:t>
      </w:r>
      <w:r>
        <w:rPr>
          <w:rFonts w:hint="eastAsia" w:ascii="宋体" w:hAnsi="宋体" w:eastAsia="宋体" w:cs="宋体"/>
          <w:color w:val="205768"/>
          <w:lang w:eastAsia="zh-CN"/>
        </w:rPr>
        <w:t>取决于相应的国际日用香料协会标准</w:t>
      </w:r>
      <w:r>
        <w:rPr>
          <w:color w:val="205768"/>
          <w:lang w:eastAsia="zh-CN"/>
        </w:rPr>
        <w:t>)</w:t>
      </w:r>
      <w:r>
        <w:rPr>
          <w:rFonts w:hint="eastAsia" w:ascii="宋体" w:hAnsi="宋体" w:eastAsia="宋体" w:cs="宋体"/>
          <w:color w:val="205768"/>
          <w:lang w:eastAsia="zh-CN"/>
        </w:rPr>
        <w:t>的</w:t>
      </w:r>
      <w:r>
        <w:rPr>
          <w:color w:val="205768"/>
          <w:lang w:eastAsia="zh-CN"/>
        </w:rPr>
        <w:t>“</w:t>
      </w:r>
      <w:r>
        <w:rPr>
          <w:rFonts w:hint="eastAsia" w:ascii="宋体" w:hAnsi="宋体" w:eastAsia="宋体" w:cs="宋体"/>
          <w:color w:val="205768"/>
          <w:lang w:eastAsia="zh-CN"/>
        </w:rPr>
        <w:t>大量</w:t>
      </w:r>
      <w:r>
        <w:rPr>
          <w:color w:val="205768"/>
          <w:lang w:eastAsia="zh-CN"/>
        </w:rPr>
        <w:t>”</w:t>
      </w:r>
      <w:r>
        <w:rPr>
          <w:rFonts w:hint="eastAsia" w:ascii="宋体" w:hAnsi="宋体" w:eastAsia="宋体" w:cs="宋体"/>
          <w:color w:val="205768"/>
          <w:lang w:eastAsia="zh-CN"/>
        </w:rPr>
        <w:t>是什么意思</w:t>
      </w:r>
      <w:r>
        <w:rPr>
          <w:color w:val="205768"/>
          <w:lang w:eastAsia="zh-CN"/>
        </w:rPr>
        <w:t>?</w:t>
      </w:r>
      <w:bookmarkEnd w:id="897"/>
      <w:bookmarkEnd w:id="898"/>
      <w:bookmarkEnd w:id="899"/>
      <w:bookmarkEnd w:id="900"/>
      <w:bookmarkEnd w:id="901"/>
      <w:bookmarkEnd w:id="902"/>
      <w:bookmarkEnd w:id="903"/>
      <w:bookmarkEnd w:id="904"/>
      <w:bookmarkEnd w:id="905"/>
    </w:p>
    <w:p w14:paraId="34969735">
      <w:pPr>
        <w:pStyle w:val="8"/>
        <w:spacing w:before="120" w:line="300" w:lineRule="auto"/>
        <w:ind w:left="138" w:right="509"/>
        <w:jc w:val="both"/>
        <w:rPr>
          <w:lang w:eastAsia="zh-CN"/>
        </w:rPr>
      </w:pPr>
      <w:r>
        <w:rPr>
          <w:rFonts w:hint="eastAsia" w:ascii="宋体" w:hAnsi="宋体" w:eastAsia="宋体" w:cs="宋体"/>
          <w:lang w:eastAsia="zh-CN"/>
        </w:rPr>
        <w:t>我们没有考虑为所有类型的</w:t>
      </w:r>
      <w:r>
        <w:rPr>
          <w:lang w:eastAsia="zh-CN"/>
        </w:rPr>
        <w:t>NCS</w:t>
      </w:r>
      <w:r>
        <w:rPr>
          <w:rFonts w:hint="eastAsia" w:ascii="宋体" w:hAnsi="宋体" w:eastAsia="宋体" w:cs="宋体"/>
          <w:lang w:eastAsia="zh-CN"/>
        </w:rPr>
        <w:t>定义一个特定的代表性的临界值，因为它很难确定，不仅取决于</w:t>
      </w:r>
      <w:r>
        <w:rPr>
          <w:rFonts w:eastAsia="宋体"/>
          <w:lang w:eastAsia="zh-CN"/>
        </w:rPr>
        <w:t>NCS</w:t>
      </w:r>
      <w:r>
        <w:rPr>
          <w:rFonts w:hint="eastAsia" w:ascii="宋体" w:hAnsi="宋体" w:eastAsia="宋体" w:cs="宋体"/>
          <w:lang w:eastAsia="zh-CN"/>
        </w:rPr>
        <w:t>中芳樟醇或柠檬烯的量，还取决于其一般的氧化敏感性，而氧化敏感性本身取决于各种因素。因此，公司应该了解他们的产品组合，并根据来自供应商的信息或他们自己的过氧化值测定，他们应该处于最佳位置，以了解哪些</w:t>
      </w:r>
      <w:r>
        <w:rPr>
          <w:rFonts w:hint="eastAsia" w:eastAsia="宋体"/>
          <w:lang w:eastAsia="zh-CN"/>
        </w:rPr>
        <w:t>NCS</w:t>
      </w:r>
      <w:r>
        <w:rPr>
          <w:rFonts w:hint="eastAsia" w:ascii="宋体" w:hAnsi="宋体" w:eastAsia="宋体" w:cs="宋体"/>
          <w:lang w:eastAsia="zh-CN"/>
        </w:rPr>
        <w:t>需要仔细的质量控制。</w:t>
      </w:r>
    </w:p>
    <w:p w14:paraId="2AE6AA02">
      <w:pPr>
        <w:jc w:val="both"/>
        <w:rPr>
          <w:lang w:eastAsia="zh-CN"/>
        </w:rPr>
        <w:sectPr>
          <w:pgSz w:w="11910" w:h="16840"/>
          <w:pgMar w:top="960" w:right="900" w:bottom="960" w:left="1280" w:header="227" w:footer="770" w:gutter="0"/>
          <w:cols w:space="720" w:num="1"/>
        </w:sectPr>
      </w:pPr>
    </w:p>
    <w:p w14:paraId="29D0A8E0">
      <w:pPr>
        <w:pStyle w:val="8"/>
        <w:spacing w:before="3"/>
        <w:rPr>
          <w:sz w:val="25"/>
          <w:lang w:eastAsia="zh-CN"/>
        </w:rPr>
      </w:pPr>
    </w:p>
    <w:p w14:paraId="44EB5099">
      <w:pPr>
        <w:pStyle w:val="8"/>
        <w:spacing w:line="20" w:lineRule="exact"/>
        <w:ind w:left="102"/>
        <w:rPr>
          <w:sz w:val="2"/>
        </w:rPr>
      </w:pPr>
      <w:r>
        <w:rPr>
          <w:sz w:val="2"/>
        </w:rPr>
        <mc:AlternateContent>
          <mc:Choice Requires="wpg">
            <w:drawing>
              <wp:inline distT="0" distB="0" distL="0" distR="0">
                <wp:extent cx="5796915" cy="9525"/>
                <wp:effectExtent l="9525" t="9525" r="13335" b="0"/>
                <wp:docPr id="1789301035" name="Group 6"/>
                <wp:cNvGraphicFramePr/>
                <a:graphic xmlns:a="http://schemas.openxmlformats.org/drawingml/2006/main">
                  <a:graphicData uri="http://schemas.microsoft.com/office/word/2010/wordprocessingGroup">
                    <wpg:wgp>
                      <wpg:cNvGrpSpPr/>
                      <wpg:grpSpPr>
                        <a:xfrm>
                          <a:off x="0" y="0"/>
                          <a:ext cx="5796915" cy="9525"/>
                          <a:chOff x="0" y="0"/>
                          <a:chExt cx="9129" cy="15"/>
                        </a:xfrm>
                      </wpg:grpSpPr>
                      <wps:wsp>
                        <wps:cNvPr id="502109169" name="Line 7"/>
                        <wps:cNvCnPr>
                          <a:cxnSpLocks noChangeShapeType="1"/>
                        </wps:cNvCnPr>
                        <wps:spPr bwMode="auto">
                          <a:xfrm>
                            <a:off x="0" y="7"/>
                            <a:ext cx="9129" cy="0"/>
                          </a:xfrm>
                          <a:prstGeom prst="line">
                            <a:avLst/>
                          </a:prstGeom>
                          <a:noFill/>
                          <a:ln w="9144">
                            <a:solidFill>
                              <a:srgbClr val="000000"/>
                            </a:solidFill>
                            <a:prstDash val="solid"/>
                            <a:round/>
                          </a:ln>
                        </wps:spPr>
                        <wps:bodyPr/>
                      </wps:wsp>
                    </wpg:wgp>
                  </a:graphicData>
                </a:graphic>
              </wp:inline>
            </w:drawing>
          </mc:Choice>
          <mc:Fallback>
            <w:pict>
              <v:group id="Group 6" o:spid="_x0000_s1026" o:spt="203" style="height:0.75pt;width:456.45pt;" coordsize="9129,15" o:gfxdata="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&#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31HB7UAAAAAwEAAA8AAAAAAAAAAQAgAAAAIgAAAGRy&#10;cy9kb3ducmV2LnhtbFBLAQIUABQAAAAIAIdO4kDN3IVFQgIAAOsEAAAOAAAAAAAAAAEAIAAAACMB&#10;AABkcnMvZTJvRG9jLnhtbFBLBQYAAAAABgAGAFkBAADXBQAAAAA=&#10;">
                <o:lock v:ext="edit" aspectratio="f"/>
                <v:line id="Line 7" o:spid="_x0000_s1026" o:spt="20" style="position:absolute;left:0;top:7;height:0;width:9129;" filled="f" stroked="t" coordsize="21600,21600" o:gfxdata="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CD6&#10;8KDCAAAA4gAAAA8AAAAAAAAAAQAgAAAAIgAAAGRycy9kb3ducmV2LnhtbFBLAQIUABQAAAAIAIdO&#10;4kAzLwWeOwAAADkAAAAQAAAAAAAAAAEAIAAAABEBAABkcnMvc2hhcGV4bWwueG1sUEsFBgAAAAAG&#10;AAYAWwEAALsDAAAAAA==&#10;">
                  <v:fill on="f" focussize="0,0"/>
                  <v:stroke weight="0.72pt" color="#000000" joinstyle="round"/>
                  <v:imagedata o:title=""/>
                  <o:lock v:ext="edit" aspectratio="f"/>
                </v:line>
                <w10:wrap type="none"/>
                <w10:anchorlock/>
              </v:group>
            </w:pict>
          </mc:Fallback>
        </mc:AlternateContent>
      </w:r>
    </w:p>
    <w:p w14:paraId="127FD267">
      <w:pPr>
        <w:pStyle w:val="2"/>
        <w:numPr>
          <w:ilvl w:val="1"/>
          <w:numId w:val="27"/>
        </w:numPr>
        <w:tabs>
          <w:tab w:val="left" w:pos="499"/>
        </w:tabs>
        <w:spacing w:before="131"/>
        <w:ind w:left="498" w:hanging="361"/>
        <w:jc w:val="left"/>
      </w:pPr>
      <w:bookmarkStart w:id="906" w:name="_bookmark112"/>
      <w:bookmarkEnd w:id="906"/>
      <w:bookmarkStart w:id="907" w:name="_Toc187694220"/>
      <w:bookmarkStart w:id="908" w:name="_Toc7271"/>
      <w:bookmarkStart w:id="909" w:name="_Toc6938"/>
      <w:bookmarkStart w:id="910" w:name="_Toc7516"/>
      <w:bookmarkStart w:id="911" w:name="_Toc22093"/>
      <w:bookmarkStart w:id="912" w:name="_Toc14776"/>
      <w:bookmarkStart w:id="913" w:name="_Toc149"/>
      <w:bookmarkStart w:id="914" w:name="_Toc4721"/>
      <w:bookmarkStart w:id="915" w:name="_Toc22361"/>
      <w:r>
        <w:rPr>
          <w:rFonts w:hint="eastAsia" w:ascii="宋体" w:hAnsi="宋体" w:eastAsia="宋体" w:cs="宋体"/>
          <w:color w:val="205768"/>
          <w:lang w:eastAsia="zh-CN"/>
        </w:rPr>
        <w:t>缩写</w:t>
      </w:r>
      <w:bookmarkEnd w:id="907"/>
      <w:bookmarkEnd w:id="908"/>
      <w:bookmarkEnd w:id="909"/>
      <w:bookmarkEnd w:id="910"/>
      <w:bookmarkEnd w:id="911"/>
      <w:bookmarkEnd w:id="912"/>
      <w:bookmarkEnd w:id="913"/>
      <w:bookmarkEnd w:id="914"/>
      <w:bookmarkEnd w:id="915"/>
    </w:p>
    <w:p w14:paraId="4CB78492">
      <w:pPr>
        <w:pStyle w:val="8"/>
        <w:spacing w:before="3"/>
        <w:rPr>
          <w:b/>
          <w:sz w:val="10"/>
        </w:rPr>
      </w:pPr>
    </w:p>
    <w:tbl>
      <w:tblPr>
        <w:tblStyle w:val="24"/>
        <w:tblW w:w="0" w:type="auto"/>
        <w:tblInd w:w="14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02"/>
        <w:gridCol w:w="7559"/>
      </w:tblGrid>
      <w:tr w14:paraId="31C744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1502" w:type="dxa"/>
          </w:tcPr>
          <w:p w14:paraId="3765B5FF">
            <w:pPr>
              <w:pStyle w:val="26"/>
              <w:spacing w:before="60"/>
              <w:ind w:left="107"/>
            </w:pPr>
            <w:r>
              <w:t>AEL</w:t>
            </w:r>
          </w:p>
        </w:tc>
        <w:tc>
          <w:tcPr>
            <w:tcW w:w="7559" w:type="dxa"/>
          </w:tcPr>
          <w:p w14:paraId="5403D320">
            <w:pPr>
              <w:pStyle w:val="26"/>
              <w:spacing w:before="60"/>
              <w:ind w:left="105"/>
              <w:rPr>
                <w:lang w:val="fr-FR"/>
              </w:rPr>
            </w:pPr>
            <w:r>
              <w:rPr>
                <w:rFonts w:hint="eastAsia" w:ascii="宋体" w:hAnsi="宋体" w:eastAsia="宋体" w:cs="宋体"/>
              </w:rPr>
              <w:t>可接受的暴露水平</w:t>
            </w:r>
            <w:r>
              <w:rPr>
                <w:rFonts w:hint="eastAsia" w:ascii="宋体" w:hAnsi="宋体" w:eastAsia="宋体" w:cs="宋体"/>
                <w:lang w:val="fr-FR"/>
              </w:rPr>
              <w:t>（</w:t>
            </w:r>
            <w:r>
              <w:rPr>
                <w:lang w:val="fr-FR"/>
              </w:rPr>
              <w:t>Acceptable Exposure Level</w:t>
            </w:r>
            <w:r>
              <w:rPr>
                <w:rFonts w:hint="eastAsia" w:ascii="宋体" w:hAnsi="宋体" w:eastAsia="宋体" w:cs="宋体"/>
                <w:lang w:val="fr-FR"/>
              </w:rPr>
              <w:t>）</w:t>
            </w:r>
          </w:p>
        </w:tc>
      </w:tr>
      <w:tr w14:paraId="2ECCEB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trPr>
        <w:tc>
          <w:tcPr>
            <w:tcW w:w="1502" w:type="dxa"/>
          </w:tcPr>
          <w:p w14:paraId="448E3142">
            <w:pPr>
              <w:pStyle w:val="26"/>
              <w:spacing w:before="60"/>
              <w:ind w:left="107"/>
            </w:pPr>
            <w:r>
              <w:t>AISE</w:t>
            </w:r>
          </w:p>
        </w:tc>
        <w:tc>
          <w:tcPr>
            <w:tcW w:w="7559" w:type="dxa"/>
          </w:tcPr>
          <w:p w14:paraId="1E048772">
            <w:pPr>
              <w:pStyle w:val="26"/>
              <w:spacing w:before="60"/>
              <w:ind w:left="105"/>
            </w:pPr>
            <w:r>
              <w:rPr>
                <w:rFonts w:hint="eastAsia" w:ascii="宋体" w:hAnsi="宋体" w:eastAsia="宋体" w:cs="宋体"/>
              </w:rPr>
              <w:t>国际肥皂、洗涤剂和保养产品协会（</w:t>
            </w:r>
            <w:r>
              <w:t>International Association for Soaps, Detergents and Maintenance Products</w:t>
            </w:r>
            <w:r>
              <w:rPr>
                <w:rFonts w:hint="eastAsia" w:ascii="宋体" w:hAnsi="宋体" w:eastAsia="宋体" w:cs="宋体"/>
              </w:rPr>
              <w:t>）</w:t>
            </w:r>
          </w:p>
        </w:tc>
      </w:tr>
      <w:tr w14:paraId="263DDE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1502" w:type="dxa"/>
          </w:tcPr>
          <w:p w14:paraId="06703AE5">
            <w:pPr>
              <w:pStyle w:val="26"/>
              <w:spacing w:before="60"/>
              <w:ind w:left="107"/>
            </w:pPr>
            <w:r>
              <w:t>AWG</w:t>
            </w:r>
          </w:p>
        </w:tc>
        <w:tc>
          <w:tcPr>
            <w:tcW w:w="7559" w:type="dxa"/>
          </w:tcPr>
          <w:p w14:paraId="1A90208F">
            <w:pPr>
              <w:pStyle w:val="26"/>
              <w:spacing w:before="60"/>
              <w:ind w:left="105"/>
            </w:pPr>
            <w:r>
              <w:rPr>
                <w:rFonts w:hint="eastAsia" w:ascii="宋体" w:hAnsi="宋体" w:eastAsia="宋体" w:cs="宋体"/>
              </w:rPr>
              <w:t>国际日用香料协会分析工作组（</w:t>
            </w:r>
            <w:r>
              <w:t>IFRA Analytical Working Group</w:t>
            </w:r>
            <w:r>
              <w:rPr>
                <w:rFonts w:hint="eastAsia" w:ascii="宋体" w:hAnsi="宋体" w:eastAsia="宋体" w:cs="宋体"/>
              </w:rPr>
              <w:t>）</w:t>
            </w:r>
          </w:p>
        </w:tc>
      </w:tr>
      <w:tr w14:paraId="66E4AA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trPr>
        <w:tc>
          <w:tcPr>
            <w:tcW w:w="1502" w:type="dxa"/>
          </w:tcPr>
          <w:p w14:paraId="2E9631B4">
            <w:pPr>
              <w:pStyle w:val="26"/>
              <w:spacing w:before="60"/>
              <w:ind w:left="107"/>
            </w:pPr>
            <w:r>
              <w:t>CEL</w:t>
            </w:r>
          </w:p>
        </w:tc>
        <w:tc>
          <w:tcPr>
            <w:tcW w:w="7559" w:type="dxa"/>
          </w:tcPr>
          <w:p w14:paraId="52FD9FB4">
            <w:pPr>
              <w:pStyle w:val="26"/>
              <w:spacing w:before="60"/>
              <w:ind w:left="105"/>
            </w:pPr>
            <w:r>
              <w:rPr>
                <w:rFonts w:hint="eastAsia" w:ascii="宋体" w:hAnsi="宋体" w:eastAsia="宋体" w:cs="宋体"/>
              </w:rPr>
              <w:t>消费者暴露水平（</w:t>
            </w:r>
            <w:r>
              <w:t>Consumer Exposure Level</w:t>
            </w:r>
            <w:r>
              <w:rPr>
                <w:rFonts w:hint="eastAsia" w:ascii="宋体" w:hAnsi="宋体" w:eastAsia="宋体" w:cs="宋体"/>
              </w:rPr>
              <w:t>）</w:t>
            </w:r>
          </w:p>
        </w:tc>
      </w:tr>
      <w:tr w14:paraId="6B55F8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1502" w:type="dxa"/>
          </w:tcPr>
          <w:p w14:paraId="6D5B04F6">
            <w:pPr>
              <w:pStyle w:val="26"/>
              <w:spacing w:before="60"/>
              <w:ind w:left="107"/>
            </w:pPr>
            <w:r>
              <w:t>CoP</w:t>
            </w:r>
          </w:p>
        </w:tc>
        <w:tc>
          <w:tcPr>
            <w:tcW w:w="7559" w:type="dxa"/>
          </w:tcPr>
          <w:p w14:paraId="57DA4355">
            <w:pPr>
              <w:pStyle w:val="26"/>
              <w:spacing w:before="60"/>
              <w:ind w:left="105"/>
            </w:pPr>
            <w:r>
              <w:rPr>
                <w:rFonts w:hint="eastAsia" w:ascii="宋体" w:hAnsi="宋体" w:eastAsia="宋体" w:cs="宋体"/>
              </w:rPr>
              <w:t>实践法规（</w:t>
            </w:r>
            <w:r>
              <w:t>Code of Practice</w:t>
            </w:r>
            <w:r>
              <w:rPr>
                <w:rFonts w:hint="eastAsia" w:ascii="宋体" w:hAnsi="宋体" w:eastAsia="宋体" w:cs="宋体"/>
              </w:rPr>
              <w:t>）</w:t>
            </w:r>
          </w:p>
        </w:tc>
      </w:tr>
      <w:tr w14:paraId="738F1C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trPr>
        <w:tc>
          <w:tcPr>
            <w:tcW w:w="1502" w:type="dxa"/>
          </w:tcPr>
          <w:p w14:paraId="5C25AB26">
            <w:pPr>
              <w:pStyle w:val="26"/>
              <w:spacing w:before="60"/>
              <w:ind w:left="107"/>
            </w:pPr>
            <w:r>
              <w:t>DST</w:t>
            </w:r>
          </w:p>
        </w:tc>
        <w:tc>
          <w:tcPr>
            <w:tcW w:w="7559" w:type="dxa"/>
          </w:tcPr>
          <w:p w14:paraId="2C23C6D1">
            <w:pPr>
              <w:pStyle w:val="26"/>
              <w:spacing w:before="60"/>
              <w:ind w:left="105"/>
            </w:pPr>
            <w:r>
              <w:rPr>
                <w:rFonts w:hint="eastAsia" w:ascii="宋体" w:hAnsi="宋体" w:eastAsia="宋体" w:cs="宋体"/>
              </w:rPr>
              <w:t>皮肤致敏阈值（</w:t>
            </w:r>
            <w:r>
              <w:t>Dermal Sensitization Threshold</w:t>
            </w:r>
            <w:r>
              <w:rPr>
                <w:rFonts w:hint="eastAsia" w:ascii="宋体" w:hAnsi="宋体" w:eastAsia="宋体" w:cs="宋体"/>
              </w:rPr>
              <w:t>）</w:t>
            </w:r>
          </w:p>
        </w:tc>
      </w:tr>
      <w:tr w14:paraId="5E7A35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502" w:type="dxa"/>
          </w:tcPr>
          <w:p w14:paraId="5457E050">
            <w:pPr>
              <w:pStyle w:val="26"/>
              <w:spacing w:before="62"/>
              <w:ind w:left="107"/>
            </w:pPr>
            <w:r>
              <w:t>EdT</w:t>
            </w:r>
          </w:p>
        </w:tc>
        <w:tc>
          <w:tcPr>
            <w:tcW w:w="7559" w:type="dxa"/>
          </w:tcPr>
          <w:p w14:paraId="4A454523">
            <w:pPr>
              <w:pStyle w:val="26"/>
              <w:spacing w:before="62"/>
              <w:ind w:left="105"/>
              <w:rPr>
                <w:lang w:val="fr-FR"/>
              </w:rPr>
            </w:pPr>
            <w:r>
              <w:rPr>
                <w:rFonts w:hint="eastAsia" w:ascii="宋体" w:hAnsi="宋体" w:eastAsia="宋体" w:cs="宋体"/>
              </w:rPr>
              <w:t>淡香水</w:t>
            </w:r>
            <w:r>
              <w:rPr>
                <w:rFonts w:hint="eastAsia" w:ascii="宋体" w:hAnsi="宋体" w:eastAsia="宋体" w:cs="宋体"/>
                <w:lang w:val="fr-FR"/>
              </w:rPr>
              <w:t>（</w:t>
            </w:r>
            <w:r>
              <w:rPr>
                <w:rFonts w:hint="eastAsia" w:ascii="宋体" w:hAnsi="宋体" w:eastAsia="宋体" w:cs="宋体"/>
              </w:rPr>
              <w:t>盥洗水</w:t>
            </w:r>
            <w:r>
              <w:rPr>
                <w:rFonts w:hint="eastAsia" w:ascii="宋体" w:hAnsi="宋体" w:eastAsia="宋体" w:cs="宋体"/>
                <w:lang w:val="fr-FR"/>
              </w:rPr>
              <w:t>）（</w:t>
            </w:r>
            <w:r>
              <w:rPr>
                <w:lang w:val="fr-FR"/>
              </w:rPr>
              <w:t>Eau de Toilette</w:t>
            </w:r>
            <w:r>
              <w:rPr>
                <w:rFonts w:hint="eastAsia" w:ascii="宋体" w:hAnsi="宋体" w:eastAsia="宋体" w:cs="宋体"/>
                <w:lang w:val="fr-FR"/>
              </w:rPr>
              <w:t>）</w:t>
            </w:r>
          </w:p>
        </w:tc>
      </w:tr>
      <w:tr w14:paraId="7FACEA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502" w:type="dxa"/>
          </w:tcPr>
          <w:p w14:paraId="1150CA79">
            <w:pPr>
              <w:pStyle w:val="26"/>
              <w:spacing w:before="60"/>
              <w:ind w:left="107"/>
            </w:pPr>
            <w:r>
              <w:t>EFSA</w:t>
            </w:r>
          </w:p>
        </w:tc>
        <w:tc>
          <w:tcPr>
            <w:tcW w:w="7559" w:type="dxa"/>
          </w:tcPr>
          <w:p w14:paraId="63744CA3">
            <w:pPr>
              <w:pStyle w:val="26"/>
              <w:spacing w:before="60"/>
              <w:ind w:left="105"/>
            </w:pPr>
            <w:r>
              <w:rPr>
                <w:rFonts w:hint="eastAsia" w:ascii="宋体" w:hAnsi="宋体" w:eastAsia="宋体" w:cs="宋体"/>
              </w:rPr>
              <w:t>欧洲食品安全局（</w:t>
            </w:r>
            <w:r>
              <w:t>European Food Safety Authority</w:t>
            </w:r>
            <w:r>
              <w:rPr>
                <w:rFonts w:hint="eastAsia" w:ascii="宋体" w:hAnsi="宋体" w:eastAsia="宋体" w:cs="宋体"/>
              </w:rPr>
              <w:t>）</w:t>
            </w:r>
          </w:p>
        </w:tc>
      </w:tr>
      <w:tr w14:paraId="75B14E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trPr>
        <w:tc>
          <w:tcPr>
            <w:tcW w:w="1502" w:type="dxa"/>
          </w:tcPr>
          <w:p w14:paraId="27A91516">
            <w:pPr>
              <w:pStyle w:val="26"/>
              <w:spacing w:before="60"/>
              <w:ind w:left="107"/>
            </w:pPr>
            <w:r>
              <w:t>ETC</w:t>
            </w:r>
          </w:p>
        </w:tc>
        <w:tc>
          <w:tcPr>
            <w:tcW w:w="7559" w:type="dxa"/>
          </w:tcPr>
          <w:p w14:paraId="1C9AB227">
            <w:pPr>
              <w:pStyle w:val="26"/>
              <w:spacing w:before="60"/>
              <w:ind w:left="105"/>
            </w:pPr>
            <w:r>
              <w:rPr>
                <w:rFonts w:hint="eastAsia" w:ascii="宋体" w:hAnsi="宋体" w:eastAsia="宋体" w:cs="宋体"/>
              </w:rPr>
              <w:t>国际日用香料协会执行技术委员会（</w:t>
            </w:r>
            <w:r>
              <w:t>IFRA Executive Technical Committee</w:t>
            </w:r>
            <w:r>
              <w:rPr>
                <w:rFonts w:hint="eastAsia" w:ascii="宋体" w:hAnsi="宋体" w:eastAsia="宋体" w:cs="宋体"/>
              </w:rPr>
              <w:t>）</w:t>
            </w:r>
          </w:p>
        </w:tc>
      </w:tr>
      <w:tr w14:paraId="586B03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502" w:type="dxa"/>
          </w:tcPr>
          <w:p w14:paraId="2E26C14A">
            <w:pPr>
              <w:pStyle w:val="26"/>
              <w:spacing w:before="60"/>
              <w:ind w:left="107"/>
            </w:pPr>
            <w:r>
              <w:t>EU</w:t>
            </w:r>
          </w:p>
        </w:tc>
        <w:tc>
          <w:tcPr>
            <w:tcW w:w="7559" w:type="dxa"/>
          </w:tcPr>
          <w:p w14:paraId="1FD20DE0">
            <w:pPr>
              <w:pStyle w:val="26"/>
              <w:spacing w:before="60"/>
              <w:ind w:left="105"/>
            </w:pPr>
            <w:r>
              <w:rPr>
                <w:rFonts w:hint="eastAsia" w:ascii="宋体" w:hAnsi="宋体" w:eastAsia="宋体" w:cs="宋体"/>
              </w:rPr>
              <w:t>欧盟（</w:t>
            </w:r>
            <w:r>
              <w:t>European Union</w:t>
            </w:r>
            <w:r>
              <w:rPr>
                <w:rFonts w:hint="eastAsia" w:ascii="宋体" w:hAnsi="宋体" w:eastAsia="宋体" w:cs="宋体"/>
              </w:rPr>
              <w:t>）</w:t>
            </w:r>
          </w:p>
        </w:tc>
      </w:tr>
      <w:tr w14:paraId="1738A0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trPr>
        <w:tc>
          <w:tcPr>
            <w:tcW w:w="1502" w:type="dxa"/>
          </w:tcPr>
          <w:p w14:paraId="1C76BBE9">
            <w:pPr>
              <w:pStyle w:val="26"/>
              <w:spacing w:before="60"/>
              <w:ind w:left="107"/>
            </w:pPr>
            <w:r>
              <w:t>FAQ</w:t>
            </w:r>
          </w:p>
        </w:tc>
        <w:tc>
          <w:tcPr>
            <w:tcW w:w="7559" w:type="dxa"/>
          </w:tcPr>
          <w:p w14:paraId="1213A89F">
            <w:pPr>
              <w:pStyle w:val="26"/>
              <w:spacing w:before="60"/>
              <w:ind w:left="105"/>
            </w:pPr>
            <w:r>
              <w:rPr>
                <w:rFonts w:hint="eastAsia" w:ascii="宋体" w:hAnsi="宋体" w:eastAsia="宋体" w:cs="宋体"/>
              </w:rPr>
              <w:t>常见问题（</w:t>
            </w:r>
            <w:r>
              <w:t>Frequently Asked Question</w:t>
            </w:r>
            <w:r>
              <w:rPr>
                <w:rFonts w:hint="eastAsia" w:ascii="宋体" w:hAnsi="宋体" w:eastAsia="宋体" w:cs="宋体"/>
              </w:rPr>
              <w:t>）</w:t>
            </w:r>
          </w:p>
        </w:tc>
      </w:tr>
      <w:tr w14:paraId="5C06BE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1502" w:type="dxa"/>
          </w:tcPr>
          <w:p w14:paraId="72710B16">
            <w:pPr>
              <w:pStyle w:val="26"/>
              <w:spacing w:before="60"/>
              <w:ind w:left="107"/>
            </w:pPr>
            <w:r>
              <w:t>FDA</w:t>
            </w:r>
          </w:p>
        </w:tc>
        <w:tc>
          <w:tcPr>
            <w:tcW w:w="7559" w:type="dxa"/>
          </w:tcPr>
          <w:p w14:paraId="75C32F9E">
            <w:pPr>
              <w:pStyle w:val="26"/>
              <w:spacing w:before="60"/>
              <w:ind w:left="105"/>
            </w:pPr>
            <w:r>
              <w:rPr>
                <w:rFonts w:hint="eastAsia" w:ascii="宋体" w:hAnsi="宋体" w:eastAsia="宋体" w:cs="宋体"/>
              </w:rPr>
              <w:t>美国食品和药物管理局（</w:t>
            </w:r>
            <w:r>
              <w:t>US Food and Drug Administration</w:t>
            </w:r>
            <w:r>
              <w:rPr>
                <w:rFonts w:hint="eastAsia" w:ascii="宋体" w:hAnsi="宋体" w:eastAsia="宋体" w:cs="宋体"/>
              </w:rPr>
              <w:t>）</w:t>
            </w:r>
          </w:p>
        </w:tc>
      </w:tr>
      <w:tr w14:paraId="71A2F2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trPr>
        <w:tc>
          <w:tcPr>
            <w:tcW w:w="1502" w:type="dxa"/>
          </w:tcPr>
          <w:p w14:paraId="09C72951">
            <w:pPr>
              <w:pStyle w:val="26"/>
              <w:spacing w:before="60"/>
              <w:ind w:left="107"/>
            </w:pPr>
            <w:r>
              <w:t>FEMA</w:t>
            </w:r>
          </w:p>
        </w:tc>
        <w:tc>
          <w:tcPr>
            <w:tcW w:w="7559" w:type="dxa"/>
          </w:tcPr>
          <w:p w14:paraId="3888C2B9">
            <w:pPr>
              <w:pStyle w:val="26"/>
              <w:spacing w:before="60"/>
              <w:ind w:left="105"/>
            </w:pPr>
            <w:r>
              <w:rPr>
                <w:rFonts w:hint="eastAsia" w:ascii="宋体" w:hAnsi="宋体" w:eastAsia="宋体" w:cs="宋体"/>
              </w:rPr>
              <w:t>美国食用香料和提取物制造者协会（</w:t>
            </w:r>
            <w:r>
              <w:t>US Flavor and Extract Manufacturers Association</w:t>
            </w:r>
            <w:r>
              <w:rPr>
                <w:rFonts w:hint="eastAsia" w:ascii="宋体" w:hAnsi="宋体" w:eastAsia="宋体" w:cs="宋体"/>
              </w:rPr>
              <w:t>）</w:t>
            </w:r>
          </w:p>
        </w:tc>
      </w:tr>
      <w:tr w14:paraId="3F1C35D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1502" w:type="dxa"/>
          </w:tcPr>
          <w:p w14:paraId="134A444C">
            <w:pPr>
              <w:pStyle w:val="26"/>
              <w:spacing w:before="62"/>
              <w:ind w:left="107"/>
            </w:pPr>
            <w:r>
              <w:t>FSC</w:t>
            </w:r>
          </w:p>
        </w:tc>
        <w:tc>
          <w:tcPr>
            <w:tcW w:w="7559" w:type="dxa"/>
          </w:tcPr>
          <w:p w14:paraId="232AE191">
            <w:pPr>
              <w:pStyle w:val="26"/>
              <w:spacing w:before="62"/>
              <w:ind w:left="105"/>
            </w:pPr>
            <w:r>
              <w:rPr>
                <w:rFonts w:hint="eastAsia" w:ascii="宋体" w:hAnsi="宋体" w:eastAsia="宋体" w:cs="宋体"/>
              </w:rPr>
              <w:t>日本食品安全委员会（</w:t>
            </w:r>
            <w:r>
              <w:t>Food Safety Commission of Japan</w:t>
            </w:r>
            <w:r>
              <w:rPr>
                <w:rFonts w:hint="eastAsia" w:ascii="宋体" w:hAnsi="宋体" w:eastAsia="宋体" w:cs="宋体"/>
              </w:rPr>
              <w:t>）</w:t>
            </w:r>
          </w:p>
        </w:tc>
      </w:tr>
      <w:tr w14:paraId="503658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1502" w:type="dxa"/>
          </w:tcPr>
          <w:p w14:paraId="384B5659">
            <w:pPr>
              <w:pStyle w:val="26"/>
              <w:spacing w:before="60"/>
              <w:ind w:left="107"/>
            </w:pPr>
            <w:r>
              <w:t>GRAS</w:t>
            </w:r>
          </w:p>
        </w:tc>
        <w:tc>
          <w:tcPr>
            <w:tcW w:w="7559" w:type="dxa"/>
          </w:tcPr>
          <w:p w14:paraId="3D3C5FDC">
            <w:pPr>
              <w:pStyle w:val="26"/>
              <w:spacing w:before="60"/>
              <w:ind w:left="105"/>
            </w:pPr>
            <w:r>
              <w:rPr>
                <w:rFonts w:hint="eastAsia" w:ascii="宋体" w:hAnsi="宋体" w:eastAsia="宋体" w:cs="宋体"/>
              </w:rPr>
              <w:t>公认为安全（</w:t>
            </w:r>
            <w:r>
              <w:t>Generally Recognized As Safe</w:t>
            </w:r>
            <w:r>
              <w:rPr>
                <w:rFonts w:hint="eastAsia" w:ascii="宋体" w:hAnsi="宋体" w:eastAsia="宋体" w:cs="宋体"/>
              </w:rPr>
              <w:t>）</w:t>
            </w:r>
          </w:p>
        </w:tc>
      </w:tr>
      <w:tr w14:paraId="787D45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trPr>
        <w:tc>
          <w:tcPr>
            <w:tcW w:w="1502" w:type="dxa"/>
          </w:tcPr>
          <w:p w14:paraId="4FE8884E">
            <w:pPr>
              <w:pStyle w:val="26"/>
              <w:spacing w:before="60"/>
              <w:ind w:left="107"/>
            </w:pPr>
            <w:r>
              <w:t>IDEA</w:t>
            </w:r>
          </w:p>
        </w:tc>
        <w:tc>
          <w:tcPr>
            <w:tcW w:w="7559" w:type="dxa"/>
          </w:tcPr>
          <w:p w14:paraId="26C1EBBC">
            <w:pPr>
              <w:pStyle w:val="26"/>
              <w:spacing w:before="60"/>
              <w:ind w:left="105"/>
            </w:pPr>
            <w:r>
              <w:rPr>
                <w:rFonts w:hint="eastAsia" w:ascii="宋体" w:hAnsi="宋体" w:eastAsia="宋体" w:cs="宋体"/>
              </w:rPr>
              <w:t>国际过敏原评估对话（</w:t>
            </w:r>
            <w:r>
              <w:t>International Dialogue for Evaluation of Allergens</w:t>
            </w:r>
            <w:r>
              <w:rPr>
                <w:rFonts w:hint="eastAsia" w:ascii="宋体" w:hAnsi="宋体" w:eastAsia="宋体" w:cs="宋体"/>
              </w:rPr>
              <w:t>）</w:t>
            </w:r>
          </w:p>
        </w:tc>
      </w:tr>
      <w:tr w14:paraId="2735A6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1502" w:type="dxa"/>
          </w:tcPr>
          <w:p w14:paraId="78D2589B">
            <w:pPr>
              <w:pStyle w:val="26"/>
              <w:spacing w:before="60"/>
              <w:ind w:left="107"/>
            </w:pPr>
            <w:r>
              <w:t>IFRA</w:t>
            </w:r>
          </w:p>
        </w:tc>
        <w:tc>
          <w:tcPr>
            <w:tcW w:w="7559" w:type="dxa"/>
          </w:tcPr>
          <w:p w14:paraId="389E2D1E">
            <w:pPr>
              <w:pStyle w:val="26"/>
              <w:spacing w:before="60"/>
              <w:ind w:left="105"/>
            </w:pPr>
            <w:r>
              <w:rPr>
                <w:rFonts w:hint="eastAsia" w:ascii="宋体" w:hAnsi="宋体" w:eastAsia="宋体" w:cs="宋体"/>
              </w:rPr>
              <w:t>国际日用香料协会（</w:t>
            </w:r>
            <w:r>
              <w:t>International Fragrance Association</w:t>
            </w:r>
            <w:r>
              <w:rPr>
                <w:rFonts w:hint="eastAsia" w:ascii="宋体" w:hAnsi="宋体" w:eastAsia="宋体" w:cs="宋体"/>
              </w:rPr>
              <w:t>）</w:t>
            </w:r>
          </w:p>
        </w:tc>
      </w:tr>
      <w:tr w14:paraId="7FBDFE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trPr>
        <w:tc>
          <w:tcPr>
            <w:tcW w:w="1502" w:type="dxa"/>
          </w:tcPr>
          <w:p w14:paraId="50470479">
            <w:pPr>
              <w:pStyle w:val="26"/>
              <w:spacing w:before="60"/>
              <w:ind w:left="107"/>
            </w:pPr>
            <w:r>
              <w:t>IOFI</w:t>
            </w:r>
          </w:p>
        </w:tc>
        <w:tc>
          <w:tcPr>
            <w:tcW w:w="7559" w:type="dxa"/>
          </w:tcPr>
          <w:p w14:paraId="4F836B73">
            <w:pPr>
              <w:pStyle w:val="26"/>
              <w:spacing w:before="60"/>
              <w:ind w:left="105"/>
            </w:pPr>
            <w:r>
              <w:rPr>
                <w:rFonts w:hint="eastAsia" w:ascii="宋体" w:hAnsi="宋体" w:eastAsia="宋体" w:cs="宋体"/>
              </w:rPr>
              <w:t>国际食用香料香精工业组织（</w:t>
            </w:r>
            <w:r>
              <w:t>International Organization of the Flavor Industry</w:t>
            </w:r>
            <w:r>
              <w:rPr>
                <w:rFonts w:hint="eastAsia" w:ascii="宋体" w:hAnsi="宋体" w:eastAsia="宋体" w:cs="宋体"/>
              </w:rPr>
              <w:t>）</w:t>
            </w:r>
          </w:p>
        </w:tc>
      </w:tr>
      <w:tr w14:paraId="6BAFBC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1502" w:type="dxa"/>
          </w:tcPr>
          <w:p w14:paraId="36D0F263">
            <w:pPr>
              <w:pStyle w:val="26"/>
              <w:spacing w:before="60"/>
              <w:ind w:left="107"/>
            </w:pPr>
            <w:r>
              <w:t>JECFA</w:t>
            </w:r>
          </w:p>
        </w:tc>
        <w:tc>
          <w:tcPr>
            <w:tcW w:w="7559" w:type="dxa"/>
          </w:tcPr>
          <w:p w14:paraId="08EF9EE7">
            <w:pPr>
              <w:pStyle w:val="26"/>
              <w:spacing w:before="60"/>
              <w:ind w:left="105"/>
            </w:pPr>
            <w:r>
              <w:rPr>
                <w:rFonts w:hint="eastAsia" w:ascii="宋体" w:hAnsi="宋体" w:eastAsia="宋体" w:cs="宋体"/>
              </w:rPr>
              <w:t>世界粮农组织</w:t>
            </w:r>
            <w:r>
              <w:t>/</w:t>
            </w:r>
            <w:r>
              <w:rPr>
                <w:rFonts w:hint="eastAsia" w:ascii="宋体" w:hAnsi="宋体" w:eastAsia="宋体" w:cs="宋体"/>
              </w:rPr>
              <w:t>世卫组织食品添加剂联合专家委员会（</w:t>
            </w:r>
            <w:r>
              <w:t>Joint FAO/WHO Expert Committee on Food Additives</w:t>
            </w:r>
            <w:r>
              <w:rPr>
                <w:rFonts w:hint="eastAsia" w:ascii="宋体" w:hAnsi="宋体" w:eastAsia="宋体" w:cs="宋体"/>
              </w:rPr>
              <w:t>）</w:t>
            </w:r>
          </w:p>
        </w:tc>
      </w:tr>
      <w:tr w14:paraId="064ED6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2" w:hRule="atLeast"/>
        </w:trPr>
        <w:tc>
          <w:tcPr>
            <w:tcW w:w="1502" w:type="dxa"/>
          </w:tcPr>
          <w:p w14:paraId="4FE7862E">
            <w:pPr>
              <w:pStyle w:val="26"/>
              <w:spacing w:before="60"/>
              <w:ind w:left="107"/>
            </w:pPr>
            <w:r>
              <w:t>MAC</w:t>
            </w:r>
          </w:p>
        </w:tc>
        <w:tc>
          <w:tcPr>
            <w:tcW w:w="7559" w:type="dxa"/>
          </w:tcPr>
          <w:p w14:paraId="00137A7E">
            <w:pPr>
              <w:pStyle w:val="26"/>
              <w:spacing w:before="60"/>
              <w:ind w:left="105"/>
            </w:pPr>
            <w:r>
              <w:rPr>
                <w:rFonts w:hint="eastAsia" w:ascii="宋体" w:hAnsi="宋体" w:eastAsia="宋体" w:cs="宋体"/>
              </w:rPr>
              <w:t>最大允许浓度</w:t>
            </w:r>
            <w:r>
              <w:rPr>
                <w:rFonts w:hint="eastAsia" w:ascii="宋体" w:hAnsi="宋体" w:eastAsia="宋体" w:cs="宋体"/>
                <w:lang w:eastAsia="zh-CN"/>
              </w:rPr>
              <w:t>（</w:t>
            </w:r>
            <w:r>
              <w:t>Maximum Acceptable Concentration</w:t>
            </w:r>
            <w:r>
              <w:rPr>
                <w:rFonts w:hint="eastAsia" w:ascii="宋体" w:hAnsi="宋体" w:eastAsia="宋体" w:cs="宋体"/>
                <w:lang w:eastAsia="zh-CN"/>
              </w:rPr>
              <w:t>）</w:t>
            </w:r>
          </w:p>
        </w:tc>
      </w:tr>
      <w:tr w14:paraId="63E503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502" w:type="dxa"/>
          </w:tcPr>
          <w:p w14:paraId="1994D040">
            <w:pPr>
              <w:pStyle w:val="26"/>
              <w:spacing w:before="62"/>
              <w:ind w:left="107"/>
            </w:pPr>
            <w:r>
              <w:t>NA</w:t>
            </w:r>
          </w:p>
        </w:tc>
        <w:tc>
          <w:tcPr>
            <w:tcW w:w="7559" w:type="dxa"/>
          </w:tcPr>
          <w:p w14:paraId="7D05D5B9">
            <w:pPr>
              <w:pStyle w:val="26"/>
              <w:spacing w:before="62"/>
              <w:ind w:left="105"/>
            </w:pPr>
            <w:r>
              <w:rPr>
                <w:rFonts w:hint="eastAsia" w:ascii="宋体" w:hAnsi="宋体" w:eastAsia="宋体" w:cs="宋体"/>
              </w:rPr>
              <w:t>不适用（</w:t>
            </w:r>
            <w:r>
              <w:t>Not applicable</w:t>
            </w:r>
            <w:r>
              <w:rPr>
                <w:rFonts w:hint="eastAsia" w:ascii="宋体" w:hAnsi="宋体" w:eastAsia="宋体" w:cs="宋体"/>
              </w:rPr>
              <w:t>）</w:t>
            </w:r>
          </w:p>
        </w:tc>
      </w:tr>
      <w:tr w14:paraId="09A15E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502" w:type="dxa"/>
          </w:tcPr>
          <w:p w14:paraId="63D27EC4">
            <w:pPr>
              <w:pStyle w:val="26"/>
              <w:spacing w:before="60"/>
              <w:ind w:left="107"/>
            </w:pPr>
            <w:r>
              <w:t>NCS</w:t>
            </w:r>
          </w:p>
        </w:tc>
        <w:tc>
          <w:tcPr>
            <w:tcW w:w="7559" w:type="dxa"/>
          </w:tcPr>
          <w:p w14:paraId="1D560F9B">
            <w:pPr>
              <w:pStyle w:val="26"/>
              <w:spacing w:before="60"/>
              <w:ind w:left="105"/>
            </w:pPr>
            <w:r>
              <w:rPr>
                <w:rFonts w:hint="eastAsia" w:ascii="宋体" w:hAnsi="宋体" w:eastAsia="宋体" w:cs="宋体"/>
              </w:rPr>
              <w:t>天然复合物（</w:t>
            </w:r>
            <w:r>
              <w:t>Natural Complex Substance</w:t>
            </w:r>
            <w:r>
              <w:rPr>
                <w:rFonts w:hint="eastAsia" w:ascii="宋体" w:hAnsi="宋体" w:eastAsia="宋体" w:cs="宋体"/>
              </w:rPr>
              <w:t>）</w:t>
            </w:r>
          </w:p>
        </w:tc>
      </w:tr>
      <w:tr w14:paraId="54E0E0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trPr>
        <w:tc>
          <w:tcPr>
            <w:tcW w:w="1502" w:type="dxa"/>
          </w:tcPr>
          <w:p w14:paraId="0EA3555A">
            <w:pPr>
              <w:pStyle w:val="26"/>
              <w:spacing w:before="60"/>
              <w:ind w:left="107"/>
            </w:pPr>
            <w:r>
              <w:t>NCS TF</w:t>
            </w:r>
          </w:p>
        </w:tc>
        <w:tc>
          <w:tcPr>
            <w:tcW w:w="7559" w:type="dxa"/>
          </w:tcPr>
          <w:p w14:paraId="2B0E0BA1">
            <w:pPr>
              <w:pStyle w:val="26"/>
              <w:spacing w:before="60"/>
              <w:ind w:left="105"/>
            </w:pPr>
            <w:r>
              <w:rPr>
                <w:rFonts w:hint="eastAsia" w:ascii="宋体" w:hAnsi="宋体" w:eastAsia="宋体" w:cs="宋体"/>
              </w:rPr>
              <w:t>国际日用香料协会天然</w:t>
            </w:r>
            <w:r>
              <w:rPr>
                <w:rFonts w:hint="eastAsia" w:ascii="宋体" w:hAnsi="宋体" w:eastAsia="宋体" w:cs="宋体"/>
                <w:lang w:eastAsia="zh-CN"/>
              </w:rPr>
              <w:t>复合物</w:t>
            </w:r>
            <w:r>
              <w:rPr>
                <w:rFonts w:hint="eastAsia" w:ascii="宋体" w:hAnsi="宋体" w:eastAsia="宋体" w:cs="宋体"/>
              </w:rPr>
              <w:t>特别工作组（</w:t>
            </w:r>
            <w:r>
              <w:t>FRA Natural Complex Substances Task Force</w:t>
            </w:r>
            <w:r>
              <w:rPr>
                <w:rFonts w:hint="eastAsia" w:ascii="宋体" w:hAnsi="宋体" w:eastAsia="宋体" w:cs="宋体"/>
              </w:rPr>
              <w:t>）</w:t>
            </w:r>
          </w:p>
        </w:tc>
      </w:tr>
      <w:tr w14:paraId="60BAC6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502" w:type="dxa"/>
          </w:tcPr>
          <w:p w14:paraId="5206E883">
            <w:pPr>
              <w:pStyle w:val="26"/>
              <w:spacing w:before="60"/>
              <w:ind w:left="107"/>
            </w:pPr>
            <w:r>
              <w:t>NESIL</w:t>
            </w:r>
          </w:p>
        </w:tc>
        <w:tc>
          <w:tcPr>
            <w:tcW w:w="7559" w:type="dxa"/>
          </w:tcPr>
          <w:p w14:paraId="6E12C274">
            <w:pPr>
              <w:pStyle w:val="26"/>
              <w:spacing w:before="60"/>
              <w:ind w:left="105"/>
            </w:pPr>
            <w:r>
              <w:rPr>
                <w:rFonts w:hint="eastAsia" w:ascii="宋体" w:hAnsi="宋体" w:eastAsia="宋体" w:cs="宋体"/>
              </w:rPr>
              <w:t>无预期致敏诱导水平（</w:t>
            </w:r>
            <w:r>
              <w:t>No Expected Sensitization Induction Level</w:t>
            </w:r>
            <w:r>
              <w:rPr>
                <w:rFonts w:hint="eastAsia" w:ascii="宋体" w:hAnsi="宋体" w:eastAsia="宋体" w:cs="宋体"/>
              </w:rPr>
              <w:t>）</w:t>
            </w:r>
          </w:p>
        </w:tc>
      </w:tr>
      <w:tr w14:paraId="172297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trPr>
        <w:tc>
          <w:tcPr>
            <w:tcW w:w="1502" w:type="dxa"/>
          </w:tcPr>
          <w:p w14:paraId="7856D3BC">
            <w:pPr>
              <w:pStyle w:val="26"/>
              <w:spacing w:before="60"/>
              <w:ind w:left="107"/>
            </w:pPr>
            <w:r>
              <w:t>NOEL</w:t>
            </w:r>
          </w:p>
        </w:tc>
        <w:tc>
          <w:tcPr>
            <w:tcW w:w="7559" w:type="dxa"/>
          </w:tcPr>
          <w:p w14:paraId="3605C9FC">
            <w:pPr>
              <w:pStyle w:val="26"/>
              <w:spacing w:before="60"/>
              <w:ind w:left="105"/>
            </w:pPr>
            <w:r>
              <w:rPr>
                <w:rFonts w:hint="eastAsia" w:ascii="宋体" w:hAnsi="宋体" w:eastAsia="宋体" w:cs="宋体"/>
              </w:rPr>
              <w:t>未观测到的效应水平（无作用水平）（</w:t>
            </w:r>
            <w:r>
              <w:t>No Observed Effect Level</w:t>
            </w:r>
            <w:r>
              <w:rPr>
                <w:rFonts w:hint="eastAsia" w:ascii="宋体" w:hAnsi="宋体" w:eastAsia="宋体" w:cs="宋体"/>
              </w:rPr>
              <w:t>）</w:t>
            </w:r>
          </w:p>
        </w:tc>
      </w:tr>
      <w:tr w14:paraId="7963A25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1502" w:type="dxa"/>
          </w:tcPr>
          <w:p w14:paraId="251E9443">
            <w:pPr>
              <w:pStyle w:val="26"/>
              <w:spacing w:before="62"/>
              <w:ind w:left="107"/>
            </w:pPr>
            <w:r>
              <w:t>NOAEL</w:t>
            </w:r>
          </w:p>
        </w:tc>
        <w:tc>
          <w:tcPr>
            <w:tcW w:w="7559" w:type="dxa"/>
          </w:tcPr>
          <w:p w14:paraId="212A935A">
            <w:pPr>
              <w:pStyle w:val="26"/>
              <w:spacing w:before="62"/>
              <w:ind w:left="105"/>
            </w:pPr>
            <w:r>
              <w:rPr>
                <w:rFonts w:hint="eastAsia" w:ascii="宋体" w:hAnsi="宋体" w:eastAsia="宋体" w:cs="宋体"/>
              </w:rPr>
              <w:t>未观察到不良反应水平（</w:t>
            </w:r>
            <w:r>
              <w:t xml:space="preserve">No Observed Adverse Effect Level </w:t>
            </w:r>
            <w:r>
              <w:rPr>
                <w:rFonts w:hint="eastAsia" w:ascii="宋体" w:hAnsi="宋体" w:eastAsia="宋体" w:cs="宋体"/>
              </w:rPr>
              <w:t>）</w:t>
            </w:r>
          </w:p>
        </w:tc>
      </w:tr>
      <w:tr w14:paraId="17EB1D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trPr>
        <w:tc>
          <w:tcPr>
            <w:tcW w:w="1502" w:type="dxa"/>
          </w:tcPr>
          <w:p w14:paraId="7E579162">
            <w:pPr>
              <w:pStyle w:val="26"/>
              <w:spacing w:before="60"/>
              <w:ind w:left="107"/>
            </w:pPr>
            <w:r>
              <w:t>OECD</w:t>
            </w:r>
          </w:p>
        </w:tc>
        <w:tc>
          <w:tcPr>
            <w:tcW w:w="7559" w:type="dxa"/>
          </w:tcPr>
          <w:p w14:paraId="00715C35">
            <w:pPr>
              <w:pStyle w:val="26"/>
              <w:spacing w:before="60"/>
              <w:ind w:left="105"/>
            </w:pPr>
            <w:r>
              <w:rPr>
                <w:rFonts w:hint="eastAsia" w:ascii="宋体" w:hAnsi="宋体" w:eastAsia="宋体" w:cs="宋体"/>
              </w:rPr>
              <w:t>经济合作与发展组织（</w:t>
            </w:r>
            <w:r>
              <w:t>Organization for Economic Co-operation and Development</w:t>
            </w:r>
            <w:r>
              <w:rPr>
                <w:rFonts w:hint="eastAsia" w:ascii="宋体" w:hAnsi="宋体" w:eastAsia="宋体" w:cs="宋体"/>
              </w:rPr>
              <w:t>）</w:t>
            </w:r>
          </w:p>
        </w:tc>
      </w:tr>
      <w:tr w14:paraId="39F6C6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502" w:type="dxa"/>
          </w:tcPr>
          <w:p w14:paraId="31DC115D">
            <w:pPr>
              <w:pStyle w:val="26"/>
              <w:spacing w:before="62"/>
              <w:ind w:left="107"/>
            </w:pPr>
            <w:r>
              <w:t>OTC</w:t>
            </w:r>
          </w:p>
        </w:tc>
        <w:tc>
          <w:tcPr>
            <w:tcW w:w="7559" w:type="dxa"/>
          </w:tcPr>
          <w:p w14:paraId="6292EF64">
            <w:pPr>
              <w:pStyle w:val="26"/>
              <w:spacing w:before="62"/>
              <w:ind w:left="105"/>
            </w:pPr>
            <w:r>
              <w:rPr>
                <w:rFonts w:hint="eastAsia" w:ascii="宋体" w:hAnsi="宋体" w:eastAsia="宋体" w:cs="宋体"/>
              </w:rPr>
              <w:t>非处方药（</w:t>
            </w:r>
            <w:r>
              <w:t>Over the Counter</w:t>
            </w:r>
            <w:r>
              <w:rPr>
                <w:rFonts w:hint="eastAsia" w:ascii="宋体" w:hAnsi="宋体" w:eastAsia="宋体" w:cs="宋体"/>
              </w:rPr>
              <w:t>）</w:t>
            </w:r>
          </w:p>
        </w:tc>
      </w:tr>
      <w:tr w14:paraId="28C5A3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502" w:type="dxa"/>
          </w:tcPr>
          <w:p w14:paraId="4B216603">
            <w:pPr>
              <w:pStyle w:val="26"/>
              <w:spacing w:before="60"/>
              <w:ind w:left="107"/>
            </w:pPr>
            <w:r>
              <w:t>PBT</w:t>
            </w:r>
          </w:p>
        </w:tc>
        <w:tc>
          <w:tcPr>
            <w:tcW w:w="7559" w:type="dxa"/>
          </w:tcPr>
          <w:p w14:paraId="5B536139">
            <w:pPr>
              <w:pStyle w:val="26"/>
              <w:spacing w:before="60"/>
              <w:ind w:left="105"/>
            </w:pPr>
            <w:r>
              <w:rPr>
                <w:rFonts w:hint="eastAsia" w:ascii="宋体" w:hAnsi="宋体" w:eastAsia="宋体" w:cs="宋体"/>
              </w:rPr>
              <w:t>持久性、生物累积性、有毒（</w:t>
            </w:r>
            <w:r>
              <w:t>Persistent, Bioaccumulative, Toxic</w:t>
            </w:r>
            <w:r>
              <w:rPr>
                <w:rFonts w:hint="eastAsia" w:ascii="宋体" w:hAnsi="宋体" w:eastAsia="宋体" w:cs="宋体"/>
              </w:rPr>
              <w:t>）</w:t>
            </w:r>
          </w:p>
        </w:tc>
      </w:tr>
      <w:tr w14:paraId="0A7DF8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2" w:hRule="atLeast"/>
        </w:trPr>
        <w:tc>
          <w:tcPr>
            <w:tcW w:w="1502" w:type="dxa"/>
          </w:tcPr>
          <w:p w14:paraId="4115668F">
            <w:pPr>
              <w:pStyle w:val="26"/>
              <w:spacing w:before="60"/>
              <w:ind w:left="107"/>
            </w:pPr>
            <w:r>
              <w:t>PCPC</w:t>
            </w:r>
          </w:p>
        </w:tc>
        <w:tc>
          <w:tcPr>
            <w:tcW w:w="7559" w:type="dxa"/>
          </w:tcPr>
          <w:p w14:paraId="6D0C4347">
            <w:pPr>
              <w:pStyle w:val="26"/>
              <w:spacing w:before="60"/>
              <w:ind w:left="105"/>
            </w:pPr>
            <w:r>
              <w:rPr>
                <w:rFonts w:hint="eastAsia" w:ascii="宋体" w:hAnsi="宋体" w:eastAsia="宋体" w:cs="宋体"/>
              </w:rPr>
              <w:t>美国个人护理产品协会（</w:t>
            </w:r>
            <w:r>
              <w:t>US Personal Care Products Council</w:t>
            </w:r>
            <w:r>
              <w:rPr>
                <w:rFonts w:hint="eastAsia" w:ascii="宋体" w:hAnsi="宋体" w:eastAsia="宋体" w:cs="宋体"/>
              </w:rPr>
              <w:t>）</w:t>
            </w:r>
          </w:p>
        </w:tc>
      </w:tr>
      <w:tr w14:paraId="35413C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502" w:type="dxa"/>
          </w:tcPr>
          <w:p w14:paraId="1D9FDF8F">
            <w:pPr>
              <w:pStyle w:val="26"/>
              <w:spacing w:before="60"/>
              <w:ind w:left="107"/>
            </w:pPr>
            <w:r>
              <w:t>PEC</w:t>
            </w:r>
          </w:p>
        </w:tc>
        <w:tc>
          <w:tcPr>
            <w:tcW w:w="7559" w:type="dxa"/>
          </w:tcPr>
          <w:p w14:paraId="19503656">
            <w:pPr>
              <w:pStyle w:val="26"/>
              <w:spacing w:before="60"/>
              <w:ind w:left="105"/>
            </w:pPr>
            <w:r>
              <w:rPr>
                <w:rFonts w:hint="eastAsia" w:ascii="宋体" w:hAnsi="宋体" w:eastAsia="宋体" w:cs="宋体"/>
              </w:rPr>
              <w:t>预计环境浓度（</w:t>
            </w:r>
            <w:r>
              <w:t>Predicted Environmental Concentration</w:t>
            </w:r>
            <w:r>
              <w:rPr>
                <w:rFonts w:hint="eastAsia" w:ascii="宋体" w:hAnsi="宋体" w:eastAsia="宋体" w:cs="宋体"/>
              </w:rPr>
              <w:t>）</w:t>
            </w:r>
          </w:p>
        </w:tc>
      </w:tr>
      <w:tr w14:paraId="35B2F7E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trPr>
        <w:tc>
          <w:tcPr>
            <w:tcW w:w="1502" w:type="dxa"/>
          </w:tcPr>
          <w:p w14:paraId="22B57B54">
            <w:pPr>
              <w:pStyle w:val="26"/>
              <w:spacing w:before="60"/>
              <w:ind w:left="107"/>
            </w:pPr>
            <w:r>
              <w:t>PNEC</w:t>
            </w:r>
          </w:p>
        </w:tc>
        <w:tc>
          <w:tcPr>
            <w:tcW w:w="7559" w:type="dxa"/>
          </w:tcPr>
          <w:p w14:paraId="2748FA31">
            <w:pPr>
              <w:pStyle w:val="26"/>
              <w:spacing w:before="60"/>
              <w:ind w:left="105"/>
            </w:pPr>
            <w:r>
              <w:rPr>
                <w:rFonts w:hint="eastAsia" w:ascii="宋体" w:hAnsi="宋体" w:eastAsia="宋体" w:cs="宋体"/>
              </w:rPr>
              <w:t>预计无作用浓度（</w:t>
            </w:r>
            <w:r>
              <w:t>Predicted No Effect Concentration</w:t>
            </w:r>
            <w:r>
              <w:rPr>
                <w:rFonts w:hint="eastAsia" w:ascii="宋体" w:hAnsi="宋体" w:eastAsia="宋体" w:cs="宋体"/>
              </w:rPr>
              <w:t>）</w:t>
            </w:r>
          </w:p>
        </w:tc>
      </w:tr>
    </w:tbl>
    <w:p w14:paraId="67D6A270">
      <w:pPr>
        <w:sectPr>
          <w:pgSz w:w="11910" w:h="16840"/>
          <w:pgMar w:top="960" w:right="900" w:bottom="960" w:left="1280" w:header="227" w:footer="770" w:gutter="0"/>
          <w:cols w:space="720" w:num="1"/>
        </w:sectPr>
      </w:pPr>
    </w:p>
    <w:p w14:paraId="733F8BCD">
      <w:pPr>
        <w:pStyle w:val="8"/>
        <w:spacing w:before="3"/>
        <w:rPr>
          <w:b/>
          <w:sz w:val="25"/>
        </w:rPr>
      </w:pPr>
    </w:p>
    <w:p w14:paraId="67E33DF8">
      <w:pPr>
        <w:pStyle w:val="8"/>
        <w:spacing w:line="20" w:lineRule="exact"/>
        <w:ind w:left="102"/>
        <w:rPr>
          <w:sz w:val="2"/>
        </w:rPr>
      </w:pPr>
      <w:r>
        <w:rPr>
          <w:sz w:val="2"/>
        </w:rPr>
        <mc:AlternateContent>
          <mc:Choice Requires="wpg">
            <w:drawing>
              <wp:inline distT="0" distB="0" distL="0" distR="0">
                <wp:extent cx="5796915" cy="9525"/>
                <wp:effectExtent l="9525" t="9525" r="13335" b="0"/>
                <wp:docPr id="938686619" name="Group 4"/>
                <wp:cNvGraphicFramePr/>
                <a:graphic xmlns:a="http://schemas.openxmlformats.org/drawingml/2006/main">
                  <a:graphicData uri="http://schemas.microsoft.com/office/word/2010/wordprocessingGroup">
                    <wpg:wgp>
                      <wpg:cNvGrpSpPr/>
                      <wpg:grpSpPr>
                        <a:xfrm>
                          <a:off x="0" y="0"/>
                          <a:ext cx="5796915" cy="9525"/>
                          <a:chOff x="0" y="0"/>
                          <a:chExt cx="9129" cy="15"/>
                        </a:xfrm>
                      </wpg:grpSpPr>
                      <wps:wsp>
                        <wps:cNvPr id="321129063" name="Line 5"/>
                        <wps:cNvCnPr>
                          <a:cxnSpLocks noChangeShapeType="1"/>
                        </wps:cNvCnPr>
                        <wps:spPr bwMode="auto">
                          <a:xfrm>
                            <a:off x="0" y="7"/>
                            <a:ext cx="9129" cy="0"/>
                          </a:xfrm>
                          <a:prstGeom prst="line">
                            <a:avLst/>
                          </a:prstGeom>
                          <a:noFill/>
                          <a:ln w="9144">
                            <a:solidFill>
                              <a:srgbClr val="000000"/>
                            </a:solidFill>
                            <a:prstDash val="solid"/>
                            <a:round/>
                          </a:ln>
                        </wps:spPr>
                        <wps:bodyPr/>
                      </wps:wsp>
                    </wpg:wgp>
                  </a:graphicData>
                </a:graphic>
              </wp:inline>
            </w:drawing>
          </mc:Choice>
          <mc:Fallback>
            <w:pict>
              <v:group id="Group 4" o:spid="_x0000_s1026" o:spt="203" style="height:0.75pt;width:456.45pt;" coordsize="9129,15" o:gfxdata="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P31HB7UAAAAAwEAAA8AAAAAAAAAAQAgAAAAIgAAAGRycy9k&#10;b3ducmV2LnhtbFBLAQIUABQAAAAIAIdO4kCOucyEPwIAAOoEAAAOAAAAAAAAAAEAIAAAACMBAABk&#10;cnMvZTJvRG9jLnhtbFBLBQYAAAAABgAGAFkBAADUBQAAAAA=&#10;">
                <o:lock v:ext="edit" aspectratio="f"/>
                <v:line id="Line 5" o:spid="_x0000_s1026" o:spt="20" style="position:absolute;left:0;top:7;height:0;width:9129;" filled="f" stroked="t" coordsize="21600,21600" o:gfxdata="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KQ&#10;eUrCAAAA4gAAAA8AAAAAAAAAAQAgAAAAIgAAAGRycy9kb3ducmV2LnhtbFBLAQIUABQAAAAIAIdO&#10;4kAzLwWeOwAAADkAAAAQAAAAAAAAAAEAIAAAABEBAABkcnMvc2hhcGV4bWwueG1sUEsFBgAAAAAG&#10;AAYAWwEAALsDAAAAAA==&#10;">
                  <v:fill on="f" focussize="0,0"/>
                  <v:stroke weight="0.72pt" color="#000000" joinstyle="round"/>
                  <v:imagedata o:title=""/>
                  <o:lock v:ext="edit" aspectratio="f"/>
                </v:line>
                <w10:wrap type="none"/>
                <w10:anchorlock/>
              </v:group>
            </w:pict>
          </mc:Fallback>
        </mc:AlternateContent>
      </w:r>
    </w:p>
    <w:p w14:paraId="13CD2EBC">
      <w:pPr>
        <w:pStyle w:val="8"/>
        <w:spacing w:before="3"/>
        <w:rPr>
          <w:b/>
          <w:sz w:val="11"/>
        </w:rPr>
      </w:pPr>
    </w:p>
    <w:tbl>
      <w:tblPr>
        <w:tblStyle w:val="24"/>
        <w:tblW w:w="0" w:type="auto"/>
        <w:tblInd w:w="14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02"/>
        <w:gridCol w:w="7559"/>
      </w:tblGrid>
      <w:tr w14:paraId="106E592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2" w:hRule="atLeast"/>
        </w:trPr>
        <w:tc>
          <w:tcPr>
            <w:tcW w:w="1502" w:type="dxa"/>
          </w:tcPr>
          <w:p w14:paraId="41869B64">
            <w:pPr>
              <w:pStyle w:val="26"/>
              <w:spacing w:before="60"/>
              <w:ind w:left="107"/>
            </w:pPr>
            <w:r>
              <w:t>QRA</w:t>
            </w:r>
          </w:p>
        </w:tc>
        <w:tc>
          <w:tcPr>
            <w:tcW w:w="7559" w:type="dxa"/>
          </w:tcPr>
          <w:p w14:paraId="640434E6">
            <w:pPr>
              <w:pStyle w:val="26"/>
              <w:spacing w:before="60"/>
              <w:ind w:left="105"/>
              <w:rPr>
                <w:rFonts w:hint="eastAsia" w:ascii="宋体" w:hAnsi="宋体" w:eastAsia="宋体" w:cs="宋体"/>
              </w:rPr>
            </w:pPr>
            <w:r>
              <w:rPr>
                <w:rFonts w:hint="eastAsia" w:ascii="宋体" w:hAnsi="宋体" w:eastAsia="宋体" w:cs="宋体"/>
              </w:rPr>
              <w:t>定量风险评估（</w:t>
            </w:r>
            <w:r>
              <w:t>Quantitative Risk Assessment</w:t>
            </w:r>
            <w:r>
              <w:rPr>
                <w:rFonts w:hint="eastAsia" w:ascii="宋体" w:hAnsi="宋体" w:eastAsia="宋体" w:cs="宋体"/>
              </w:rPr>
              <w:t>）</w:t>
            </w:r>
          </w:p>
        </w:tc>
      </w:tr>
      <w:tr w14:paraId="257B9F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2" w:hRule="atLeast"/>
        </w:trPr>
        <w:tc>
          <w:tcPr>
            <w:tcW w:w="1502" w:type="dxa"/>
          </w:tcPr>
          <w:p w14:paraId="745E57AC">
            <w:pPr>
              <w:pStyle w:val="26"/>
              <w:spacing w:before="60"/>
              <w:ind w:left="107"/>
            </w:pPr>
            <w:r>
              <w:t>QSAR</w:t>
            </w:r>
          </w:p>
        </w:tc>
        <w:tc>
          <w:tcPr>
            <w:tcW w:w="7559" w:type="dxa"/>
          </w:tcPr>
          <w:p w14:paraId="62565805">
            <w:pPr>
              <w:pStyle w:val="26"/>
              <w:spacing w:before="60"/>
              <w:ind w:left="105"/>
              <w:rPr>
                <w:rFonts w:hint="eastAsia" w:ascii="宋体" w:hAnsi="宋体" w:eastAsia="宋体" w:cs="宋体"/>
              </w:rPr>
            </w:pPr>
            <w:r>
              <w:rPr>
                <w:rFonts w:hint="eastAsia" w:ascii="宋体" w:hAnsi="宋体" w:eastAsia="宋体" w:cs="宋体"/>
              </w:rPr>
              <w:t>定量结构</w:t>
            </w:r>
            <w:r>
              <w:t>-</w:t>
            </w:r>
            <w:r>
              <w:rPr>
                <w:rFonts w:hint="eastAsia" w:ascii="宋体" w:hAnsi="宋体" w:eastAsia="宋体" w:cs="宋体"/>
              </w:rPr>
              <w:t>活性关系（</w:t>
            </w:r>
            <w:r>
              <w:t>Quantitative Structure–Activity Relationship</w:t>
            </w:r>
            <w:r>
              <w:rPr>
                <w:rFonts w:hint="eastAsia" w:ascii="宋体" w:hAnsi="宋体" w:eastAsia="宋体" w:cs="宋体"/>
              </w:rPr>
              <w:t>）</w:t>
            </w:r>
          </w:p>
        </w:tc>
      </w:tr>
      <w:tr w14:paraId="67B3F9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2" w:hRule="atLeast"/>
        </w:trPr>
        <w:tc>
          <w:tcPr>
            <w:tcW w:w="1502" w:type="dxa"/>
          </w:tcPr>
          <w:p w14:paraId="12A093E9">
            <w:pPr>
              <w:pStyle w:val="26"/>
              <w:spacing w:before="60"/>
              <w:ind w:left="107"/>
            </w:pPr>
            <w:r>
              <w:t>REACH</w:t>
            </w:r>
          </w:p>
        </w:tc>
        <w:tc>
          <w:tcPr>
            <w:tcW w:w="7559" w:type="dxa"/>
          </w:tcPr>
          <w:p w14:paraId="35570DAA">
            <w:pPr>
              <w:pStyle w:val="26"/>
              <w:spacing w:before="60"/>
              <w:ind w:left="105"/>
              <w:rPr>
                <w:rFonts w:hint="eastAsia" w:ascii="宋体" w:hAnsi="宋体" w:eastAsia="宋体" w:cs="宋体"/>
              </w:rPr>
            </w:pPr>
            <w:r>
              <w:rPr>
                <w:rFonts w:hint="eastAsia" w:ascii="宋体" w:hAnsi="宋体" w:eastAsia="宋体" w:cs="宋体"/>
              </w:rPr>
              <w:t>化学品的注册、评估、许可（</w:t>
            </w:r>
            <w:r>
              <w:t>Registration, Evaluation, Authorization of Chemicals</w:t>
            </w:r>
            <w:r>
              <w:rPr>
                <w:rFonts w:hint="eastAsia" w:ascii="宋体" w:hAnsi="宋体" w:eastAsia="宋体" w:cs="宋体"/>
              </w:rPr>
              <w:t>）</w:t>
            </w:r>
          </w:p>
        </w:tc>
      </w:tr>
      <w:tr w14:paraId="3E6EDE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2" w:hRule="atLeast"/>
        </w:trPr>
        <w:tc>
          <w:tcPr>
            <w:tcW w:w="1502" w:type="dxa"/>
          </w:tcPr>
          <w:p w14:paraId="7E6B9CBF">
            <w:pPr>
              <w:pStyle w:val="26"/>
              <w:spacing w:before="60"/>
              <w:ind w:left="107"/>
            </w:pPr>
            <w:r>
              <w:t>RfD</w:t>
            </w:r>
          </w:p>
        </w:tc>
        <w:tc>
          <w:tcPr>
            <w:tcW w:w="7559" w:type="dxa"/>
          </w:tcPr>
          <w:p w14:paraId="01694453">
            <w:pPr>
              <w:pStyle w:val="26"/>
              <w:spacing w:before="60"/>
              <w:ind w:left="105"/>
            </w:pPr>
            <w:r>
              <w:rPr>
                <w:rFonts w:hint="eastAsia" w:ascii="宋体" w:hAnsi="宋体" w:eastAsia="宋体" w:cs="宋体"/>
              </w:rPr>
              <w:t>参考剂量（</w:t>
            </w:r>
            <w:r>
              <w:t>Reference Dose</w:t>
            </w:r>
            <w:r>
              <w:rPr>
                <w:rFonts w:hint="eastAsia" w:ascii="宋体" w:hAnsi="宋体" w:eastAsia="宋体" w:cs="宋体"/>
              </w:rPr>
              <w:t>）</w:t>
            </w:r>
          </w:p>
        </w:tc>
      </w:tr>
      <w:tr w14:paraId="107397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1502" w:type="dxa"/>
          </w:tcPr>
          <w:p w14:paraId="3E5001C8">
            <w:pPr>
              <w:pStyle w:val="26"/>
              <w:spacing w:before="62"/>
              <w:ind w:left="107"/>
            </w:pPr>
            <w:r>
              <w:t>RIFM</w:t>
            </w:r>
          </w:p>
        </w:tc>
        <w:tc>
          <w:tcPr>
            <w:tcW w:w="7559" w:type="dxa"/>
          </w:tcPr>
          <w:p w14:paraId="1E612921">
            <w:pPr>
              <w:pStyle w:val="26"/>
              <w:spacing w:before="62"/>
              <w:ind w:left="105"/>
            </w:pPr>
            <w:r>
              <w:rPr>
                <w:rFonts w:hint="eastAsia" w:ascii="宋体" w:hAnsi="宋体" w:eastAsia="宋体" w:cs="宋体"/>
              </w:rPr>
              <w:t>日用香料研究所（</w:t>
            </w:r>
            <w:r>
              <w:t>Research Institute for Fragrance Materials</w:t>
            </w:r>
            <w:r>
              <w:rPr>
                <w:rFonts w:hint="eastAsia" w:ascii="宋体" w:hAnsi="宋体" w:eastAsia="宋体" w:cs="宋体"/>
              </w:rPr>
              <w:t>）</w:t>
            </w:r>
          </w:p>
        </w:tc>
      </w:tr>
      <w:tr w14:paraId="6BC0AC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1502" w:type="dxa"/>
          </w:tcPr>
          <w:p w14:paraId="3D9371E2">
            <w:pPr>
              <w:pStyle w:val="26"/>
              <w:spacing w:before="60"/>
              <w:ind w:left="107"/>
            </w:pPr>
            <w:r>
              <w:t>RMTF</w:t>
            </w:r>
          </w:p>
        </w:tc>
        <w:tc>
          <w:tcPr>
            <w:tcW w:w="7559" w:type="dxa"/>
          </w:tcPr>
          <w:p w14:paraId="5C84BFD8">
            <w:pPr>
              <w:pStyle w:val="26"/>
              <w:spacing w:before="60"/>
              <w:ind w:left="105"/>
            </w:pPr>
            <w:r>
              <w:rPr>
                <w:rFonts w:hint="eastAsia" w:ascii="宋体" w:hAnsi="宋体" w:eastAsia="宋体" w:cs="宋体"/>
              </w:rPr>
              <w:t>国际日用香料协会风险管理工作组（</w:t>
            </w:r>
            <w:r>
              <w:t>IFRA Risk Management Task Force</w:t>
            </w:r>
            <w:r>
              <w:rPr>
                <w:rFonts w:hint="eastAsia" w:ascii="宋体" w:hAnsi="宋体" w:eastAsia="宋体" w:cs="宋体"/>
              </w:rPr>
              <w:t>）</w:t>
            </w:r>
          </w:p>
        </w:tc>
      </w:tr>
      <w:tr w14:paraId="7FDFB9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trPr>
        <w:tc>
          <w:tcPr>
            <w:tcW w:w="1502" w:type="dxa"/>
          </w:tcPr>
          <w:p w14:paraId="5993FA88">
            <w:pPr>
              <w:pStyle w:val="26"/>
              <w:spacing w:before="60"/>
              <w:ind w:left="107"/>
            </w:pPr>
            <w:r>
              <w:t>RQ</w:t>
            </w:r>
          </w:p>
        </w:tc>
        <w:tc>
          <w:tcPr>
            <w:tcW w:w="7559" w:type="dxa"/>
          </w:tcPr>
          <w:p w14:paraId="1CFF0E99">
            <w:pPr>
              <w:pStyle w:val="26"/>
              <w:spacing w:before="60"/>
              <w:ind w:left="105"/>
            </w:pPr>
            <w:r>
              <w:rPr>
                <w:rFonts w:hint="eastAsia" w:ascii="宋体" w:hAnsi="宋体" w:eastAsia="宋体" w:cs="宋体"/>
              </w:rPr>
              <w:t>风险熵（</w:t>
            </w:r>
            <w:r>
              <w:t>Risk quotient</w:t>
            </w:r>
            <w:r>
              <w:rPr>
                <w:rFonts w:hint="eastAsia" w:ascii="宋体" w:hAnsi="宋体" w:eastAsia="宋体" w:cs="宋体"/>
              </w:rPr>
              <w:t>）</w:t>
            </w:r>
          </w:p>
        </w:tc>
      </w:tr>
      <w:tr w14:paraId="11947C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502" w:type="dxa"/>
          </w:tcPr>
          <w:p w14:paraId="44D1E85F">
            <w:pPr>
              <w:pStyle w:val="26"/>
              <w:spacing w:before="60"/>
              <w:ind w:left="107"/>
            </w:pPr>
            <w:r>
              <w:t>SAF</w:t>
            </w:r>
          </w:p>
        </w:tc>
        <w:tc>
          <w:tcPr>
            <w:tcW w:w="7559" w:type="dxa"/>
          </w:tcPr>
          <w:p w14:paraId="43CC598E">
            <w:pPr>
              <w:pStyle w:val="26"/>
              <w:spacing w:before="60"/>
              <w:ind w:left="105"/>
            </w:pPr>
            <w:r>
              <w:rPr>
                <w:rFonts w:hint="eastAsia" w:ascii="宋体" w:hAnsi="宋体" w:eastAsia="宋体" w:cs="宋体"/>
              </w:rPr>
              <w:t>过敏评估因子（</w:t>
            </w:r>
            <w:r>
              <w:t>Sensitization Assessment Factor</w:t>
            </w:r>
            <w:r>
              <w:rPr>
                <w:rFonts w:hint="eastAsia" w:ascii="宋体" w:hAnsi="宋体" w:eastAsia="宋体" w:cs="宋体"/>
              </w:rPr>
              <w:t>）</w:t>
            </w:r>
          </w:p>
        </w:tc>
      </w:tr>
      <w:tr w14:paraId="742DB4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trPr>
        <w:tc>
          <w:tcPr>
            <w:tcW w:w="1502" w:type="dxa"/>
          </w:tcPr>
          <w:p w14:paraId="087E9A8A">
            <w:pPr>
              <w:pStyle w:val="26"/>
              <w:spacing w:before="60"/>
              <w:ind w:left="107"/>
            </w:pPr>
            <w:r>
              <w:t>SAM</w:t>
            </w:r>
          </w:p>
        </w:tc>
        <w:tc>
          <w:tcPr>
            <w:tcW w:w="7559" w:type="dxa"/>
          </w:tcPr>
          <w:p w14:paraId="7BFB5661">
            <w:pPr>
              <w:pStyle w:val="26"/>
              <w:spacing w:before="60"/>
              <w:ind w:left="105"/>
            </w:pPr>
            <w:r>
              <w:rPr>
                <w:rFonts w:hint="eastAsia" w:ascii="宋体" w:hAnsi="宋体" w:eastAsia="宋体" w:cs="宋体"/>
              </w:rPr>
              <w:t>皮肤吸收模型（</w:t>
            </w:r>
            <w:r>
              <w:t>Skin Absorption Model</w:t>
            </w:r>
            <w:r>
              <w:rPr>
                <w:rFonts w:hint="eastAsia" w:ascii="宋体" w:hAnsi="宋体" w:eastAsia="宋体" w:cs="宋体"/>
              </w:rPr>
              <w:t>）</w:t>
            </w:r>
          </w:p>
        </w:tc>
      </w:tr>
      <w:tr w14:paraId="3C2FBF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502" w:type="dxa"/>
          </w:tcPr>
          <w:p w14:paraId="1874AC64">
            <w:pPr>
              <w:pStyle w:val="26"/>
              <w:spacing w:before="60"/>
              <w:ind w:left="107"/>
            </w:pPr>
            <w:r>
              <w:t>SOP</w:t>
            </w:r>
          </w:p>
        </w:tc>
        <w:tc>
          <w:tcPr>
            <w:tcW w:w="7559" w:type="dxa"/>
          </w:tcPr>
          <w:p w14:paraId="4F063518">
            <w:pPr>
              <w:pStyle w:val="26"/>
              <w:spacing w:before="60"/>
              <w:ind w:left="105"/>
            </w:pPr>
            <w:r>
              <w:rPr>
                <w:rFonts w:hint="eastAsia" w:ascii="宋体" w:hAnsi="宋体" w:eastAsia="宋体" w:cs="宋体"/>
              </w:rPr>
              <w:t>标准操作流程（</w:t>
            </w:r>
            <w:r>
              <w:t>Standard Operating Procedure</w:t>
            </w:r>
            <w:r>
              <w:rPr>
                <w:rFonts w:hint="eastAsia" w:ascii="宋体" w:hAnsi="宋体" w:eastAsia="宋体" w:cs="宋体"/>
              </w:rPr>
              <w:t>）</w:t>
            </w:r>
          </w:p>
        </w:tc>
      </w:tr>
      <w:tr w14:paraId="06A645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1" w:hRule="atLeast"/>
        </w:trPr>
        <w:tc>
          <w:tcPr>
            <w:tcW w:w="1502" w:type="dxa"/>
          </w:tcPr>
          <w:p w14:paraId="0ED15210">
            <w:pPr>
              <w:pStyle w:val="26"/>
              <w:spacing w:before="60"/>
              <w:ind w:left="107"/>
            </w:pPr>
            <w:r>
              <w:t>TTC</w:t>
            </w:r>
          </w:p>
        </w:tc>
        <w:tc>
          <w:tcPr>
            <w:tcW w:w="7559" w:type="dxa"/>
          </w:tcPr>
          <w:p w14:paraId="0F45DFC5">
            <w:pPr>
              <w:pStyle w:val="26"/>
              <w:spacing w:before="60"/>
              <w:ind w:left="105"/>
            </w:pPr>
            <w:r>
              <w:rPr>
                <w:rFonts w:hint="eastAsia" w:ascii="宋体" w:hAnsi="宋体" w:eastAsia="宋体" w:cs="宋体"/>
              </w:rPr>
              <w:t>毒理学关注阈值（</w:t>
            </w:r>
            <w:r>
              <w:t>Threshold of Toxicological Concern</w:t>
            </w:r>
            <w:r>
              <w:rPr>
                <w:rFonts w:hint="eastAsia" w:ascii="宋体" w:hAnsi="宋体" w:eastAsia="宋体" w:cs="宋体"/>
              </w:rPr>
              <w:t>）</w:t>
            </w:r>
          </w:p>
        </w:tc>
      </w:tr>
      <w:tr w14:paraId="7D8E19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trPr>
        <w:tc>
          <w:tcPr>
            <w:tcW w:w="1502" w:type="dxa"/>
          </w:tcPr>
          <w:p w14:paraId="33CA331E">
            <w:pPr>
              <w:pStyle w:val="26"/>
              <w:spacing w:before="62"/>
              <w:ind w:left="107"/>
            </w:pPr>
            <w:r>
              <w:t>VoU</w:t>
            </w:r>
          </w:p>
        </w:tc>
        <w:tc>
          <w:tcPr>
            <w:tcW w:w="7559" w:type="dxa"/>
          </w:tcPr>
          <w:p w14:paraId="6F17C283">
            <w:pPr>
              <w:pStyle w:val="26"/>
              <w:spacing w:before="62"/>
              <w:ind w:left="105"/>
            </w:pPr>
            <w:r>
              <w:rPr>
                <w:rFonts w:hint="eastAsia" w:ascii="宋体" w:hAnsi="宋体" w:eastAsia="宋体" w:cs="宋体"/>
              </w:rPr>
              <w:t>使用量（</w:t>
            </w:r>
            <w:r>
              <w:t>Volume of Use</w:t>
            </w:r>
            <w:r>
              <w:rPr>
                <w:rFonts w:hint="eastAsia" w:ascii="宋体" w:hAnsi="宋体" w:eastAsia="宋体" w:cs="宋体"/>
              </w:rPr>
              <w:t>）</w:t>
            </w:r>
          </w:p>
        </w:tc>
      </w:tr>
      <w:tr w14:paraId="62F1C8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1502" w:type="dxa"/>
          </w:tcPr>
          <w:p w14:paraId="4F7F6FE9">
            <w:pPr>
              <w:pStyle w:val="26"/>
              <w:spacing w:before="60"/>
              <w:ind w:left="107"/>
            </w:pPr>
            <w:r>
              <w:t>vPvB</w:t>
            </w:r>
          </w:p>
        </w:tc>
        <w:tc>
          <w:tcPr>
            <w:tcW w:w="7559" w:type="dxa"/>
          </w:tcPr>
          <w:p w14:paraId="66F51349">
            <w:pPr>
              <w:pStyle w:val="26"/>
              <w:spacing w:before="60"/>
              <w:ind w:left="105"/>
            </w:pPr>
            <w:r>
              <w:rPr>
                <w:rFonts w:hint="eastAsia" w:ascii="宋体" w:hAnsi="宋体" w:eastAsia="宋体" w:cs="宋体"/>
              </w:rPr>
              <w:t>非常持久，非常具有生物积累性（</w:t>
            </w:r>
            <w:r>
              <w:t>Very Persistent, very Bioaccumulative</w:t>
            </w:r>
            <w:r>
              <w:rPr>
                <w:rFonts w:hint="eastAsia" w:ascii="宋体" w:hAnsi="宋体" w:eastAsia="宋体" w:cs="宋体"/>
              </w:rPr>
              <w:t>）</w:t>
            </w:r>
          </w:p>
        </w:tc>
      </w:tr>
      <w:tr w14:paraId="253042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2" w:hRule="atLeast"/>
        </w:trPr>
        <w:tc>
          <w:tcPr>
            <w:tcW w:w="1502" w:type="dxa"/>
          </w:tcPr>
          <w:p w14:paraId="70B75F5A">
            <w:pPr>
              <w:pStyle w:val="26"/>
              <w:spacing w:before="60"/>
              <w:ind w:left="107"/>
            </w:pPr>
            <w:r>
              <w:t>WoE</w:t>
            </w:r>
          </w:p>
        </w:tc>
        <w:tc>
          <w:tcPr>
            <w:tcW w:w="7559" w:type="dxa"/>
          </w:tcPr>
          <w:p w14:paraId="45D205AB">
            <w:pPr>
              <w:pStyle w:val="26"/>
              <w:spacing w:before="60"/>
              <w:ind w:left="105"/>
            </w:pPr>
            <w:r>
              <w:rPr>
                <w:rFonts w:hint="eastAsia" w:ascii="宋体" w:hAnsi="宋体" w:eastAsia="宋体" w:cs="宋体"/>
              </w:rPr>
              <w:t>证据的权</w:t>
            </w:r>
            <w:r>
              <w:rPr>
                <w:rFonts w:hint="eastAsia" w:ascii="宋体" w:hAnsi="宋体" w:eastAsia="宋体" w:cs="宋体"/>
                <w:lang w:eastAsia="zh-CN"/>
              </w:rPr>
              <w:t>重</w:t>
            </w:r>
            <w:r>
              <w:rPr>
                <w:rFonts w:hint="eastAsia" w:ascii="宋体" w:hAnsi="宋体" w:eastAsia="宋体" w:cs="宋体"/>
              </w:rPr>
              <w:t>（</w:t>
            </w:r>
            <w:r>
              <w:t>Weight of Evidence</w:t>
            </w:r>
            <w:r>
              <w:rPr>
                <w:rFonts w:hint="eastAsia" w:ascii="宋体" w:hAnsi="宋体" w:eastAsia="宋体" w:cs="宋体"/>
              </w:rPr>
              <w:t>）</w:t>
            </w:r>
          </w:p>
        </w:tc>
      </w:tr>
    </w:tbl>
    <w:p w14:paraId="476B200A"/>
    <w:p w14:paraId="73B90AB4"/>
    <w:p w14:paraId="1CDC8AE3"/>
    <w:p w14:paraId="53C8E4BB">
      <w:pPr>
        <w:rPr>
          <w:rFonts w:eastAsiaTheme="minorEastAsia"/>
          <w:lang w:eastAsia="zh-CN"/>
        </w:rPr>
      </w:pPr>
    </w:p>
    <w:p w14:paraId="5CFBB199">
      <w:pPr>
        <w:rPr>
          <w:rFonts w:eastAsiaTheme="minorEastAsia"/>
          <w:lang w:eastAsia="zh-CN"/>
        </w:rPr>
      </w:pPr>
    </w:p>
    <w:p w14:paraId="3ED9285A">
      <w:pPr>
        <w:rPr>
          <w:rFonts w:eastAsiaTheme="minorEastAsia"/>
          <w:lang w:eastAsia="zh-CN"/>
        </w:rPr>
      </w:pPr>
    </w:p>
    <w:p w14:paraId="2BEDE282">
      <w:pPr>
        <w:rPr>
          <w:rFonts w:eastAsiaTheme="minorEastAsia"/>
          <w:lang w:eastAsia="zh-CN"/>
        </w:rPr>
      </w:pPr>
    </w:p>
    <w:p w14:paraId="60175896">
      <w:pPr>
        <w:rPr>
          <w:rFonts w:eastAsiaTheme="minorEastAsia"/>
          <w:lang w:eastAsia="zh-CN"/>
        </w:rPr>
      </w:pPr>
    </w:p>
    <w:p w14:paraId="7AAE57A4">
      <w:pPr>
        <w:rPr>
          <w:rFonts w:eastAsiaTheme="minorEastAsia"/>
          <w:lang w:eastAsia="zh-CN"/>
        </w:rPr>
      </w:pPr>
    </w:p>
    <w:p w14:paraId="0D653707">
      <w:pPr>
        <w:rPr>
          <w:rFonts w:eastAsiaTheme="minorEastAsia"/>
          <w:lang w:eastAsia="zh-CN"/>
        </w:rPr>
      </w:pPr>
    </w:p>
    <w:p w14:paraId="7EFCB22C">
      <w:pPr>
        <w:rPr>
          <w:rFonts w:eastAsiaTheme="minorEastAsia"/>
          <w:lang w:eastAsia="zh-CN"/>
        </w:rPr>
      </w:pPr>
    </w:p>
    <w:p w14:paraId="3F4C4FC0">
      <w:pPr>
        <w:rPr>
          <w:rFonts w:eastAsiaTheme="minorEastAsia"/>
          <w:lang w:eastAsia="zh-CN"/>
        </w:rPr>
      </w:pPr>
    </w:p>
    <w:p w14:paraId="6D9C45B3">
      <w:pPr>
        <w:rPr>
          <w:rFonts w:eastAsiaTheme="minorEastAsia"/>
          <w:lang w:eastAsia="zh-CN"/>
        </w:rPr>
      </w:pPr>
    </w:p>
    <w:p w14:paraId="1F2AD2C6">
      <w:pPr>
        <w:rPr>
          <w:rFonts w:eastAsiaTheme="minorEastAsia"/>
          <w:lang w:eastAsia="zh-CN"/>
        </w:rPr>
      </w:pPr>
    </w:p>
    <w:p w14:paraId="48E4BB63">
      <w:pPr>
        <w:rPr>
          <w:rFonts w:eastAsiaTheme="minorEastAsia"/>
          <w:lang w:eastAsia="zh-CN"/>
        </w:rPr>
      </w:pPr>
    </w:p>
    <w:p w14:paraId="09F5AD6B">
      <w:pPr>
        <w:rPr>
          <w:rFonts w:eastAsiaTheme="minorEastAsia"/>
          <w:lang w:eastAsia="zh-CN"/>
        </w:rPr>
      </w:pPr>
    </w:p>
    <w:p w14:paraId="310A9D4A">
      <w:pPr>
        <w:rPr>
          <w:rFonts w:eastAsiaTheme="minorEastAsia"/>
          <w:lang w:eastAsia="zh-CN"/>
        </w:rPr>
      </w:pPr>
    </w:p>
    <w:p w14:paraId="7F40FB4B">
      <w:pPr>
        <w:rPr>
          <w:rFonts w:eastAsiaTheme="minorEastAsia"/>
          <w:lang w:eastAsia="zh-CN"/>
        </w:rPr>
      </w:pPr>
    </w:p>
    <w:p w14:paraId="7AF55D29">
      <w:pPr>
        <w:rPr>
          <w:rFonts w:eastAsiaTheme="minorEastAsia"/>
          <w:lang w:eastAsia="zh-CN"/>
        </w:rPr>
      </w:pPr>
    </w:p>
    <w:p w14:paraId="3203E3E8">
      <w:pPr>
        <w:rPr>
          <w:rFonts w:eastAsiaTheme="minorEastAsia"/>
          <w:lang w:eastAsia="zh-CN"/>
        </w:rPr>
      </w:pPr>
    </w:p>
    <w:p w14:paraId="5A4B186A">
      <w:pPr>
        <w:rPr>
          <w:rFonts w:eastAsiaTheme="minorEastAsia"/>
          <w:lang w:eastAsia="zh-CN"/>
        </w:rPr>
      </w:pPr>
    </w:p>
    <w:p w14:paraId="0DF4923F">
      <w:pPr>
        <w:rPr>
          <w:rFonts w:eastAsiaTheme="minorEastAsia"/>
          <w:lang w:eastAsia="zh-CN"/>
        </w:rPr>
      </w:pPr>
    </w:p>
    <w:p w14:paraId="7A9B3866">
      <w:pPr>
        <w:rPr>
          <w:rFonts w:eastAsiaTheme="minorEastAsia"/>
          <w:lang w:eastAsia="zh-CN"/>
        </w:rPr>
      </w:pPr>
    </w:p>
    <w:p w14:paraId="2FCFA621">
      <w:pPr>
        <w:rPr>
          <w:rFonts w:eastAsiaTheme="minorEastAsia"/>
          <w:lang w:eastAsia="zh-CN"/>
        </w:rPr>
      </w:pPr>
    </w:p>
    <w:p w14:paraId="4C250A3E">
      <w:pPr>
        <w:rPr>
          <w:rFonts w:eastAsiaTheme="minorEastAsia"/>
          <w:lang w:eastAsia="zh-CN"/>
        </w:rPr>
      </w:pPr>
    </w:p>
    <w:p w14:paraId="4406C696">
      <w:pPr>
        <w:rPr>
          <w:rFonts w:eastAsiaTheme="minorEastAsia"/>
          <w:lang w:eastAsia="zh-CN"/>
        </w:rPr>
      </w:pPr>
    </w:p>
    <w:p w14:paraId="52FD4F11">
      <w:pPr>
        <w:rPr>
          <w:rFonts w:eastAsiaTheme="minorEastAsia"/>
          <w:lang w:eastAsia="zh-CN"/>
        </w:rPr>
      </w:pPr>
    </w:p>
    <w:p w14:paraId="5ACF3290">
      <w:pPr>
        <w:rPr>
          <w:rFonts w:eastAsiaTheme="minorEastAsia"/>
          <w:lang w:eastAsia="zh-CN"/>
        </w:rPr>
      </w:pPr>
    </w:p>
    <w:p w14:paraId="59D3B406">
      <w:pPr>
        <w:rPr>
          <w:rFonts w:eastAsiaTheme="minorEastAsia"/>
          <w:lang w:eastAsia="zh-CN"/>
        </w:rPr>
      </w:pPr>
    </w:p>
    <w:p w14:paraId="29AE31BB">
      <w:pPr>
        <w:rPr>
          <w:rFonts w:eastAsiaTheme="minorEastAsia"/>
          <w:lang w:eastAsia="zh-CN"/>
        </w:rPr>
      </w:pPr>
    </w:p>
    <w:p w14:paraId="1AB6ADD3">
      <w:pPr>
        <w:rPr>
          <w:rFonts w:eastAsiaTheme="minorEastAsia"/>
          <w:lang w:eastAsia="zh-CN"/>
        </w:rPr>
      </w:pPr>
    </w:p>
    <w:p w14:paraId="6D3737CA">
      <w:pPr>
        <w:rPr>
          <w:rFonts w:eastAsiaTheme="minorEastAsia"/>
          <w:lang w:eastAsia="zh-CN"/>
        </w:rPr>
      </w:pPr>
    </w:p>
    <w:p w14:paraId="7A642CCD">
      <w:pPr>
        <w:rPr>
          <w:rFonts w:eastAsiaTheme="minorEastAsia"/>
          <w:lang w:eastAsia="zh-CN"/>
        </w:rPr>
      </w:pPr>
    </w:p>
    <w:p w14:paraId="7017AE61">
      <w:pPr>
        <w:rPr>
          <w:rFonts w:eastAsiaTheme="minorEastAsia"/>
          <w:lang w:eastAsia="zh-CN"/>
        </w:rPr>
      </w:pPr>
    </w:p>
    <w:p w14:paraId="5789AD75">
      <w:pPr>
        <w:rPr>
          <w:rFonts w:eastAsiaTheme="minorEastAsia"/>
          <w:lang w:eastAsia="zh-CN"/>
        </w:rPr>
      </w:pPr>
    </w:p>
    <w:p w14:paraId="57D042D6">
      <w:pPr>
        <w:pStyle w:val="8"/>
        <w:spacing w:before="3"/>
        <w:rPr>
          <w:b/>
          <w:sz w:val="25"/>
        </w:rPr>
      </w:pPr>
    </w:p>
    <w:p w14:paraId="6BA0E3B5">
      <w:pPr>
        <w:pStyle w:val="8"/>
        <w:spacing w:line="20" w:lineRule="exact"/>
        <w:ind w:left="102"/>
        <w:rPr>
          <w:sz w:val="2"/>
        </w:rPr>
      </w:pPr>
      <w:r>
        <w:rPr>
          <w:sz w:val="2"/>
        </w:rPr>
        <mc:AlternateContent>
          <mc:Choice Requires="wpg">
            <w:drawing>
              <wp:inline distT="0" distB="0" distL="0" distR="0">
                <wp:extent cx="5796915" cy="9525"/>
                <wp:effectExtent l="9525" t="9525" r="13335" b="0"/>
                <wp:docPr id="1086914865" name="Group 2"/>
                <wp:cNvGraphicFramePr/>
                <a:graphic xmlns:a="http://schemas.openxmlformats.org/drawingml/2006/main">
                  <a:graphicData uri="http://schemas.microsoft.com/office/word/2010/wordprocessingGroup">
                    <wpg:wgp>
                      <wpg:cNvGrpSpPr/>
                      <wpg:grpSpPr>
                        <a:xfrm>
                          <a:off x="0" y="0"/>
                          <a:ext cx="5796915" cy="9525"/>
                          <a:chOff x="0" y="0"/>
                          <a:chExt cx="9129" cy="15"/>
                        </a:xfrm>
                      </wpg:grpSpPr>
                      <wps:wsp>
                        <wps:cNvPr id="830727045" name="Line 3"/>
                        <wps:cNvCnPr>
                          <a:cxnSpLocks noChangeShapeType="1"/>
                        </wps:cNvCnPr>
                        <wps:spPr bwMode="auto">
                          <a:xfrm>
                            <a:off x="0" y="7"/>
                            <a:ext cx="9129" cy="0"/>
                          </a:xfrm>
                          <a:prstGeom prst="line">
                            <a:avLst/>
                          </a:prstGeom>
                          <a:noFill/>
                          <a:ln w="9144">
                            <a:solidFill>
                              <a:srgbClr val="000000"/>
                            </a:solidFill>
                            <a:prstDash val="solid"/>
                            <a:round/>
                          </a:ln>
                        </wps:spPr>
                        <wps:bodyPr/>
                      </wps:wsp>
                    </wpg:wgp>
                  </a:graphicData>
                </a:graphic>
              </wp:inline>
            </w:drawing>
          </mc:Choice>
          <mc:Fallback>
            <w:pict>
              <v:group id="Group 2" o:spid="_x0000_s1026" o:spt="203" style="height:0.75pt;width:456.45pt;" coordsize="9129,15" o:gfxdata="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D99Rwe1AAAAAMBAAAPAAAAAAAAAAEAIAAAACIAAABkcnMv&#10;ZG93bnJldi54bWxQSwECFAAUAAAACACHTuJADRFNGkACAADrBAAADgAAAAAAAAABACAAAAAjAQAA&#10;ZHJzL2Uyb0RvYy54bWxQSwUGAAAAAAYABgBZAQAA1QUAAAAA&#10;">
                <o:lock v:ext="edit" aspectratio="f"/>
                <v:line id="Line 3" o:spid="_x0000_s1026" o:spt="20" style="position:absolute;left:0;top:7;height:0;width:9129;" filled="f" stroked="t" coordsize="21600,21600" o:gfxdata="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F&#10;gp2FwwAAAOIAAAAPAAAAAAAAAAEAIAAAACIAAABkcnMvZG93bnJldi54bWxQSwECFAAUAAAACACH&#10;TuJAMy8FnjsAAAA5AAAAEAAAAAAAAAABACAAAAASAQAAZHJzL3NoYXBleG1sLnhtbFBLBQYAAAAA&#10;BgAGAFsBAAC8AwAAAAA=&#10;">
                  <v:fill on="f" focussize="0,0"/>
                  <v:stroke weight="0.72pt" color="#000000" joinstyle="round"/>
                  <v:imagedata o:title=""/>
                  <o:lock v:ext="edit" aspectratio="f"/>
                </v:line>
                <w10:wrap type="none"/>
                <w10:anchorlock/>
              </v:group>
            </w:pict>
          </mc:Fallback>
        </mc:AlternateContent>
      </w:r>
    </w:p>
    <w:p w14:paraId="164C7A09">
      <w:pPr>
        <w:pStyle w:val="2"/>
        <w:numPr>
          <w:ilvl w:val="1"/>
          <w:numId w:val="27"/>
        </w:numPr>
        <w:tabs>
          <w:tab w:val="left" w:pos="499"/>
        </w:tabs>
        <w:spacing w:before="131"/>
        <w:ind w:left="498" w:hanging="361"/>
        <w:jc w:val="left"/>
        <w:rPr>
          <w:rFonts w:hint="eastAsia" w:ascii="宋体" w:hAnsi="宋体" w:eastAsia="宋体" w:cs="宋体"/>
          <w:color w:val="205768"/>
          <w:lang w:eastAsia="zh-CN"/>
        </w:rPr>
      </w:pPr>
      <w:bookmarkStart w:id="916" w:name="_Toc9030"/>
      <w:bookmarkStart w:id="917" w:name="_Toc14026"/>
      <w:bookmarkStart w:id="918" w:name="_Toc187694221"/>
      <w:bookmarkStart w:id="919" w:name="_Toc4286"/>
      <w:bookmarkStart w:id="920" w:name="_Toc29751"/>
      <w:bookmarkStart w:id="921" w:name="_Toc30329"/>
      <w:bookmarkStart w:id="922" w:name="_Toc21529"/>
      <w:bookmarkStart w:id="923" w:name="_Toc24381"/>
      <w:bookmarkStart w:id="924" w:name="_Toc12356"/>
      <w:r>
        <w:rPr>
          <w:rFonts w:hint="eastAsia" w:ascii="宋体" w:hAnsi="宋体" w:eastAsia="宋体" w:cs="宋体"/>
          <w:color w:val="205768"/>
          <w:lang w:eastAsia="zh-CN"/>
        </w:rPr>
        <w:t>参考资料</w:t>
      </w:r>
      <w:r>
        <w:rPr>
          <w:rFonts w:ascii="宋体" w:hAnsi="宋体" w:eastAsia="宋体" w:cs="宋体"/>
          <w:color w:val="205768"/>
          <w:lang w:eastAsia="zh-CN"/>
        </w:rPr>
        <w:t>:</w:t>
      </w:r>
      <w:bookmarkEnd w:id="916"/>
      <w:bookmarkEnd w:id="917"/>
      <w:bookmarkEnd w:id="918"/>
      <w:bookmarkEnd w:id="919"/>
      <w:bookmarkEnd w:id="920"/>
      <w:bookmarkEnd w:id="921"/>
      <w:bookmarkEnd w:id="922"/>
      <w:bookmarkEnd w:id="923"/>
      <w:bookmarkEnd w:id="924"/>
    </w:p>
    <w:p w14:paraId="0EF278AC">
      <w:pPr>
        <w:pStyle w:val="8"/>
        <w:spacing w:before="238"/>
        <w:ind w:left="138" w:right="513"/>
        <w:jc w:val="both"/>
      </w:pPr>
      <w:r>
        <w:t>Api AM Basketter D Bridges J, et al.. Updating exposure assessment for skin sensitization quantitative risk assessment for fragrance materials. Regul Toxicol Pharmacol 2020;118:104805</w:t>
      </w:r>
    </w:p>
    <w:p w14:paraId="070C2A51">
      <w:pPr>
        <w:pStyle w:val="8"/>
        <w:spacing w:before="10"/>
        <w:rPr>
          <w:sz w:val="20"/>
        </w:rPr>
      </w:pPr>
    </w:p>
    <w:p w14:paraId="78C01201">
      <w:pPr>
        <w:pStyle w:val="8"/>
        <w:ind w:left="138" w:right="512"/>
        <w:jc w:val="both"/>
      </w:pPr>
      <w:r>
        <w:t>Api, A.M., Basketer, D.A., Cadby, P.A., Cano, M-F., Ellis, G., Gerberick, G.F., Griem, P., McNamee, P.M., Ryan, C.A., and Safford, R. (2008), Dermal sensitization Quantitative Risk Assessment (QRA) for fragrance ingredients. Regul. Toxicol. and Pharmacol., 52: 3-23.</w:t>
      </w:r>
    </w:p>
    <w:p w14:paraId="7B7FB37C">
      <w:pPr>
        <w:pStyle w:val="8"/>
        <w:spacing w:before="9"/>
        <w:rPr>
          <w:sz w:val="20"/>
        </w:rPr>
      </w:pPr>
    </w:p>
    <w:p w14:paraId="6D159774">
      <w:pPr>
        <w:pStyle w:val="8"/>
        <w:ind w:left="138" w:right="515"/>
        <w:jc w:val="both"/>
      </w:pPr>
      <w:r>
        <w:t>Api A.M., Belsito D., Bruze M., Cadby P., Calow P., Dagli M. L., Dekant W., Dent M., Ellis G., Fryer A. D., Fukayama M., Griem P., Hickey C., Kromidas L., Lalko J., Liebler D.C., Miyachi Y.,</w:t>
      </w:r>
      <w:r>
        <w:rPr>
          <w:spacing w:val="-15"/>
        </w:rPr>
        <w:t xml:space="preserve"> </w:t>
      </w:r>
      <w:r>
        <w:t>Politano</w:t>
      </w:r>
      <w:r>
        <w:rPr>
          <w:spacing w:val="-14"/>
        </w:rPr>
        <w:t xml:space="preserve"> </w:t>
      </w:r>
      <w:r>
        <w:t>V.T.,</w:t>
      </w:r>
      <w:r>
        <w:rPr>
          <w:spacing w:val="-15"/>
        </w:rPr>
        <w:t xml:space="preserve"> </w:t>
      </w:r>
      <w:r>
        <w:t>Renskers</w:t>
      </w:r>
      <w:r>
        <w:rPr>
          <w:spacing w:val="-13"/>
        </w:rPr>
        <w:t xml:space="preserve"> </w:t>
      </w:r>
      <w:r>
        <w:t>K.,</w:t>
      </w:r>
      <w:r>
        <w:rPr>
          <w:spacing w:val="-15"/>
        </w:rPr>
        <w:t xml:space="preserve"> </w:t>
      </w:r>
      <w:r>
        <w:t>Ritacco</w:t>
      </w:r>
      <w:r>
        <w:rPr>
          <w:spacing w:val="-18"/>
        </w:rPr>
        <w:t xml:space="preserve"> </w:t>
      </w:r>
      <w:r>
        <w:t>G.,</w:t>
      </w:r>
      <w:r>
        <w:rPr>
          <w:spacing w:val="-12"/>
        </w:rPr>
        <w:t xml:space="preserve"> </w:t>
      </w:r>
      <w:r>
        <w:t>Salvito</w:t>
      </w:r>
      <w:r>
        <w:rPr>
          <w:spacing w:val="-19"/>
        </w:rPr>
        <w:t xml:space="preserve"> </w:t>
      </w:r>
      <w:r>
        <w:t>D.,</w:t>
      </w:r>
      <w:r>
        <w:rPr>
          <w:spacing w:val="-15"/>
        </w:rPr>
        <w:t xml:space="preserve"> </w:t>
      </w:r>
      <w:r>
        <w:t>Schultz</w:t>
      </w:r>
      <w:r>
        <w:rPr>
          <w:spacing w:val="-16"/>
        </w:rPr>
        <w:t xml:space="preserve"> </w:t>
      </w:r>
      <w:r>
        <w:t>T.W.,</w:t>
      </w:r>
      <w:r>
        <w:rPr>
          <w:spacing w:val="-12"/>
        </w:rPr>
        <w:t xml:space="preserve"> </w:t>
      </w:r>
      <w:r>
        <w:t>Sipes</w:t>
      </w:r>
      <w:r>
        <w:rPr>
          <w:spacing w:val="-16"/>
        </w:rPr>
        <w:t xml:space="preserve"> </w:t>
      </w:r>
      <w:r>
        <w:t>I.</w:t>
      </w:r>
      <w:r>
        <w:rPr>
          <w:spacing w:val="-15"/>
        </w:rPr>
        <w:t xml:space="preserve"> </w:t>
      </w:r>
      <w:r>
        <w:t>G.,</w:t>
      </w:r>
      <w:r>
        <w:rPr>
          <w:spacing w:val="-12"/>
        </w:rPr>
        <w:t xml:space="preserve"> </w:t>
      </w:r>
      <w:r>
        <w:t>Smith</w:t>
      </w:r>
      <w:r>
        <w:rPr>
          <w:spacing w:val="-16"/>
        </w:rPr>
        <w:t xml:space="preserve"> </w:t>
      </w:r>
      <w:r>
        <w:t>B.,</w:t>
      </w:r>
      <w:r>
        <w:rPr>
          <w:spacing w:val="-12"/>
        </w:rPr>
        <w:t xml:space="preserve"> </w:t>
      </w:r>
      <w:r>
        <w:t>Vitale D., Wilcox D.K. (2015). Food Chem. Toxicol., 2015 Aug 82</w:t>
      </w:r>
      <w:r>
        <w:rPr>
          <w:spacing w:val="-2"/>
        </w:rPr>
        <w:t xml:space="preserve"> </w:t>
      </w:r>
      <w:r>
        <w:t>Suppl:S1-S19</w:t>
      </w:r>
    </w:p>
    <w:p w14:paraId="70601D45">
      <w:pPr>
        <w:pStyle w:val="8"/>
        <w:rPr>
          <w:sz w:val="21"/>
        </w:rPr>
      </w:pPr>
    </w:p>
    <w:p w14:paraId="324FE211">
      <w:pPr>
        <w:pStyle w:val="8"/>
        <w:ind w:left="138" w:right="518"/>
        <w:jc w:val="both"/>
      </w:pPr>
      <w:r>
        <w:t>Basketter, D. and Safford B. (2016). Skin sensitization quantitative risk assessment: A review of underlying assumptions. Regul. Toxicol .Pharmacol., 74: 105-16.</w:t>
      </w:r>
    </w:p>
    <w:p w14:paraId="3DA085B6">
      <w:pPr>
        <w:pStyle w:val="8"/>
        <w:spacing w:before="11"/>
        <w:rPr>
          <w:sz w:val="20"/>
        </w:rPr>
      </w:pPr>
    </w:p>
    <w:p w14:paraId="5236614C">
      <w:pPr>
        <w:pStyle w:val="8"/>
        <w:ind w:left="138" w:right="510"/>
        <w:jc w:val="both"/>
      </w:pPr>
      <w:r>
        <w:t>Comiskey, D., Api, A.M., Barratt, C., Daly, E.J., Ellis, G., McNamara, C., O'Mahony, C., Robison, S.H., Safford, B., Smith, B. and Tozer, S. (2015), Novel database for exposure to fragrance ingredients in cosmetics and personal care products. Regul. Toxicol. and Pharmacol., 72(3): 660-72.</w:t>
      </w:r>
    </w:p>
    <w:p w14:paraId="0B3F73B5">
      <w:pPr>
        <w:pStyle w:val="8"/>
        <w:spacing w:before="11"/>
        <w:rPr>
          <w:sz w:val="20"/>
        </w:rPr>
      </w:pPr>
    </w:p>
    <w:p w14:paraId="1C46AB17">
      <w:pPr>
        <w:pStyle w:val="8"/>
        <w:ind w:left="138" w:right="512"/>
        <w:jc w:val="both"/>
      </w:pPr>
      <w:r>
        <w:t>Comiskey, D., Api, A.M., Barratt, C., Ellis, G., McNamara, C., O'Mahony, C., Robison, S.H., Rose, J., Safford, B., Smith, B. and Tozer, S. (2017). Integrating habits and practices data for soaps, cosmetics and air care products into an existing aggregate exposure model. Regul. Toxicol. Pharmacol., 88:144-156</w:t>
      </w:r>
    </w:p>
    <w:p w14:paraId="5E1E5E01">
      <w:pPr>
        <w:pStyle w:val="8"/>
        <w:spacing w:before="8"/>
        <w:rPr>
          <w:sz w:val="20"/>
        </w:rPr>
      </w:pPr>
    </w:p>
    <w:p w14:paraId="4E094599">
      <w:pPr>
        <w:pStyle w:val="8"/>
        <w:ind w:left="138"/>
        <w:jc w:val="both"/>
      </w:pPr>
      <w:r>
        <w:t>Garry Dix, Perfumer and Flavorist, Vol. 40, 38-43, Jan. 2015.</w:t>
      </w:r>
    </w:p>
    <w:p w14:paraId="54BFD460">
      <w:pPr>
        <w:pStyle w:val="8"/>
        <w:rPr>
          <w:sz w:val="21"/>
        </w:rPr>
      </w:pPr>
    </w:p>
    <w:p w14:paraId="5E433FE3">
      <w:pPr>
        <w:pStyle w:val="8"/>
        <w:tabs>
          <w:tab w:val="left" w:pos="1751"/>
        </w:tabs>
        <w:ind w:left="138" w:right="513"/>
        <w:jc w:val="both"/>
      </w:pPr>
      <w:r>
        <w:t>IDEA</w:t>
      </w:r>
      <w:r>
        <w:rPr>
          <w:spacing w:val="-14"/>
        </w:rPr>
        <w:t xml:space="preserve"> </w:t>
      </w:r>
      <w:r>
        <w:t>project</w:t>
      </w:r>
      <w:r>
        <w:rPr>
          <w:spacing w:val="-15"/>
        </w:rPr>
        <w:t xml:space="preserve"> </w:t>
      </w:r>
      <w:r>
        <w:t>(International</w:t>
      </w:r>
      <w:r>
        <w:rPr>
          <w:spacing w:val="-15"/>
        </w:rPr>
        <w:t xml:space="preserve"> </w:t>
      </w:r>
      <w:r>
        <w:t>Dialogue</w:t>
      </w:r>
      <w:r>
        <w:rPr>
          <w:spacing w:val="-14"/>
        </w:rPr>
        <w:t xml:space="preserve"> </w:t>
      </w:r>
      <w:r>
        <w:t>for</w:t>
      </w:r>
      <w:r>
        <w:rPr>
          <w:spacing w:val="-18"/>
        </w:rPr>
        <w:t xml:space="preserve"> </w:t>
      </w:r>
      <w:r>
        <w:t>the</w:t>
      </w:r>
      <w:r>
        <w:rPr>
          <w:spacing w:val="-14"/>
        </w:rPr>
        <w:t xml:space="preserve"> </w:t>
      </w:r>
      <w:r>
        <w:t>Evaluation</w:t>
      </w:r>
      <w:r>
        <w:rPr>
          <w:spacing w:val="-13"/>
        </w:rPr>
        <w:t xml:space="preserve"> </w:t>
      </w:r>
      <w:r>
        <w:t>of</w:t>
      </w:r>
      <w:r>
        <w:rPr>
          <w:spacing w:val="-14"/>
        </w:rPr>
        <w:t xml:space="preserve"> </w:t>
      </w:r>
      <w:r>
        <w:t>Allergens)</w:t>
      </w:r>
      <w:r>
        <w:rPr>
          <w:spacing w:val="-13"/>
        </w:rPr>
        <w:t xml:space="preserve"> </w:t>
      </w:r>
      <w:r>
        <w:t>Final</w:t>
      </w:r>
      <w:r>
        <w:rPr>
          <w:spacing w:val="-17"/>
        </w:rPr>
        <w:t xml:space="preserve"> </w:t>
      </w:r>
      <w:r>
        <w:t>Report</w:t>
      </w:r>
      <w:r>
        <w:rPr>
          <w:spacing w:val="-14"/>
        </w:rPr>
        <w:t xml:space="preserve"> </w:t>
      </w:r>
      <w:r>
        <w:t>on</w:t>
      </w:r>
      <w:r>
        <w:rPr>
          <w:spacing w:val="-16"/>
        </w:rPr>
        <w:t xml:space="preserve"> </w:t>
      </w:r>
      <w:r>
        <w:t>the</w:t>
      </w:r>
      <w:r>
        <w:rPr>
          <w:spacing w:val="-16"/>
        </w:rPr>
        <w:t xml:space="preserve"> </w:t>
      </w:r>
      <w:r>
        <w:t>QRA2: Skin Sensitization Quantitative Risk Assessment for Fragrance Ingredients, September 30, 2016</w:t>
      </w:r>
      <w:r>
        <w:tab/>
      </w:r>
      <w:r>
        <w:rPr>
          <w:spacing w:val="-1"/>
        </w:rPr>
        <w:t>(</w:t>
      </w:r>
      <w:r>
        <w:fldChar w:fldCharType="begin"/>
      </w:r>
      <w:r>
        <w:instrText xml:space="preserve"> HYPERLINK "http://www.ideaproject.info/uploads/Modules/Documents/qra2-dossier-final--september-2016.pdf)" \h </w:instrText>
      </w:r>
      <w:r>
        <w:fldChar w:fldCharType="separate"/>
      </w:r>
      <w:r>
        <w:rPr>
          <w:color w:val="0000FF"/>
          <w:spacing w:val="-1"/>
          <w:u w:val="single" w:color="0000FF"/>
        </w:rPr>
        <w:t>http://www.ideaproject.info/uploads/Modules/Documents/qra2-dossier-final--</w:t>
      </w:r>
      <w:r>
        <w:rPr>
          <w:color w:val="0000FF"/>
          <w:spacing w:val="-1"/>
          <w:u w:val="single" w:color="0000FF"/>
        </w:rPr>
        <w:fldChar w:fldCharType="end"/>
      </w:r>
      <w:r>
        <w:rPr>
          <w:color w:val="0000FF"/>
          <w:spacing w:val="-1"/>
        </w:rPr>
        <w:t xml:space="preserve"> </w:t>
      </w:r>
      <w:r>
        <w:fldChar w:fldCharType="begin"/>
      </w:r>
      <w:r>
        <w:instrText xml:space="preserve"> HYPERLINK "http://www.ideaproject.info/uploads/Modules/Documents/qra2-dossier-final--september-2016.pdf)" \h </w:instrText>
      </w:r>
      <w:r>
        <w:fldChar w:fldCharType="separate"/>
      </w:r>
      <w:r>
        <w:rPr>
          <w:color w:val="0000FF"/>
          <w:u w:val="single" w:color="0000FF"/>
        </w:rPr>
        <w:t>september-2016.pdf)</w:t>
      </w:r>
      <w:r>
        <w:rPr>
          <w:color w:val="0000FF"/>
          <w:u w:val="single" w:color="0000FF"/>
        </w:rPr>
        <w:fldChar w:fldCharType="end"/>
      </w:r>
      <w:r>
        <w:t>.</w:t>
      </w:r>
    </w:p>
    <w:p w14:paraId="54F6DF93">
      <w:pPr>
        <w:pStyle w:val="8"/>
        <w:spacing w:before="9"/>
        <w:rPr>
          <w:sz w:val="20"/>
        </w:rPr>
      </w:pPr>
    </w:p>
    <w:p w14:paraId="1DEBEAC3">
      <w:pPr>
        <w:pStyle w:val="8"/>
        <w:ind w:left="138" w:right="509"/>
        <w:jc w:val="both"/>
      </w:pPr>
      <w:r>
        <w:t>Safford,</w:t>
      </w:r>
      <w:r>
        <w:rPr>
          <w:spacing w:val="-18"/>
        </w:rPr>
        <w:t xml:space="preserve"> </w:t>
      </w:r>
      <w:r>
        <w:t>B.,</w:t>
      </w:r>
      <w:r>
        <w:rPr>
          <w:spacing w:val="-18"/>
        </w:rPr>
        <w:t xml:space="preserve"> </w:t>
      </w:r>
      <w:r>
        <w:t>Api,</w:t>
      </w:r>
      <w:r>
        <w:rPr>
          <w:spacing w:val="-18"/>
        </w:rPr>
        <w:t xml:space="preserve"> </w:t>
      </w:r>
      <w:r>
        <w:t>A.M.,</w:t>
      </w:r>
      <w:r>
        <w:rPr>
          <w:spacing w:val="-16"/>
        </w:rPr>
        <w:t xml:space="preserve"> </w:t>
      </w:r>
      <w:r>
        <w:t>Barratt,</w:t>
      </w:r>
      <w:r>
        <w:rPr>
          <w:spacing w:val="-15"/>
        </w:rPr>
        <w:t xml:space="preserve"> </w:t>
      </w:r>
      <w:r>
        <w:t>C.,</w:t>
      </w:r>
      <w:r>
        <w:rPr>
          <w:spacing w:val="-16"/>
        </w:rPr>
        <w:t xml:space="preserve"> </w:t>
      </w:r>
      <w:r>
        <w:t>Comiskey,</w:t>
      </w:r>
      <w:r>
        <w:rPr>
          <w:spacing w:val="-16"/>
        </w:rPr>
        <w:t xml:space="preserve"> </w:t>
      </w:r>
      <w:r>
        <w:t>D.,</w:t>
      </w:r>
      <w:r>
        <w:rPr>
          <w:spacing w:val="-18"/>
        </w:rPr>
        <w:t xml:space="preserve"> </w:t>
      </w:r>
      <w:r>
        <w:t>Daly,</w:t>
      </w:r>
      <w:r>
        <w:rPr>
          <w:spacing w:val="-16"/>
        </w:rPr>
        <w:t xml:space="preserve"> </w:t>
      </w:r>
      <w:r>
        <w:t>E.J.,</w:t>
      </w:r>
      <w:r>
        <w:rPr>
          <w:spacing w:val="-18"/>
        </w:rPr>
        <w:t xml:space="preserve"> </w:t>
      </w:r>
      <w:r>
        <w:t>Ellis,</w:t>
      </w:r>
      <w:r>
        <w:rPr>
          <w:spacing w:val="-17"/>
        </w:rPr>
        <w:t xml:space="preserve"> </w:t>
      </w:r>
      <w:r>
        <w:t>G.,</w:t>
      </w:r>
      <w:r>
        <w:rPr>
          <w:spacing w:val="-18"/>
        </w:rPr>
        <w:t xml:space="preserve"> </w:t>
      </w:r>
      <w:r>
        <w:t>McNamara,</w:t>
      </w:r>
      <w:r>
        <w:rPr>
          <w:spacing w:val="-11"/>
        </w:rPr>
        <w:t xml:space="preserve"> </w:t>
      </w:r>
      <w:r>
        <w:t>C.,</w:t>
      </w:r>
      <w:r>
        <w:rPr>
          <w:spacing w:val="-18"/>
        </w:rPr>
        <w:t xml:space="preserve"> </w:t>
      </w:r>
      <w:r>
        <w:t>O'Mahony, C., Robison, S., Smith. B., Thomas, R. and Tozer, S. (2015). Use of an aggregate exposure model to estimate consumer exposure to fragrance ingredients in personal care and</w:t>
      </w:r>
      <w:r>
        <w:rPr>
          <w:spacing w:val="-35"/>
        </w:rPr>
        <w:t xml:space="preserve"> </w:t>
      </w:r>
      <w:r>
        <w:t>cosmetic products. Regul. Toxicol. Pharmacol., 72:</w:t>
      </w:r>
      <w:r>
        <w:rPr>
          <w:spacing w:val="-2"/>
        </w:rPr>
        <w:t xml:space="preserve"> </w:t>
      </w:r>
      <w:r>
        <w:t>673-682.</w:t>
      </w:r>
    </w:p>
    <w:p w14:paraId="7E9A04F1">
      <w:pPr>
        <w:pStyle w:val="8"/>
        <w:spacing w:before="11"/>
        <w:rPr>
          <w:sz w:val="20"/>
        </w:rPr>
      </w:pPr>
    </w:p>
    <w:p w14:paraId="75BC840A">
      <w:pPr>
        <w:pStyle w:val="8"/>
        <w:ind w:left="138" w:right="512"/>
        <w:jc w:val="both"/>
      </w:pPr>
      <w:r>
        <w:t>Safford, B., Api, A.M., Barratt, C., Comiskey, D., Ellis, G., McNamara, C., O’Mahoney, C., Robison, S., Rose, J., Smith, B. and Tozer, S. (2017). Application of the expanded Creme RIFM consumer exposure model to fragrance ingredients in cosmetic, personal care and air care products. Regul. Toxicol. Pharmacol., 86: 148-156.</w:t>
      </w:r>
    </w:p>
    <w:p w14:paraId="5C226273">
      <w:pPr>
        <w:pStyle w:val="8"/>
        <w:spacing w:before="8"/>
        <w:rPr>
          <w:sz w:val="20"/>
        </w:rPr>
      </w:pPr>
    </w:p>
    <w:p w14:paraId="2E27C87E">
      <w:pPr>
        <w:pStyle w:val="8"/>
        <w:spacing w:line="242" w:lineRule="auto"/>
        <w:ind w:left="138" w:right="519"/>
        <w:jc w:val="both"/>
      </w:pPr>
      <w:r>
        <w:t>Salvito</w:t>
      </w:r>
      <w:r>
        <w:rPr>
          <w:spacing w:val="-11"/>
        </w:rPr>
        <w:t xml:space="preserve"> </w:t>
      </w:r>
      <w:r>
        <w:t>D.T.,</w:t>
      </w:r>
      <w:r>
        <w:rPr>
          <w:spacing w:val="-10"/>
        </w:rPr>
        <w:t xml:space="preserve"> </w:t>
      </w:r>
      <w:r>
        <w:t>Senna</w:t>
      </w:r>
      <w:r>
        <w:rPr>
          <w:spacing w:val="-13"/>
        </w:rPr>
        <w:t xml:space="preserve"> </w:t>
      </w:r>
      <w:r>
        <w:t>R.</w:t>
      </w:r>
      <w:r>
        <w:rPr>
          <w:spacing w:val="-10"/>
        </w:rPr>
        <w:t xml:space="preserve"> </w:t>
      </w:r>
      <w:r>
        <w:t>J.,</w:t>
      </w:r>
      <w:r>
        <w:rPr>
          <w:spacing w:val="-12"/>
        </w:rPr>
        <w:t xml:space="preserve"> </w:t>
      </w:r>
      <w:r>
        <w:t>Federle</w:t>
      </w:r>
      <w:r>
        <w:rPr>
          <w:spacing w:val="-10"/>
        </w:rPr>
        <w:t xml:space="preserve"> </w:t>
      </w:r>
      <w:r>
        <w:t>T.W.</w:t>
      </w:r>
      <w:r>
        <w:rPr>
          <w:spacing w:val="-12"/>
        </w:rPr>
        <w:t xml:space="preserve"> </w:t>
      </w:r>
      <w:r>
        <w:t>(2002).</w:t>
      </w:r>
      <w:r>
        <w:rPr>
          <w:spacing w:val="-10"/>
        </w:rPr>
        <w:t xml:space="preserve"> </w:t>
      </w:r>
      <w:r>
        <w:t>A</w:t>
      </w:r>
      <w:r>
        <w:rPr>
          <w:spacing w:val="-11"/>
        </w:rPr>
        <w:t xml:space="preserve"> </w:t>
      </w:r>
      <w:r>
        <w:t>framework</w:t>
      </w:r>
      <w:r>
        <w:rPr>
          <w:spacing w:val="-13"/>
        </w:rPr>
        <w:t xml:space="preserve"> </w:t>
      </w:r>
      <w:r>
        <w:t>for</w:t>
      </w:r>
      <w:r>
        <w:rPr>
          <w:spacing w:val="-9"/>
        </w:rPr>
        <w:t xml:space="preserve"> </w:t>
      </w:r>
      <w:r>
        <w:t>prioritizing</w:t>
      </w:r>
      <w:r>
        <w:rPr>
          <w:spacing w:val="-12"/>
        </w:rPr>
        <w:t xml:space="preserve"> </w:t>
      </w:r>
      <w:r>
        <w:t>fragrance</w:t>
      </w:r>
      <w:r>
        <w:rPr>
          <w:spacing w:val="-11"/>
        </w:rPr>
        <w:t xml:space="preserve"> </w:t>
      </w:r>
      <w:r>
        <w:t>materials for aquatic risk assessment. Environ. Toxicol. Chem.,</w:t>
      </w:r>
      <w:r>
        <w:rPr>
          <w:spacing w:val="-6"/>
        </w:rPr>
        <w:t xml:space="preserve"> </w:t>
      </w:r>
      <w:r>
        <w:t>21:1301-1308.</w:t>
      </w:r>
    </w:p>
    <w:p w14:paraId="47436722">
      <w:pPr>
        <w:pStyle w:val="8"/>
        <w:spacing w:before="6"/>
        <w:rPr>
          <w:sz w:val="20"/>
        </w:rPr>
      </w:pPr>
    </w:p>
    <w:p w14:paraId="7FD869A0">
      <w:pPr>
        <w:pStyle w:val="8"/>
        <w:ind w:left="138" w:right="510"/>
        <w:jc w:val="both"/>
      </w:pPr>
      <w:r>
        <w:t>Sensitization Quantitative Risk Assessment (QRA) for Fragrance Ingredients, Technical Dossier, March 15, 2006, Revised June 22, 2006, is also still available on the IFRA and</w:t>
      </w:r>
      <w:r>
        <w:rPr>
          <w:spacing w:val="-42"/>
        </w:rPr>
        <w:t xml:space="preserve"> </w:t>
      </w:r>
      <w:r>
        <w:t>RIFM websites (</w:t>
      </w:r>
      <w:r>
        <w:fldChar w:fldCharType="begin"/>
      </w:r>
      <w:r>
        <w:instrText xml:space="preserve"> HYPERLINK "http://rifm.org/publications-sort-title.php" \h </w:instrText>
      </w:r>
      <w:r>
        <w:fldChar w:fldCharType="separate"/>
      </w:r>
      <w:r>
        <w:rPr>
          <w:color w:val="0000FF"/>
          <w:u w:val="single" w:color="0000FF"/>
        </w:rPr>
        <w:t>http://rifm.org/publications-sort-title.php</w:t>
      </w:r>
      <w:r>
        <w:rPr>
          <w:color w:val="0000FF"/>
          <w:u w:val="single" w:color="0000FF"/>
        </w:rPr>
        <w:fldChar w:fldCharType="end"/>
      </w:r>
      <w:r>
        <w:rPr>
          <w:color w:val="0000FF"/>
        </w:rPr>
        <w:t xml:space="preserve"> </w:t>
      </w:r>
      <w:r>
        <w:t xml:space="preserve">and </w:t>
      </w:r>
      <w:r>
        <w:fldChar w:fldCharType="begin"/>
      </w:r>
      <w:r>
        <w:instrText xml:space="preserve"> HYPERLINK "http://www.ifraorg.org/en-us/guidelines/" \h </w:instrText>
      </w:r>
      <w:r>
        <w:fldChar w:fldCharType="separate"/>
      </w:r>
      <w:r>
        <w:rPr>
          <w:color w:val="0000FF"/>
          <w:u w:val="single" w:color="0000FF"/>
        </w:rPr>
        <w:t>http://www.ifraorg.org/en-</w:t>
      </w:r>
      <w:r>
        <w:rPr>
          <w:color w:val="0000FF"/>
          <w:u w:val="single" w:color="0000FF"/>
        </w:rPr>
        <w:fldChar w:fldCharType="end"/>
      </w:r>
      <w:r>
        <w:rPr>
          <w:color w:val="0000FF"/>
        </w:rPr>
        <w:t xml:space="preserve"> </w:t>
      </w:r>
      <w:r>
        <w:fldChar w:fldCharType="begin"/>
      </w:r>
      <w:r>
        <w:instrText xml:space="preserve"> HYPERLINK "http://www.ifraorg.org/en-us/guidelines/" \h </w:instrText>
      </w:r>
      <w:r>
        <w:fldChar w:fldCharType="separate"/>
      </w:r>
      <w:r>
        <w:rPr>
          <w:color w:val="0000FF"/>
          <w:u w:val="single" w:color="0000FF"/>
        </w:rPr>
        <w:t>us/guidelines/</w:t>
      </w:r>
      <w:r>
        <w:rPr>
          <w:color w:val="0000FF"/>
          <w:u w:val="single" w:color="0000FF"/>
        </w:rPr>
        <w:fldChar w:fldCharType="end"/>
      </w:r>
      <w:r>
        <w:rPr>
          <w:color w:val="000080"/>
        </w:rPr>
        <w:t>).</w:t>
      </w:r>
    </w:p>
    <w:p w14:paraId="2C591D02">
      <w:pPr>
        <w:rPr>
          <w:rFonts w:eastAsiaTheme="minorEastAsia"/>
          <w:lang w:eastAsia="zh-CN"/>
        </w:rPr>
      </w:pPr>
    </w:p>
    <w:p w14:paraId="71BA8F32">
      <w:pPr>
        <w:rPr>
          <w:rFonts w:eastAsiaTheme="minorEastAsia"/>
          <w:lang w:eastAsia="zh-CN"/>
        </w:rPr>
      </w:pPr>
    </w:p>
    <w:p w14:paraId="1D145738">
      <w:pPr>
        <w:rPr>
          <w:rFonts w:eastAsiaTheme="minorEastAsia"/>
          <w:lang w:eastAsia="zh-CN"/>
        </w:rPr>
      </w:pPr>
    </w:p>
    <w:p w14:paraId="1B1CA3F1">
      <w:pPr>
        <w:rPr>
          <w:rFonts w:eastAsiaTheme="minorEastAsia"/>
          <w:lang w:eastAsia="zh-CN"/>
        </w:rPr>
        <w:sectPr>
          <w:pgSz w:w="11910" w:h="16840"/>
          <w:pgMar w:top="960" w:right="900" w:bottom="960" w:left="1280" w:header="227" w:footer="770" w:gutter="0"/>
          <w:cols w:space="720" w:num="1"/>
        </w:sectPr>
      </w:pPr>
    </w:p>
    <w:p w14:paraId="57BD5994">
      <w:pPr>
        <w:pStyle w:val="8"/>
        <w:rPr>
          <w:rFonts w:eastAsiaTheme="minorEastAsia"/>
          <w:sz w:val="20"/>
          <w:lang w:eastAsia="zh-CN"/>
        </w:rPr>
      </w:pPr>
    </w:p>
    <w:p w14:paraId="16225F74">
      <w:pPr>
        <w:pStyle w:val="8"/>
        <w:rPr>
          <w:sz w:val="20"/>
        </w:rPr>
      </w:pPr>
    </w:p>
    <w:p w14:paraId="3FB4B311">
      <w:pPr>
        <w:pStyle w:val="8"/>
        <w:rPr>
          <w:sz w:val="20"/>
        </w:rPr>
      </w:pPr>
    </w:p>
    <w:p w14:paraId="1246696C">
      <w:pPr>
        <w:pStyle w:val="8"/>
        <w:rPr>
          <w:sz w:val="20"/>
        </w:rPr>
      </w:pPr>
    </w:p>
    <w:p w14:paraId="32470A55">
      <w:pPr>
        <w:pStyle w:val="8"/>
        <w:rPr>
          <w:sz w:val="20"/>
        </w:rPr>
      </w:pPr>
    </w:p>
    <w:p w14:paraId="6A643E43">
      <w:pPr>
        <w:pStyle w:val="8"/>
        <w:rPr>
          <w:sz w:val="20"/>
        </w:rPr>
      </w:pPr>
    </w:p>
    <w:p w14:paraId="22B572F3">
      <w:pPr>
        <w:pStyle w:val="8"/>
        <w:rPr>
          <w:sz w:val="20"/>
        </w:rPr>
      </w:pPr>
    </w:p>
    <w:p w14:paraId="26078941">
      <w:pPr>
        <w:pStyle w:val="8"/>
        <w:rPr>
          <w:sz w:val="20"/>
        </w:rPr>
      </w:pPr>
    </w:p>
    <w:p w14:paraId="0A294634">
      <w:pPr>
        <w:pStyle w:val="8"/>
        <w:rPr>
          <w:sz w:val="20"/>
        </w:rPr>
      </w:pPr>
    </w:p>
    <w:p w14:paraId="6C76E638">
      <w:pPr>
        <w:pStyle w:val="8"/>
        <w:rPr>
          <w:sz w:val="20"/>
        </w:rPr>
      </w:pPr>
    </w:p>
    <w:p w14:paraId="286AEE6D">
      <w:pPr>
        <w:pStyle w:val="8"/>
        <w:rPr>
          <w:sz w:val="25"/>
        </w:rPr>
      </w:pPr>
    </w:p>
    <w:p w14:paraId="29499DA5">
      <w:pPr>
        <w:pStyle w:val="8"/>
        <w:ind w:left="2979"/>
        <w:rPr>
          <w:sz w:val="20"/>
        </w:rPr>
      </w:pPr>
      <w:r>
        <w:rPr>
          <w:sz w:val="20"/>
        </w:rPr>
        <w:drawing>
          <wp:inline distT="0" distB="0" distL="0" distR="0">
            <wp:extent cx="2168525" cy="1517015"/>
            <wp:effectExtent l="0" t="0" r="0" b="0"/>
            <wp:docPr id="59" name="image10.png" descr="A picture containing circle, colorfulness, graphics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10.png" descr="A picture containing circle, colorfulness, graphics  Description automatically generated"/>
                    <pic:cNvPicPr>
                      <a:picLocks noChangeAspect="1"/>
                    </pic:cNvPicPr>
                  </pic:nvPicPr>
                  <pic:blipFill>
                    <a:blip r:embed="rId29" cstate="print"/>
                    <a:stretch>
                      <a:fillRect/>
                    </a:stretch>
                  </pic:blipFill>
                  <pic:spPr>
                    <a:xfrm>
                      <a:off x="0" y="0"/>
                      <a:ext cx="2168838" cy="1517142"/>
                    </a:xfrm>
                    <a:prstGeom prst="rect">
                      <a:avLst/>
                    </a:prstGeom>
                  </pic:spPr>
                </pic:pic>
              </a:graphicData>
            </a:graphic>
          </wp:inline>
        </w:drawing>
      </w:r>
    </w:p>
    <w:p w14:paraId="083198D0">
      <w:pPr>
        <w:pStyle w:val="8"/>
        <w:spacing w:before="3"/>
        <w:rPr>
          <w:sz w:val="24"/>
        </w:rPr>
      </w:pPr>
    </w:p>
    <w:p w14:paraId="71C01D2E">
      <w:pPr>
        <w:pStyle w:val="8"/>
        <w:spacing w:before="94" w:line="278" w:lineRule="auto"/>
        <w:ind w:left="1223" w:right="1599"/>
        <w:jc w:val="center"/>
      </w:pPr>
      <w:r>
        <w:t xml:space="preserve">IFRA Headquarters: Rue de la Croix d’Or 3, 1204 Geneva, Switzerland IFRA Operations: Avenue des Arts 6, 1210 Brussels, Belgium </w:t>
      </w:r>
      <w:r>
        <w:fldChar w:fldCharType="begin"/>
      </w:r>
      <w:r>
        <w:instrText xml:space="preserve"> HYPERLINK "https://ifrafragrance.org/" \h </w:instrText>
      </w:r>
      <w:r>
        <w:fldChar w:fldCharType="separate"/>
      </w:r>
      <w:r>
        <w:rPr>
          <w:color w:val="0000FF"/>
          <w:u w:val="single" w:color="0000FF"/>
        </w:rPr>
        <w:t>https://ifrafragrance.org/</w:t>
      </w:r>
      <w:r>
        <w:rPr>
          <w:color w:val="0000FF"/>
          <w:u w:val="single" w:color="0000FF"/>
        </w:rPr>
        <w:fldChar w:fldCharType="end"/>
      </w:r>
    </w:p>
    <w:p w14:paraId="722C61B2">
      <w:pPr>
        <w:pStyle w:val="8"/>
        <w:rPr>
          <w:sz w:val="20"/>
        </w:rPr>
      </w:pPr>
    </w:p>
    <w:p w14:paraId="2BACF0C3">
      <w:pPr>
        <w:pStyle w:val="8"/>
        <w:rPr>
          <w:sz w:val="20"/>
        </w:rPr>
      </w:pPr>
    </w:p>
    <w:p w14:paraId="249D2F80">
      <w:pPr>
        <w:pStyle w:val="8"/>
        <w:rPr>
          <w:sz w:val="20"/>
        </w:rPr>
      </w:pPr>
    </w:p>
    <w:p w14:paraId="3D33FFFE">
      <w:pPr>
        <w:pStyle w:val="8"/>
        <w:spacing w:before="11"/>
        <w:rPr>
          <w:sz w:val="12"/>
        </w:rPr>
      </w:pPr>
      <w:r>
        <w:drawing>
          <wp:anchor distT="0" distB="0" distL="0" distR="0" simplePos="0" relativeHeight="251660288" behindDoc="0" locked="0" layoutInCell="1" allowOverlap="1">
            <wp:simplePos x="0" y="0"/>
            <wp:positionH relativeFrom="page">
              <wp:posOffset>2350770</wp:posOffset>
            </wp:positionH>
            <wp:positionV relativeFrom="paragraph">
              <wp:posOffset>119380</wp:posOffset>
            </wp:positionV>
            <wp:extent cx="2884170" cy="1060450"/>
            <wp:effectExtent l="0" t="0" r="0" b="0"/>
            <wp:wrapTopAndBottom/>
            <wp:docPr id="61" name="image2.jpeg" descr="Logo, company nam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2.jpeg" descr="Logo, company name  Description automatically generated"/>
                    <pic:cNvPicPr>
                      <a:picLocks noChangeAspect="1"/>
                    </pic:cNvPicPr>
                  </pic:nvPicPr>
                  <pic:blipFill>
                    <a:blip r:embed="rId21" cstate="print"/>
                    <a:stretch>
                      <a:fillRect/>
                    </a:stretch>
                  </pic:blipFill>
                  <pic:spPr>
                    <a:xfrm>
                      <a:off x="0" y="0"/>
                      <a:ext cx="2883994" cy="1060323"/>
                    </a:xfrm>
                    <a:prstGeom prst="rect">
                      <a:avLst/>
                    </a:prstGeom>
                  </pic:spPr>
                </pic:pic>
              </a:graphicData>
            </a:graphic>
          </wp:anchor>
        </w:drawing>
      </w:r>
    </w:p>
    <w:p w14:paraId="0EF0797C">
      <w:pPr>
        <w:pStyle w:val="8"/>
        <w:rPr>
          <w:sz w:val="17"/>
        </w:rPr>
      </w:pPr>
    </w:p>
    <w:p w14:paraId="3A714517">
      <w:pPr>
        <w:pStyle w:val="8"/>
        <w:spacing w:before="94"/>
        <w:ind w:left="1223" w:right="1599"/>
        <w:jc w:val="center"/>
      </w:pPr>
      <w:r>
        <w:t>1200 MacArthur Blvd, Suite 306</w:t>
      </w:r>
    </w:p>
    <w:p w14:paraId="2674624B">
      <w:pPr>
        <w:pStyle w:val="8"/>
        <w:spacing w:before="40"/>
        <w:ind w:left="1222" w:right="1599"/>
        <w:jc w:val="center"/>
      </w:pPr>
      <w:r>
        <w:t>Mahwah, NJ 07430-2322</w:t>
      </w:r>
    </w:p>
    <w:p w14:paraId="59EB900A">
      <w:pPr>
        <w:pStyle w:val="8"/>
        <w:spacing w:before="121"/>
        <w:ind w:left="1219" w:right="1599"/>
        <w:jc w:val="center"/>
      </w:pPr>
      <w:r>
        <w:fldChar w:fldCharType="begin"/>
      </w:r>
      <w:r>
        <w:instrText xml:space="preserve"> HYPERLINK "https://rifm.org/" \h </w:instrText>
      </w:r>
      <w:r>
        <w:fldChar w:fldCharType="separate"/>
      </w:r>
      <w:r>
        <w:rPr>
          <w:color w:val="0000FF"/>
          <w:u w:val="single" w:color="0000FF"/>
        </w:rPr>
        <w:t>https://rifm.org/</w:t>
      </w:r>
      <w:r>
        <w:rPr>
          <w:color w:val="0000FF"/>
          <w:u w:val="single" w:color="0000FF"/>
        </w:rPr>
        <w:fldChar w:fldCharType="end"/>
      </w:r>
    </w:p>
    <w:sectPr>
      <w:headerReference r:id="rId17" w:type="default"/>
      <w:footerReference r:id="rId18" w:type="default"/>
      <w:pgSz w:w="11910" w:h="16840"/>
      <w:pgMar w:top="1580" w:right="900" w:bottom="280" w:left="1280" w:header="0" w:footer="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ambria">
    <w:panose1 w:val="02040503050406030204"/>
    <w:charset w:val="00"/>
    <w:family w:val="roman"/>
    <w:pitch w:val="default"/>
    <w:sig w:usb0="E00006FF" w:usb1="420024FF" w:usb2="02000000" w:usb3="00000000" w:csb0="2000019F" w:csb1="00000000"/>
  </w:font>
  <w:font w:name="MS Mincho">
    <w:altName w:val="Yu Gothic UI"/>
    <w:panose1 w:val="02020609040205080304"/>
    <w:charset w:val="80"/>
    <w:family w:val="modern"/>
    <w:pitch w:val="default"/>
    <w:sig w:usb0="00000000" w:usb1="00000000" w:usb2="08000012" w:usb3="00000000" w:csb0="0002009F" w:csb1="00000000"/>
  </w:font>
  <w:font w:name="ＭＳ 明朝">
    <w:altName w:val="Segoe Print"/>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 w:name="Arial-ItalicMT">
    <w:altName w:val="Arial"/>
    <w:panose1 w:val="00000000000000000000"/>
    <w:charset w:val="00"/>
    <w:family w:val="roman"/>
    <w:pitch w:val="default"/>
    <w:sig w:usb0="00000000" w:usb1="00000000" w:usb2="00000000" w:usb3="00000000" w:csb0="00000000" w:csb1="00000000"/>
  </w:font>
  <w:font w:name="Segoe UI">
    <w:panose1 w:val="020B0502040204020203"/>
    <w:charset w:val="00"/>
    <w:family w:val="swiss"/>
    <w:pitch w:val="default"/>
    <w:sig w:usb0="E4002EFF" w:usb1="C000E47F" w:usb2="00000009" w:usb3="00000000" w:csb0="200001FF" w:csb1="00000000"/>
  </w:font>
  <w:font w:name="Yu Gothic UI">
    <w:panose1 w:val="020B0500000000000000"/>
    <w:charset w:val="80"/>
    <w:family w:val="auto"/>
    <w:pitch w:val="default"/>
    <w:sig w:usb0="E00002FF" w:usb1="2AC7FDFF" w:usb2="00000016" w:usb3="00000000" w:csb0="2002009F"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F0B24">
    <w:pPr>
      <w:pStyle w:val="8"/>
      <w:spacing w:line="14" w:lineRule="auto"/>
      <w:rPr>
        <w:sz w:val="20"/>
      </w:rPr>
    </w:pPr>
    <w:r>
      <mc:AlternateContent>
        <mc:Choice Requires="wps">
          <w:drawing>
            <wp:anchor distT="0" distB="0" distL="114300" distR="114300" simplePos="0" relativeHeight="251664384" behindDoc="1" locked="0" layoutInCell="1" allowOverlap="1">
              <wp:simplePos x="0" y="0"/>
              <wp:positionH relativeFrom="page">
                <wp:posOffset>6107430</wp:posOffset>
              </wp:positionH>
              <wp:positionV relativeFrom="page">
                <wp:posOffset>9970770</wp:posOffset>
              </wp:positionV>
              <wp:extent cx="746760" cy="167005"/>
              <wp:effectExtent l="0" t="0" r="0" b="0"/>
              <wp:wrapNone/>
              <wp:docPr id="1321491471" name="Text Box 15"/>
              <wp:cNvGraphicFramePr/>
              <a:graphic xmlns:a="http://schemas.openxmlformats.org/drawingml/2006/main">
                <a:graphicData uri="http://schemas.microsoft.com/office/word/2010/wordprocessingShape">
                  <wps:wsp>
                    <wps:cNvSpPr txBox="1">
                      <a:spLocks noChangeArrowheads="1"/>
                    </wps:cNvSpPr>
                    <wps:spPr bwMode="auto">
                      <a:xfrm>
                        <a:off x="0" y="0"/>
                        <a:ext cx="746760" cy="167005"/>
                      </a:xfrm>
                      <a:prstGeom prst="rect">
                        <a:avLst/>
                      </a:prstGeom>
                      <a:noFill/>
                      <a:ln>
                        <a:noFill/>
                      </a:ln>
                    </wps:spPr>
                    <wps:txbx>
                      <w:txbxContent>
                        <w:p w14:paraId="4EEAE1B4">
                          <w:pPr>
                            <w:spacing w:before="12"/>
                            <w:ind w:left="20"/>
                            <w:rPr>
                              <w:b/>
                              <w:sz w:val="20"/>
                            </w:rPr>
                          </w:pPr>
                          <w:r>
                            <w:rPr>
                              <w:sz w:val="20"/>
                            </w:rPr>
                            <w:t xml:space="preserve">Page </w:t>
                          </w:r>
                          <w:r>
                            <w:fldChar w:fldCharType="begin"/>
                          </w:r>
                          <w:r>
                            <w:rPr>
                              <w:b/>
                              <w:sz w:val="20"/>
                            </w:rPr>
                            <w:instrText xml:space="preserve"> PAGE </w:instrText>
                          </w:r>
                          <w:r>
                            <w:fldChar w:fldCharType="separate"/>
                          </w:r>
                          <w:r>
                            <w:t>2</w:t>
                          </w:r>
                          <w:r>
                            <w:fldChar w:fldCharType="end"/>
                          </w:r>
                          <w:r>
                            <w:rPr>
                              <w:b/>
                              <w:sz w:val="20"/>
                            </w:rPr>
                            <w:t xml:space="preserve"> </w:t>
                          </w:r>
                          <w:r>
                            <w:rPr>
                              <w:sz w:val="20"/>
                            </w:rPr>
                            <w:t xml:space="preserve">of </w:t>
                          </w:r>
                          <w:r>
                            <w:rPr>
                              <w:b/>
                              <w:sz w:val="20"/>
                            </w:rPr>
                            <w:t>73</w:t>
                          </w:r>
                        </w:p>
                      </w:txbxContent>
                    </wps:txbx>
                    <wps:bodyPr rot="0" vert="horz" wrap="square" lIns="0" tIns="0" rIns="0" bIns="0" anchor="t" anchorCtr="0" upright="1">
                      <a:noAutofit/>
                    </wps:bodyPr>
                  </wps:wsp>
                </a:graphicData>
              </a:graphic>
            </wp:anchor>
          </w:drawing>
        </mc:Choice>
        <mc:Fallback>
          <w:pict>
            <v:shape id="Text Box 15" o:spid="_x0000_s1026" o:spt="202" type="#_x0000_t202" style="position:absolute;left:0pt;margin-left:480.9pt;margin-top:785.1pt;height:13.15pt;width:58.8pt;mso-position-horizontal-relative:page;mso-position-vertical-relative:page;z-index:-251652096;mso-width-relative:page;mso-height-relative:page;" filled="f" stroked="f" coordsize="21600,21600" o:gfxdata="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PqCxl9sAAAAOAQAADwAAAAAAAAABACAAAAAiAAAA&#10;ZHJzL2Rvd25yZXYueG1sUEsBAhQAFAAAAAgAh07iQLbH1gAEAgAADQQAAA4AAAAAAAAAAQAgAAAA&#10;KgEAAGRycy9lMm9Eb2MueG1sUEsFBgAAAAAGAAYAWQEAAKAFAAAAAA==&#10;">
              <v:fill on="f" focussize="0,0"/>
              <v:stroke on="f"/>
              <v:imagedata o:title=""/>
              <o:lock v:ext="edit" aspectratio="f"/>
              <v:textbox inset="0mm,0mm,0mm,0mm">
                <w:txbxContent>
                  <w:p w14:paraId="4EEAE1B4">
                    <w:pPr>
                      <w:spacing w:before="12"/>
                      <w:ind w:left="20"/>
                      <w:rPr>
                        <w:b/>
                        <w:sz w:val="20"/>
                      </w:rPr>
                    </w:pPr>
                    <w:r>
                      <w:rPr>
                        <w:sz w:val="20"/>
                      </w:rPr>
                      <w:t xml:space="preserve">Page </w:t>
                    </w:r>
                    <w:r>
                      <w:fldChar w:fldCharType="begin"/>
                    </w:r>
                    <w:r>
                      <w:rPr>
                        <w:b/>
                        <w:sz w:val="20"/>
                      </w:rPr>
                      <w:instrText xml:space="preserve"> PAGE </w:instrText>
                    </w:r>
                    <w:r>
                      <w:fldChar w:fldCharType="separate"/>
                    </w:r>
                    <w:r>
                      <w:t>2</w:t>
                    </w:r>
                    <w:r>
                      <w:fldChar w:fldCharType="end"/>
                    </w:r>
                    <w:r>
                      <w:rPr>
                        <w:b/>
                        <w:sz w:val="20"/>
                      </w:rPr>
                      <w:t xml:space="preserve"> </w:t>
                    </w:r>
                    <w:r>
                      <w:rPr>
                        <w:sz w:val="20"/>
                      </w:rPr>
                      <w:t xml:space="preserve">of </w:t>
                    </w:r>
                    <w:r>
                      <w:rPr>
                        <w:b/>
                        <w:sz w:val="20"/>
                      </w:rPr>
                      <w:t>73</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56A248">
    <w:pPr>
      <w:pStyle w:val="8"/>
      <w:spacing w:line="14" w:lineRule="auto"/>
      <w:rPr>
        <w:sz w:val="20"/>
      </w:rPr>
    </w:pPr>
    <w:r>
      <mc:AlternateContent>
        <mc:Choice Requires="wps">
          <w:drawing>
            <wp:anchor distT="0" distB="0" distL="114300" distR="114300" simplePos="0" relativeHeight="251668480" behindDoc="1" locked="0" layoutInCell="1" allowOverlap="1">
              <wp:simplePos x="0" y="0"/>
              <wp:positionH relativeFrom="page">
                <wp:posOffset>6037580</wp:posOffset>
              </wp:positionH>
              <wp:positionV relativeFrom="page">
                <wp:posOffset>10063480</wp:posOffset>
              </wp:positionV>
              <wp:extent cx="815340" cy="167005"/>
              <wp:effectExtent l="0" t="0" r="0" b="0"/>
              <wp:wrapNone/>
              <wp:docPr id="111023278" name="Text Box 13"/>
              <wp:cNvGraphicFramePr/>
              <a:graphic xmlns:a="http://schemas.openxmlformats.org/drawingml/2006/main">
                <a:graphicData uri="http://schemas.microsoft.com/office/word/2010/wordprocessingShape">
                  <wps:wsp>
                    <wps:cNvSpPr txBox="1">
                      <a:spLocks noChangeArrowheads="1"/>
                    </wps:cNvSpPr>
                    <wps:spPr bwMode="auto">
                      <a:xfrm>
                        <a:off x="0" y="0"/>
                        <a:ext cx="815340" cy="167005"/>
                      </a:xfrm>
                      <a:prstGeom prst="rect">
                        <a:avLst/>
                      </a:prstGeom>
                      <a:noFill/>
                      <a:ln>
                        <a:noFill/>
                      </a:ln>
                    </wps:spPr>
                    <wps:txbx>
                      <w:txbxContent>
                        <w:p w14:paraId="538F42C8">
                          <w:pPr>
                            <w:spacing w:before="12"/>
                            <w:ind w:left="20"/>
                            <w:rPr>
                              <w:b/>
                              <w:sz w:val="20"/>
                            </w:rPr>
                          </w:pPr>
                          <w:r>
                            <w:rPr>
                              <w:sz w:val="20"/>
                            </w:rPr>
                            <w:t xml:space="preserve">Page </w:t>
                          </w:r>
                          <w:r>
                            <w:fldChar w:fldCharType="begin"/>
                          </w:r>
                          <w:r>
                            <w:rPr>
                              <w:b/>
                              <w:sz w:val="20"/>
                            </w:rPr>
                            <w:instrText xml:space="preserve"> PAGE </w:instrText>
                          </w:r>
                          <w:r>
                            <w:fldChar w:fldCharType="separate"/>
                          </w:r>
                          <w:r>
                            <w:t>10</w:t>
                          </w:r>
                          <w:r>
                            <w:fldChar w:fldCharType="end"/>
                          </w:r>
                          <w:r>
                            <w:rPr>
                              <w:b/>
                              <w:sz w:val="20"/>
                            </w:rPr>
                            <w:t xml:space="preserve"> </w:t>
                          </w:r>
                          <w:r>
                            <w:rPr>
                              <w:sz w:val="20"/>
                            </w:rPr>
                            <w:t xml:space="preserve">of </w:t>
                          </w:r>
                          <w:r>
                            <w:rPr>
                              <w:b/>
                              <w:sz w:val="20"/>
                            </w:rPr>
                            <w:t>73</w:t>
                          </w:r>
                        </w:p>
                      </w:txbxContent>
                    </wps:txbx>
                    <wps:bodyPr rot="0" vert="horz" wrap="square" lIns="0" tIns="0" rIns="0" bIns="0" anchor="t" anchorCtr="0" upright="1">
                      <a:noAutofit/>
                    </wps:bodyPr>
                  </wps:wsp>
                </a:graphicData>
              </a:graphic>
            </wp:anchor>
          </w:drawing>
        </mc:Choice>
        <mc:Fallback>
          <w:pict>
            <v:shape id="Text Box 13" o:spid="_x0000_s1026" o:spt="202" type="#_x0000_t202" style="position:absolute;left:0pt;margin-left:475.4pt;margin-top:792.4pt;height:13.15pt;width:64.2pt;mso-position-horizontal-relative:page;mso-position-vertical-relative:page;z-index:-251648000;mso-width-relative:page;mso-height-relative:page;" filled="f" stroked="f" coordsize="21600,21600" o:gfxdata="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&#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sSsJ/aAAAADgEAAA8AAAAAAAAAAQAgAAAAIgAAAGRy&#10;cy9kb3ducmV2LnhtbFBLAQIUABQAAAAIAIdO4kAl4SXUAwIAAAwEAAAOAAAAAAAAAAEAIAAAACkB&#10;AABkcnMvZTJvRG9jLnhtbFBLBQYAAAAABgAGAFkBAACeBQAAAAA=&#10;">
              <v:fill on="f" focussize="0,0"/>
              <v:stroke on="f"/>
              <v:imagedata o:title=""/>
              <o:lock v:ext="edit" aspectratio="f"/>
              <v:textbox inset="0mm,0mm,0mm,0mm">
                <w:txbxContent>
                  <w:p w14:paraId="538F42C8">
                    <w:pPr>
                      <w:spacing w:before="12"/>
                      <w:ind w:left="20"/>
                      <w:rPr>
                        <w:b/>
                        <w:sz w:val="20"/>
                      </w:rPr>
                    </w:pPr>
                    <w:r>
                      <w:rPr>
                        <w:sz w:val="20"/>
                      </w:rPr>
                      <w:t xml:space="preserve">Page </w:t>
                    </w:r>
                    <w:r>
                      <w:fldChar w:fldCharType="begin"/>
                    </w:r>
                    <w:r>
                      <w:rPr>
                        <w:b/>
                        <w:sz w:val="20"/>
                      </w:rPr>
                      <w:instrText xml:space="preserve"> PAGE </w:instrText>
                    </w:r>
                    <w:r>
                      <w:fldChar w:fldCharType="separate"/>
                    </w:r>
                    <w:r>
                      <w:t>10</w:t>
                    </w:r>
                    <w:r>
                      <w:fldChar w:fldCharType="end"/>
                    </w:r>
                    <w:r>
                      <w:rPr>
                        <w:b/>
                        <w:sz w:val="20"/>
                      </w:rPr>
                      <w:t xml:space="preserve"> </w:t>
                    </w:r>
                    <w:r>
                      <w:rPr>
                        <w:sz w:val="20"/>
                      </w:rPr>
                      <w:t xml:space="preserve">of </w:t>
                    </w:r>
                    <w:r>
                      <w:rPr>
                        <w:b/>
                        <w:sz w:val="20"/>
                      </w:rPr>
                      <w:t>73</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1C725F">
    <w:pPr>
      <w:pStyle w:val="8"/>
      <w:spacing w:line="14" w:lineRule="auto"/>
      <w:rPr>
        <w:sz w:val="20"/>
      </w:rPr>
    </w:pPr>
    <w:r>
      <mc:AlternateContent>
        <mc:Choice Requires="wps">
          <w:drawing>
            <wp:anchor distT="0" distB="0" distL="114300" distR="114300" simplePos="0" relativeHeight="251679744" behindDoc="1" locked="0" layoutInCell="1" allowOverlap="1">
              <wp:simplePos x="0" y="0"/>
              <wp:positionH relativeFrom="page">
                <wp:posOffset>9432925</wp:posOffset>
              </wp:positionH>
              <wp:positionV relativeFrom="page">
                <wp:posOffset>6902450</wp:posOffset>
              </wp:positionV>
              <wp:extent cx="815340" cy="167005"/>
              <wp:effectExtent l="0" t="0" r="0" b="0"/>
              <wp:wrapNone/>
              <wp:docPr id="1189469966" name="Text Box 8"/>
              <wp:cNvGraphicFramePr/>
              <a:graphic xmlns:a="http://schemas.openxmlformats.org/drawingml/2006/main">
                <a:graphicData uri="http://schemas.microsoft.com/office/word/2010/wordprocessingShape">
                  <wps:wsp>
                    <wps:cNvSpPr txBox="1">
                      <a:spLocks noChangeArrowheads="1"/>
                    </wps:cNvSpPr>
                    <wps:spPr bwMode="auto">
                      <a:xfrm>
                        <a:off x="0" y="0"/>
                        <a:ext cx="815340" cy="167005"/>
                      </a:xfrm>
                      <a:prstGeom prst="rect">
                        <a:avLst/>
                      </a:prstGeom>
                      <a:noFill/>
                      <a:ln>
                        <a:noFill/>
                      </a:ln>
                    </wps:spPr>
                    <wps:txbx>
                      <w:txbxContent>
                        <w:p w14:paraId="06598CCB">
                          <w:pPr>
                            <w:spacing w:before="12"/>
                            <w:ind w:left="20"/>
                            <w:rPr>
                              <w:b/>
                              <w:sz w:val="20"/>
                            </w:rPr>
                          </w:pPr>
                          <w:r>
                            <w:rPr>
                              <w:sz w:val="20"/>
                            </w:rPr>
                            <w:t xml:space="preserve">Page </w:t>
                          </w:r>
                          <w:r>
                            <w:fldChar w:fldCharType="begin"/>
                          </w:r>
                          <w:r>
                            <w:rPr>
                              <w:b/>
                              <w:sz w:val="20"/>
                            </w:rPr>
                            <w:instrText xml:space="preserve"> PAGE </w:instrText>
                          </w:r>
                          <w:r>
                            <w:fldChar w:fldCharType="separate"/>
                          </w:r>
                          <w:r>
                            <w:t>43</w:t>
                          </w:r>
                          <w:r>
                            <w:fldChar w:fldCharType="end"/>
                          </w:r>
                          <w:r>
                            <w:rPr>
                              <w:b/>
                              <w:sz w:val="20"/>
                            </w:rPr>
                            <w:t xml:space="preserve"> </w:t>
                          </w:r>
                          <w:r>
                            <w:rPr>
                              <w:sz w:val="20"/>
                            </w:rPr>
                            <w:t xml:space="preserve">of </w:t>
                          </w:r>
                          <w:r>
                            <w:rPr>
                              <w:b/>
                              <w:sz w:val="20"/>
                            </w:rPr>
                            <w:t>73</w:t>
                          </w:r>
                        </w:p>
                      </w:txbxContent>
                    </wps:txbx>
                    <wps:bodyPr rot="0" vert="horz" wrap="square" lIns="0" tIns="0" rIns="0" bIns="0" anchor="t" anchorCtr="0" upright="1">
                      <a:noAutofit/>
                    </wps:bodyPr>
                  </wps:wsp>
                </a:graphicData>
              </a:graphic>
            </wp:anchor>
          </w:drawing>
        </mc:Choice>
        <mc:Fallback>
          <w:pict>
            <v:shape id="Text Box 8" o:spid="_x0000_s1026" o:spt="202" type="#_x0000_t202" style="position:absolute;left:0pt;margin-left:742.75pt;margin-top:543.5pt;height:13.15pt;width:64.2pt;mso-position-horizontal-relative:page;mso-position-vertical-relative:page;z-index:-251636736;mso-width-relative:page;mso-height-relative:page;" filled="f" stroked="f" coordsize="21600,21600" o:gfxdata="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9tTJfNsAAAAPAQAADwAAAAAAAAABACAAAAAiAAAA&#10;ZHJzL2Rvd25yZXYueG1sUEsBAhQAFAAAAAgAh07iQEHenKsEAgAADAQAAA4AAAAAAAAAAQAgAAAA&#10;KgEAAGRycy9lMm9Eb2MueG1sUEsFBgAAAAAGAAYAWQEAAKAFAAAAAA==&#10;">
              <v:fill on="f" focussize="0,0"/>
              <v:stroke on="f"/>
              <v:imagedata o:title=""/>
              <o:lock v:ext="edit" aspectratio="f"/>
              <v:textbox inset="0mm,0mm,0mm,0mm">
                <w:txbxContent>
                  <w:p w14:paraId="06598CCB">
                    <w:pPr>
                      <w:spacing w:before="12"/>
                      <w:ind w:left="20"/>
                      <w:rPr>
                        <w:b/>
                        <w:sz w:val="20"/>
                      </w:rPr>
                    </w:pPr>
                    <w:r>
                      <w:rPr>
                        <w:sz w:val="20"/>
                      </w:rPr>
                      <w:t xml:space="preserve">Page </w:t>
                    </w:r>
                    <w:r>
                      <w:fldChar w:fldCharType="begin"/>
                    </w:r>
                    <w:r>
                      <w:rPr>
                        <w:b/>
                        <w:sz w:val="20"/>
                      </w:rPr>
                      <w:instrText xml:space="preserve"> PAGE </w:instrText>
                    </w:r>
                    <w:r>
                      <w:fldChar w:fldCharType="separate"/>
                    </w:r>
                    <w:r>
                      <w:t>43</w:t>
                    </w:r>
                    <w:r>
                      <w:fldChar w:fldCharType="end"/>
                    </w:r>
                    <w:r>
                      <w:rPr>
                        <w:b/>
                        <w:sz w:val="20"/>
                      </w:rPr>
                      <w:t xml:space="preserve"> </w:t>
                    </w:r>
                    <w:r>
                      <w:rPr>
                        <w:sz w:val="20"/>
                      </w:rPr>
                      <w:t xml:space="preserve">of </w:t>
                    </w:r>
                    <w:r>
                      <w:rPr>
                        <w:b/>
                        <w:sz w:val="20"/>
                      </w:rPr>
                      <w:t>73</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49B2AB">
    <w:pPr>
      <w:pStyle w:val="8"/>
      <w:spacing w:line="14" w:lineRule="auto"/>
      <w:rPr>
        <w:sz w:val="20"/>
      </w:rPr>
    </w:pPr>
    <w:r>
      <mc:AlternateContent>
        <mc:Choice Requires="wps">
          <w:drawing>
            <wp:anchor distT="0" distB="0" distL="114300" distR="114300" simplePos="0" relativeHeight="251671552" behindDoc="1" locked="0" layoutInCell="1" allowOverlap="1">
              <wp:simplePos x="0" y="0"/>
              <wp:positionH relativeFrom="page">
                <wp:posOffset>9432925</wp:posOffset>
              </wp:positionH>
              <wp:positionV relativeFrom="page">
                <wp:posOffset>6902450</wp:posOffset>
              </wp:positionV>
              <wp:extent cx="815340" cy="167005"/>
              <wp:effectExtent l="0" t="0" r="0" b="0"/>
              <wp:wrapNone/>
              <wp:docPr id="1777185239" name="Text Box 8"/>
              <wp:cNvGraphicFramePr/>
              <a:graphic xmlns:a="http://schemas.openxmlformats.org/drawingml/2006/main">
                <a:graphicData uri="http://schemas.microsoft.com/office/word/2010/wordprocessingShape">
                  <wps:wsp>
                    <wps:cNvSpPr txBox="1">
                      <a:spLocks noChangeArrowheads="1"/>
                    </wps:cNvSpPr>
                    <wps:spPr bwMode="auto">
                      <a:xfrm>
                        <a:off x="0" y="0"/>
                        <a:ext cx="815340" cy="167005"/>
                      </a:xfrm>
                      <a:prstGeom prst="rect">
                        <a:avLst/>
                      </a:prstGeom>
                      <a:noFill/>
                      <a:ln>
                        <a:noFill/>
                      </a:ln>
                    </wps:spPr>
                    <wps:txbx>
                      <w:txbxContent>
                        <w:p w14:paraId="774337E5">
                          <w:pPr>
                            <w:spacing w:before="12"/>
                            <w:ind w:left="20"/>
                            <w:rPr>
                              <w:b/>
                              <w:sz w:val="20"/>
                            </w:rPr>
                          </w:pPr>
                          <w:r>
                            <w:rPr>
                              <w:sz w:val="20"/>
                            </w:rPr>
                            <w:t xml:space="preserve">Page </w:t>
                          </w:r>
                          <w:r>
                            <w:fldChar w:fldCharType="begin"/>
                          </w:r>
                          <w:r>
                            <w:rPr>
                              <w:b/>
                              <w:sz w:val="20"/>
                            </w:rPr>
                            <w:instrText xml:space="preserve"> PAGE </w:instrText>
                          </w:r>
                          <w:r>
                            <w:fldChar w:fldCharType="separate"/>
                          </w:r>
                          <w:r>
                            <w:t>43</w:t>
                          </w:r>
                          <w:r>
                            <w:fldChar w:fldCharType="end"/>
                          </w:r>
                          <w:r>
                            <w:rPr>
                              <w:b/>
                              <w:sz w:val="20"/>
                            </w:rPr>
                            <w:t xml:space="preserve"> </w:t>
                          </w:r>
                          <w:r>
                            <w:rPr>
                              <w:sz w:val="20"/>
                            </w:rPr>
                            <w:t xml:space="preserve">of </w:t>
                          </w:r>
                          <w:r>
                            <w:rPr>
                              <w:b/>
                              <w:sz w:val="20"/>
                            </w:rPr>
                            <w:t>73</w:t>
                          </w:r>
                        </w:p>
                      </w:txbxContent>
                    </wps:txbx>
                    <wps:bodyPr rot="0" vert="horz" wrap="square" lIns="0" tIns="0" rIns="0" bIns="0" anchor="t" anchorCtr="0" upright="1">
                      <a:noAutofit/>
                    </wps:bodyPr>
                  </wps:wsp>
                </a:graphicData>
              </a:graphic>
            </wp:anchor>
          </w:drawing>
        </mc:Choice>
        <mc:Fallback>
          <w:pict>
            <v:shape id="Text Box 8" o:spid="_x0000_s1026" o:spt="202" type="#_x0000_t202" style="position:absolute;left:0pt;margin-left:742.75pt;margin-top:543.5pt;height:13.15pt;width:64.2pt;mso-position-horizontal-relative:page;mso-position-vertical-relative:page;z-index:-251644928;mso-width-relative:page;mso-height-relative:page;" filled="f" stroked="f" coordsize="21600,21600" o:gfxdata="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PbUyXzbAAAADwEAAA8AAAAAAAAAAQAgAAAAIgAA&#10;AGRycy9kb3ducmV2LnhtbFBLAQIUABQAAAAIAIdO4kD96OxdBQIAAAwEAAAOAAAAAAAAAAEAIAAA&#10;ACoBAABkcnMvZTJvRG9jLnhtbFBLBQYAAAAABgAGAFkBAAChBQAAAAA=&#10;">
              <v:fill on="f" focussize="0,0"/>
              <v:stroke on="f"/>
              <v:imagedata o:title=""/>
              <o:lock v:ext="edit" aspectratio="f"/>
              <v:textbox inset="0mm,0mm,0mm,0mm">
                <w:txbxContent>
                  <w:p w14:paraId="774337E5">
                    <w:pPr>
                      <w:spacing w:before="12"/>
                      <w:ind w:left="20"/>
                      <w:rPr>
                        <w:b/>
                        <w:sz w:val="20"/>
                      </w:rPr>
                    </w:pPr>
                    <w:r>
                      <w:rPr>
                        <w:sz w:val="20"/>
                      </w:rPr>
                      <w:t xml:space="preserve">Page </w:t>
                    </w:r>
                    <w:r>
                      <w:fldChar w:fldCharType="begin"/>
                    </w:r>
                    <w:r>
                      <w:rPr>
                        <w:b/>
                        <w:sz w:val="20"/>
                      </w:rPr>
                      <w:instrText xml:space="preserve"> PAGE </w:instrText>
                    </w:r>
                    <w:r>
                      <w:fldChar w:fldCharType="separate"/>
                    </w:r>
                    <w:r>
                      <w:t>43</w:t>
                    </w:r>
                    <w:r>
                      <w:fldChar w:fldCharType="end"/>
                    </w:r>
                    <w:r>
                      <w:rPr>
                        <w:b/>
                        <w:sz w:val="20"/>
                      </w:rPr>
                      <w:t xml:space="preserve"> </w:t>
                    </w:r>
                    <w:r>
                      <w:rPr>
                        <w:sz w:val="20"/>
                      </w:rPr>
                      <w:t xml:space="preserve">of </w:t>
                    </w:r>
                    <w:r>
                      <w:rPr>
                        <w:b/>
                        <w:sz w:val="20"/>
                      </w:rPr>
                      <w:t>73</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66C4A4">
    <w:pPr>
      <w:pStyle w:val="8"/>
      <w:spacing w:line="14" w:lineRule="auto"/>
      <w:rPr>
        <w:sz w:val="20"/>
      </w:rPr>
    </w:pPr>
    <w:r>
      <mc:AlternateContent>
        <mc:Choice Requires="wps">
          <w:drawing>
            <wp:anchor distT="0" distB="0" distL="114300" distR="114300" simplePos="0" relativeHeight="251683840" behindDoc="1" locked="0" layoutInCell="1" allowOverlap="1">
              <wp:simplePos x="0" y="0"/>
              <wp:positionH relativeFrom="page">
                <wp:posOffset>5857240</wp:posOffset>
              </wp:positionH>
              <wp:positionV relativeFrom="page">
                <wp:posOffset>10049510</wp:posOffset>
              </wp:positionV>
              <wp:extent cx="815340" cy="167005"/>
              <wp:effectExtent l="0" t="0" r="0" b="0"/>
              <wp:wrapNone/>
              <wp:docPr id="56169043" name="Text Box 6"/>
              <wp:cNvGraphicFramePr/>
              <a:graphic xmlns:a="http://schemas.openxmlformats.org/drawingml/2006/main">
                <a:graphicData uri="http://schemas.microsoft.com/office/word/2010/wordprocessingShape">
                  <wps:wsp>
                    <wps:cNvSpPr txBox="1">
                      <a:spLocks noChangeArrowheads="1"/>
                    </wps:cNvSpPr>
                    <wps:spPr bwMode="auto">
                      <a:xfrm>
                        <a:off x="0" y="0"/>
                        <a:ext cx="815340" cy="167005"/>
                      </a:xfrm>
                      <a:prstGeom prst="rect">
                        <a:avLst/>
                      </a:prstGeom>
                      <a:noFill/>
                      <a:ln>
                        <a:noFill/>
                      </a:ln>
                    </wps:spPr>
                    <wps:txbx>
                      <w:txbxContent>
                        <w:p w14:paraId="771D182C">
                          <w:pPr>
                            <w:spacing w:before="12"/>
                            <w:ind w:left="20"/>
                            <w:rPr>
                              <w:b/>
                              <w:sz w:val="20"/>
                            </w:rPr>
                          </w:pPr>
                          <w:r>
                            <w:rPr>
                              <w:sz w:val="20"/>
                            </w:rPr>
                            <w:t xml:space="preserve">Page </w:t>
                          </w:r>
                          <w:r>
                            <w:fldChar w:fldCharType="begin"/>
                          </w:r>
                          <w:r>
                            <w:rPr>
                              <w:b/>
                              <w:sz w:val="20"/>
                            </w:rPr>
                            <w:instrText xml:space="preserve"> PAGE </w:instrText>
                          </w:r>
                          <w:r>
                            <w:fldChar w:fldCharType="separate"/>
                          </w:r>
                          <w:r>
                            <w:t>56</w:t>
                          </w:r>
                          <w:r>
                            <w:fldChar w:fldCharType="end"/>
                          </w:r>
                          <w:r>
                            <w:rPr>
                              <w:b/>
                              <w:sz w:val="20"/>
                            </w:rPr>
                            <w:t xml:space="preserve"> </w:t>
                          </w:r>
                          <w:r>
                            <w:rPr>
                              <w:sz w:val="20"/>
                            </w:rPr>
                            <w:t xml:space="preserve">of </w:t>
                          </w:r>
                          <w:r>
                            <w:rPr>
                              <w:b/>
                              <w:sz w:val="20"/>
                            </w:rPr>
                            <w:t>73</w:t>
                          </w:r>
                        </w:p>
                      </w:txbxContent>
                    </wps:txbx>
                    <wps:bodyPr rot="0" vert="horz" wrap="square" lIns="0" tIns="0" rIns="0" bIns="0" anchor="t" anchorCtr="0" upright="1">
                      <a:noAutofit/>
                    </wps:bodyPr>
                  </wps:wsp>
                </a:graphicData>
              </a:graphic>
            </wp:anchor>
          </w:drawing>
        </mc:Choice>
        <mc:Fallback>
          <w:pict>
            <v:shape id="Text Box 6" o:spid="_x0000_s1026" o:spt="202" type="#_x0000_t202" style="position:absolute;left:0pt;margin-left:461.2pt;margin-top:791.3pt;height:13.15pt;width:64.2pt;mso-position-horizontal-relative:page;mso-position-vertical-relative:page;z-index:-251632640;mso-width-relative:page;mso-height-relative:page;" filled="f" stroked="f" coordsize="21600,21600" o:gfxdata="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BDbSJ2wAAAA4BAAAPAAAAAAAAAAEAIAAAACIAAABk&#10;cnMvZG93bnJldi54bWxQSwECFAAUAAAACACHTuJAdUOOJQMCAAAKBAAADgAAAAAAAAABACAAAAAq&#10;AQAAZHJzL2Uyb0RvYy54bWxQSwUGAAAAAAYABgBZAQAAnwUAAAAA&#10;">
              <v:fill on="f" focussize="0,0"/>
              <v:stroke on="f"/>
              <v:imagedata o:title=""/>
              <o:lock v:ext="edit" aspectratio="f"/>
              <v:textbox inset="0mm,0mm,0mm,0mm">
                <w:txbxContent>
                  <w:p w14:paraId="771D182C">
                    <w:pPr>
                      <w:spacing w:before="12"/>
                      <w:ind w:left="20"/>
                      <w:rPr>
                        <w:b/>
                        <w:sz w:val="20"/>
                      </w:rPr>
                    </w:pPr>
                    <w:r>
                      <w:rPr>
                        <w:sz w:val="20"/>
                      </w:rPr>
                      <w:t xml:space="preserve">Page </w:t>
                    </w:r>
                    <w:r>
                      <w:fldChar w:fldCharType="begin"/>
                    </w:r>
                    <w:r>
                      <w:rPr>
                        <w:b/>
                        <w:sz w:val="20"/>
                      </w:rPr>
                      <w:instrText xml:space="preserve"> PAGE </w:instrText>
                    </w:r>
                    <w:r>
                      <w:fldChar w:fldCharType="separate"/>
                    </w:r>
                    <w:r>
                      <w:t>56</w:t>
                    </w:r>
                    <w:r>
                      <w:fldChar w:fldCharType="end"/>
                    </w:r>
                    <w:r>
                      <w:rPr>
                        <w:b/>
                        <w:sz w:val="20"/>
                      </w:rPr>
                      <w:t xml:space="preserve"> </w:t>
                    </w:r>
                    <w:r>
                      <w:rPr>
                        <w:sz w:val="20"/>
                      </w:rPr>
                      <w:t xml:space="preserve">of </w:t>
                    </w:r>
                    <w:r>
                      <w:rPr>
                        <w:b/>
                        <w:sz w:val="20"/>
                      </w:rPr>
                      <w:t>73</w:t>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2EE0BD">
    <w:pPr>
      <w:pStyle w:val="8"/>
      <w:spacing w:line="14" w:lineRule="auto"/>
      <w:rPr>
        <w:sz w:val="20"/>
      </w:rPr>
    </w:pPr>
    <w:r>
      <mc:AlternateContent>
        <mc:Choice Requires="wps">
          <w:drawing>
            <wp:anchor distT="0" distB="0" distL="114300" distR="114300" simplePos="0" relativeHeight="251676672" behindDoc="1" locked="0" layoutInCell="1" allowOverlap="1">
              <wp:simplePos x="0" y="0"/>
              <wp:positionH relativeFrom="page">
                <wp:posOffset>5857240</wp:posOffset>
              </wp:positionH>
              <wp:positionV relativeFrom="page">
                <wp:posOffset>10063480</wp:posOffset>
              </wp:positionV>
              <wp:extent cx="815340" cy="167005"/>
              <wp:effectExtent l="0" t="0" r="0" b="0"/>
              <wp:wrapNone/>
              <wp:docPr id="1673658466" name="Text Box 3"/>
              <wp:cNvGraphicFramePr/>
              <a:graphic xmlns:a="http://schemas.openxmlformats.org/drawingml/2006/main">
                <a:graphicData uri="http://schemas.microsoft.com/office/word/2010/wordprocessingShape">
                  <wps:wsp>
                    <wps:cNvSpPr txBox="1">
                      <a:spLocks noChangeArrowheads="1"/>
                    </wps:cNvSpPr>
                    <wps:spPr bwMode="auto">
                      <a:xfrm>
                        <a:off x="0" y="0"/>
                        <a:ext cx="815340" cy="167005"/>
                      </a:xfrm>
                      <a:prstGeom prst="rect">
                        <a:avLst/>
                      </a:prstGeom>
                      <a:noFill/>
                      <a:ln>
                        <a:noFill/>
                      </a:ln>
                    </wps:spPr>
                    <wps:txbx>
                      <w:txbxContent>
                        <w:p w14:paraId="3DDEEF18">
                          <w:pPr>
                            <w:spacing w:before="12"/>
                            <w:ind w:left="20"/>
                            <w:rPr>
                              <w:b/>
                              <w:sz w:val="20"/>
                            </w:rPr>
                          </w:pPr>
                          <w:r>
                            <w:rPr>
                              <w:sz w:val="20"/>
                            </w:rPr>
                            <w:t xml:space="preserve">Page </w:t>
                          </w:r>
                          <w:r>
                            <w:fldChar w:fldCharType="begin"/>
                          </w:r>
                          <w:r>
                            <w:rPr>
                              <w:b/>
                              <w:sz w:val="20"/>
                            </w:rPr>
                            <w:instrText xml:space="preserve"> PAGE </w:instrText>
                          </w:r>
                          <w:r>
                            <w:fldChar w:fldCharType="separate"/>
                          </w:r>
                          <w:r>
                            <w:t>57</w:t>
                          </w:r>
                          <w:r>
                            <w:fldChar w:fldCharType="end"/>
                          </w:r>
                          <w:r>
                            <w:rPr>
                              <w:b/>
                              <w:sz w:val="20"/>
                            </w:rPr>
                            <w:t xml:space="preserve"> </w:t>
                          </w:r>
                          <w:r>
                            <w:rPr>
                              <w:sz w:val="20"/>
                            </w:rPr>
                            <w:t xml:space="preserve">of </w:t>
                          </w:r>
                          <w:r>
                            <w:rPr>
                              <w:b/>
                              <w:sz w:val="20"/>
                            </w:rPr>
                            <w:t>73</w:t>
                          </w:r>
                        </w:p>
                      </w:txbxContent>
                    </wps:txbx>
                    <wps:bodyPr rot="0" vert="horz" wrap="square" lIns="0" tIns="0" rIns="0" bIns="0" anchor="t" anchorCtr="0" upright="1">
                      <a:noAutofit/>
                    </wps:bodyPr>
                  </wps:wsp>
                </a:graphicData>
              </a:graphic>
            </wp:anchor>
          </w:drawing>
        </mc:Choice>
        <mc:Fallback>
          <w:pict>
            <v:shape id="Text Box 3" o:spid="_x0000_s1026" o:spt="202" type="#_x0000_t202" style="position:absolute;left:0pt;margin-left:461.2pt;margin-top:792.4pt;height:13.15pt;width:64.2pt;mso-position-horizontal-relative:page;mso-position-vertical-relative:page;z-index:-251639808;mso-width-relative:page;mso-height-relative:page;" filled="f" stroked="f" coordsize="21600,21600" o:gfxdata="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&#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J3ltfaAAAADgEAAA8AAAAAAAAAAQAgAAAAIgAAAGRy&#10;cy9kb3ducmV2LnhtbFBLAQIUABQAAAAIAIdO4kBaPUdGAwIAAAwEAAAOAAAAAAAAAAEAIAAAACkB&#10;AABkcnMvZTJvRG9jLnhtbFBLBQYAAAAABgAGAFkBAACeBQAAAAA=&#10;">
              <v:fill on="f" focussize="0,0"/>
              <v:stroke on="f"/>
              <v:imagedata o:title=""/>
              <o:lock v:ext="edit" aspectratio="f"/>
              <v:textbox inset="0mm,0mm,0mm,0mm">
                <w:txbxContent>
                  <w:p w14:paraId="3DDEEF18">
                    <w:pPr>
                      <w:spacing w:before="12"/>
                      <w:ind w:left="20"/>
                      <w:rPr>
                        <w:b/>
                        <w:sz w:val="20"/>
                      </w:rPr>
                    </w:pPr>
                    <w:r>
                      <w:rPr>
                        <w:sz w:val="20"/>
                      </w:rPr>
                      <w:t xml:space="preserve">Page </w:t>
                    </w:r>
                    <w:r>
                      <w:fldChar w:fldCharType="begin"/>
                    </w:r>
                    <w:r>
                      <w:rPr>
                        <w:b/>
                        <w:sz w:val="20"/>
                      </w:rPr>
                      <w:instrText xml:space="preserve"> PAGE </w:instrText>
                    </w:r>
                    <w:r>
                      <w:fldChar w:fldCharType="separate"/>
                    </w:r>
                    <w:r>
                      <w:t>57</w:t>
                    </w:r>
                    <w:r>
                      <w:fldChar w:fldCharType="end"/>
                    </w:r>
                    <w:r>
                      <w:rPr>
                        <w:b/>
                        <w:sz w:val="20"/>
                      </w:rPr>
                      <w:t xml:space="preserve"> </w:t>
                    </w:r>
                    <w:r>
                      <w:rPr>
                        <w:sz w:val="20"/>
                      </w:rPr>
                      <w:t xml:space="preserve">of </w:t>
                    </w:r>
                    <w:r>
                      <w:rPr>
                        <w:b/>
                        <w:sz w:val="20"/>
                      </w:rPr>
                      <w:t>73</w:t>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70FA06">
    <w:pPr>
      <w:pStyle w:val="8"/>
      <w:spacing w:line="14" w:lineRule="auto"/>
      <w:rPr>
        <w:sz w:val="20"/>
      </w:rPr>
    </w:pPr>
    <w:r>
      <mc:AlternateContent>
        <mc:Choice Requires="wps">
          <w:drawing>
            <wp:anchor distT="0" distB="0" distL="114300" distR="114300" simplePos="0" relativeHeight="251687936" behindDoc="1" locked="0" layoutInCell="1" allowOverlap="1">
              <wp:simplePos x="0" y="0"/>
              <wp:positionH relativeFrom="page">
                <wp:posOffset>5857240</wp:posOffset>
              </wp:positionH>
              <wp:positionV relativeFrom="page">
                <wp:posOffset>10063480</wp:posOffset>
              </wp:positionV>
              <wp:extent cx="815340" cy="167005"/>
              <wp:effectExtent l="0" t="0" r="0" b="0"/>
              <wp:wrapNone/>
              <wp:docPr id="2071634333" name="Text Box 1"/>
              <wp:cNvGraphicFramePr/>
              <a:graphic xmlns:a="http://schemas.openxmlformats.org/drawingml/2006/main">
                <a:graphicData uri="http://schemas.microsoft.com/office/word/2010/wordprocessingShape">
                  <wps:wsp>
                    <wps:cNvSpPr txBox="1">
                      <a:spLocks noChangeArrowheads="1"/>
                    </wps:cNvSpPr>
                    <wps:spPr bwMode="auto">
                      <a:xfrm>
                        <a:off x="0" y="0"/>
                        <a:ext cx="815340" cy="167005"/>
                      </a:xfrm>
                      <a:prstGeom prst="rect">
                        <a:avLst/>
                      </a:prstGeom>
                      <a:noFill/>
                      <a:ln>
                        <a:noFill/>
                      </a:ln>
                    </wps:spPr>
                    <wps:txbx>
                      <w:txbxContent>
                        <w:p w14:paraId="4D42466A">
                          <w:pPr>
                            <w:spacing w:before="12"/>
                            <w:ind w:left="20"/>
                            <w:rPr>
                              <w:b/>
                              <w:sz w:val="20"/>
                            </w:rPr>
                          </w:pPr>
                          <w:r>
                            <w:rPr>
                              <w:sz w:val="20"/>
                            </w:rPr>
                            <w:t xml:space="preserve">Page </w:t>
                          </w:r>
                          <w:r>
                            <w:fldChar w:fldCharType="begin"/>
                          </w:r>
                          <w:r>
                            <w:rPr>
                              <w:b/>
                              <w:sz w:val="20"/>
                            </w:rPr>
                            <w:instrText xml:space="preserve"> PAGE </w:instrText>
                          </w:r>
                          <w:r>
                            <w:fldChar w:fldCharType="separate"/>
                          </w:r>
                          <w:r>
                            <w:t>59</w:t>
                          </w:r>
                          <w:r>
                            <w:fldChar w:fldCharType="end"/>
                          </w:r>
                          <w:r>
                            <w:rPr>
                              <w:b/>
                              <w:sz w:val="20"/>
                            </w:rPr>
                            <w:t xml:space="preserve"> </w:t>
                          </w:r>
                          <w:r>
                            <w:rPr>
                              <w:sz w:val="20"/>
                            </w:rPr>
                            <w:t xml:space="preserve">of </w:t>
                          </w:r>
                          <w:r>
                            <w:rPr>
                              <w:b/>
                              <w:sz w:val="20"/>
                            </w:rPr>
                            <w:t>73</w:t>
                          </w:r>
                        </w:p>
                      </w:txbxContent>
                    </wps:txbx>
                    <wps:bodyPr rot="0" vert="horz" wrap="square" lIns="0" tIns="0" rIns="0" bIns="0" anchor="t" anchorCtr="0" upright="1">
                      <a:noAutofit/>
                    </wps:bodyPr>
                  </wps:wsp>
                </a:graphicData>
              </a:graphic>
            </wp:anchor>
          </w:drawing>
        </mc:Choice>
        <mc:Fallback>
          <w:pict>
            <v:shape id="Text Box 1" o:spid="_x0000_s1026" o:spt="202" type="#_x0000_t202" style="position:absolute;left:0pt;margin-left:461.2pt;margin-top:792.4pt;height:13.15pt;width:64.2pt;mso-position-horizontal-relative:page;mso-position-vertical-relative:page;z-index:-251628544;mso-width-relative:page;mso-height-relative:page;" filled="f" stroked="f" coordsize="21600,21600" o:gfxdata="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&#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J3ltfaAAAADgEAAA8AAAAAAAAAAQAgAAAAIgAAAGRy&#10;cy9kb3ducmV2LnhtbFBLAQIUABQAAAAIAIdO4kAG7gm/AwIAAAwEAAAOAAAAAAAAAAEAIAAAACkB&#10;AABkcnMvZTJvRG9jLnhtbFBLBQYAAAAABgAGAFkBAACeBQAAAAA=&#10;">
              <v:fill on="f" focussize="0,0"/>
              <v:stroke on="f"/>
              <v:imagedata o:title=""/>
              <o:lock v:ext="edit" aspectratio="f"/>
              <v:textbox inset="0mm,0mm,0mm,0mm">
                <w:txbxContent>
                  <w:p w14:paraId="4D42466A">
                    <w:pPr>
                      <w:spacing w:before="12"/>
                      <w:ind w:left="20"/>
                      <w:rPr>
                        <w:b/>
                        <w:sz w:val="20"/>
                      </w:rPr>
                    </w:pPr>
                    <w:r>
                      <w:rPr>
                        <w:sz w:val="20"/>
                      </w:rPr>
                      <w:t xml:space="preserve">Page </w:t>
                    </w:r>
                    <w:r>
                      <w:fldChar w:fldCharType="begin"/>
                    </w:r>
                    <w:r>
                      <w:rPr>
                        <w:b/>
                        <w:sz w:val="20"/>
                      </w:rPr>
                      <w:instrText xml:space="preserve"> PAGE </w:instrText>
                    </w:r>
                    <w:r>
                      <w:fldChar w:fldCharType="separate"/>
                    </w:r>
                    <w:r>
                      <w:t>59</w:t>
                    </w:r>
                    <w:r>
                      <w:fldChar w:fldCharType="end"/>
                    </w:r>
                    <w:r>
                      <w:rPr>
                        <w:b/>
                        <w:sz w:val="20"/>
                      </w:rPr>
                      <w:t xml:space="preserve"> </w:t>
                    </w:r>
                    <w:r>
                      <w:rPr>
                        <w:sz w:val="20"/>
                      </w:rPr>
                      <w:t xml:space="preserve">of </w:t>
                    </w:r>
                    <w:r>
                      <w:rPr>
                        <w:b/>
                        <w:sz w:val="20"/>
                      </w:rPr>
                      <w:t>73</w:t>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742A18">
    <w:pPr>
      <w:pStyle w:val="8"/>
      <w:spacing w:line="14" w:lineRule="auto"/>
      <w:rPr>
        <w:sz w:val="2"/>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B9938A">
    <w:pPr>
      <w:pStyle w:val="8"/>
      <w:spacing w:line="14" w:lineRule="auto"/>
      <w:rPr>
        <w:sz w:val="20"/>
      </w:rPr>
    </w:pPr>
    <w:r>
      <w:drawing>
        <wp:anchor distT="0" distB="0" distL="0" distR="0" simplePos="0" relativeHeight="251661312" behindDoc="1" locked="0" layoutInCell="1" allowOverlap="1">
          <wp:simplePos x="0" y="0"/>
          <wp:positionH relativeFrom="page">
            <wp:posOffset>5621020</wp:posOffset>
          </wp:positionH>
          <wp:positionV relativeFrom="page">
            <wp:posOffset>143510</wp:posOffset>
          </wp:positionV>
          <wp:extent cx="1214755" cy="445770"/>
          <wp:effectExtent l="0" t="0" r="0" b="0"/>
          <wp:wrapNone/>
          <wp:docPr id="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2.jpeg"/>
                  <pic:cNvPicPr>
                    <a:picLocks noChangeAspect="1"/>
                  </pic:cNvPicPr>
                </pic:nvPicPr>
                <pic:blipFill>
                  <a:blip r:embed="rId1" cstate="print"/>
                  <a:stretch>
                    <a:fillRect/>
                  </a:stretch>
                </pic:blipFill>
                <pic:spPr>
                  <a:xfrm>
                    <a:off x="0" y="0"/>
                    <a:ext cx="1214780" cy="445770"/>
                  </a:xfrm>
                  <a:prstGeom prst="rect">
                    <a:avLst/>
                  </a:prstGeom>
                </pic:spPr>
              </pic:pic>
            </a:graphicData>
          </a:graphic>
        </wp:anchor>
      </w:drawing>
    </w:r>
    <w:r>
      <w:drawing>
        <wp:anchor distT="0" distB="0" distL="0" distR="0" simplePos="0" relativeHeight="251662336" behindDoc="1" locked="0" layoutInCell="1" allowOverlap="1">
          <wp:simplePos x="0" y="0"/>
          <wp:positionH relativeFrom="page">
            <wp:posOffset>4154170</wp:posOffset>
          </wp:positionH>
          <wp:positionV relativeFrom="page">
            <wp:posOffset>170180</wp:posOffset>
          </wp:positionV>
          <wp:extent cx="1365885" cy="393065"/>
          <wp:effectExtent l="0" t="0" r="0" b="0"/>
          <wp:wrapNone/>
          <wp:docPr id="7"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3.png"/>
                  <pic:cNvPicPr>
                    <a:picLocks noChangeAspect="1"/>
                  </pic:cNvPicPr>
                </pic:nvPicPr>
                <pic:blipFill>
                  <a:blip r:embed="rId2" cstate="print"/>
                  <a:stretch>
                    <a:fillRect/>
                  </a:stretch>
                </pic:blipFill>
                <pic:spPr>
                  <a:xfrm>
                    <a:off x="0" y="0"/>
                    <a:ext cx="1366004" cy="393026"/>
                  </a:xfrm>
                  <a:prstGeom prst="rect">
                    <a:avLst/>
                  </a:prstGeom>
                </pic:spPr>
              </pic:pic>
            </a:graphicData>
          </a:graphic>
        </wp:anchor>
      </w:drawing>
    </w:r>
    <w:r>
      <mc:AlternateContent>
        <mc:Choice Requires="wps">
          <w:drawing>
            <wp:anchor distT="0" distB="0" distL="114300" distR="114300" simplePos="0" relativeHeight="251663360" behindDoc="1" locked="0" layoutInCell="1" allowOverlap="1">
              <wp:simplePos x="0" y="0"/>
              <wp:positionH relativeFrom="page">
                <wp:posOffset>706755</wp:posOffset>
              </wp:positionH>
              <wp:positionV relativeFrom="page">
                <wp:posOffset>269240</wp:posOffset>
              </wp:positionV>
              <wp:extent cx="2655570" cy="167005"/>
              <wp:effectExtent l="0" t="0" r="0" b="0"/>
              <wp:wrapNone/>
              <wp:docPr id="1169211372" name="Text Box 16"/>
              <wp:cNvGraphicFramePr/>
              <a:graphic xmlns:a="http://schemas.openxmlformats.org/drawingml/2006/main">
                <a:graphicData uri="http://schemas.microsoft.com/office/word/2010/wordprocessingShape">
                  <wps:wsp>
                    <wps:cNvSpPr txBox="1">
                      <a:spLocks noChangeArrowheads="1"/>
                    </wps:cNvSpPr>
                    <wps:spPr bwMode="auto">
                      <a:xfrm>
                        <a:off x="0" y="0"/>
                        <a:ext cx="2655570" cy="167005"/>
                      </a:xfrm>
                      <a:prstGeom prst="rect">
                        <a:avLst/>
                      </a:prstGeom>
                      <a:noFill/>
                      <a:ln>
                        <a:noFill/>
                      </a:ln>
                    </wps:spPr>
                    <wps:txbx>
                      <w:txbxContent>
                        <w:p w14:paraId="1FD69EA3">
                          <w:pPr>
                            <w:spacing w:before="12"/>
                            <w:ind w:left="20"/>
                            <w:rPr>
                              <w:b/>
                              <w:sz w:val="20"/>
                              <w:lang w:eastAsia="zh-CN"/>
                            </w:rPr>
                          </w:pPr>
                          <w:r>
                            <w:rPr>
                              <w:rFonts w:hint="eastAsia" w:ascii="宋体" w:hAnsi="宋体" w:eastAsia="宋体" w:cs="宋体"/>
                              <w:b/>
                              <w:sz w:val="20"/>
                              <w:lang w:eastAsia="zh-CN"/>
                            </w:rPr>
                            <w:t>国际日用香料协会标准使用指南</w:t>
                          </w:r>
                        </w:p>
                      </w:txbxContent>
                    </wps:txbx>
                    <wps:bodyPr rot="0" vert="horz" wrap="square" lIns="0" tIns="0" rIns="0" bIns="0" anchor="t" anchorCtr="0" upright="1">
                      <a:noAutofit/>
                    </wps:bodyPr>
                  </wps:wsp>
                </a:graphicData>
              </a:graphic>
            </wp:anchor>
          </w:drawing>
        </mc:Choice>
        <mc:Fallback>
          <w:pict>
            <v:shape id="Text Box 16" o:spid="_x0000_s1026" o:spt="202" type="#_x0000_t202" style="position:absolute;left:0pt;margin-left:55.65pt;margin-top:21.2pt;height:13.15pt;width:209.1pt;mso-position-horizontal-relative:page;mso-position-vertical-relative:page;z-index:-251653120;mso-width-relative:page;mso-height-relative:page;" filled="f" stroked="f" coordsize="21600,21600" o:gfxdata="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kK7sL2QAAAAkBAAAPAAAAAAAAAAEAIAAAACIAAABk&#10;cnMvZG93bnJldi54bWxQSwECFAAUAAAACACHTuJAROkFyAUCAAAOBAAADgAAAAAAAAABACAAAAAo&#10;AQAAZHJzL2Uyb0RvYy54bWxQSwUGAAAAAAYABgBZAQAAnwUAAAAA&#10;">
              <v:fill on="f" focussize="0,0"/>
              <v:stroke on="f"/>
              <v:imagedata o:title=""/>
              <o:lock v:ext="edit" aspectratio="f"/>
              <v:textbox inset="0mm,0mm,0mm,0mm">
                <w:txbxContent>
                  <w:p w14:paraId="1FD69EA3">
                    <w:pPr>
                      <w:spacing w:before="12"/>
                      <w:ind w:left="20"/>
                      <w:rPr>
                        <w:b/>
                        <w:sz w:val="20"/>
                        <w:lang w:eastAsia="zh-CN"/>
                      </w:rPr>
                    </w:pPr>
                    <w:r>
                      <w:rPr>
                        <w:rFonts w:hint="eastAsia" w:ascii="宋体" w:hAnsi="宋体" w:eastAsia="宋体" w:cs="宋体"/>
                        <w:b/>
                        <w:sz w:val="20"/>
                        <w:lang w:eastAsia="zh-CN"/>
                      </w:rPr>
                      <w:t>国际日用香料协会标准使用指南</w:t>
                    </w:r>
                  </w:p>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1E60A9">
    <w:pPr>
      <w:pStyle w:val="8"/>
      <w:spacing w:line="14" w:lineRule="auto"/>
      <w:rPr>
        <w:sz w:val="20"/>
      </w:rPr>
    </w:pPr>
    <w:r>
      <w:drawing>
        <wp:anchor distT="0" distB="0" distL="0" distR="0" simplePos="0" relativeHeight="251665408" behindDoc="1" locked="0" layoutInCell="1" allowOverlap="1">
          <wp:simplePos x="0" y="0"/>
          <wp:positionH relativeFrom="page">
            <wp:posOffset>5621020</wp:posOffset>
          </wp:positionH>
          <wp:positionV relativeFrom="page">
            <wp:posOffset>143510</wp:posOffset>
          </wp:positionV>
          <wp:extent cx="1214755" cy="445770"/>
          <wp:effectExtent l="0" t="0" r="0" b="0"/>
          <wp:wrapNone/>
          <wp:docPr id="26456774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67745" name="image2.jpeg"/>
                  <pic:cNvPicPr>
                    <a:picLocks noChangeAspect="1"/>
                  </pic:cNvPicPr>
                </pic:nvPicPr>
                <pic:blipFill>
                  <a:blip r:embed="rId1" cstate="print"/>
                  <a:stretch>
                    <a:fillRect/>
                  </a:stretch>
                </pic:blipFill>
                <pic:spPr>
                  <a:xfrm>
                    <a:off x="0" y="0"/>
                    <a:ext cx="1214780" cy="445770"/>
                  </a:xfrm>
                  <a:prstGeom prst="rect">
                    <a:avLst/>
                  </a:prstGeom>
                </pic:spPr>
              </pic:pic>
            </a:graphicData>
          </a:graphic>
        </wp:anchor>
      </w:drawing>
    </w:r>
    <w:r>
      <w:drawing>
        <wp:anchor distT="0" distB="0" distL="0" distR="0" simplePos="0" relativeHeight="251666432" behindDoc="1" locked="0" layoutInCell="1" allowOverlap="1">
          <wp:simplePos x="0" y="0"/>
          <wp:positionH relativeFrom="page">
            <wp:posOffset>4154170</wp:posOffset>
          </wp:positionH>
          <wp:positionV relativeFrom="page">
            <wp:posOffset>170180</wp:posOffset>
          </wp:positionV>
          <wp:extent cx="1365885" cy="393065"/>
          <wp:effectExtent l="0" t="0" r="0" b="0"/>
          <wp:wrapNone/>
          <wp:docPr id="510704864"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704864" name="image3.png"/>
                  <pic:cNvPicPr>
                    <a:picLocks noChangeAspect="1"/>
                  </pic:cNvPicPr>
                </pic:nvPicPr>
                <pic:blipFill>
                  <a:blip r:embed="rId2" cstate="print"/>
                  <a:stretch>
                    <a:fillRect/>
                  </a:stretch>
                </pic:blipFill>
                <pic:spPr>
                  <a:xfrm>
                    <a:off x="0" y="0"/>
                    <a:ext cx="1366004" cy="393026"/>
                  </a:xfrm>
                  <a:prstGeom prst="rect">
                    <a:avLst/>
                  </a:prstGeom>
                </pic:spPr>
              </pic:pic>
            </a:graphicData>
          </a:graphic>
        </wp:anchor>
      </w:drawing>
    </w:r>
    <w:r>
      <mc:AlternateContent>
        <mc:Choice Requires="wps">
          <w:drawing>
            <wp:anchor distT="0" distB="0" distL="114300" distR="114300" simplePos="0" relativeHeight="251667456" behindDoc="1" locked="0" layoutInCell="1" allowOverlap="1">
              <wp:simplePos x="0" y="0"/>
              <wp:positionH relativeFrom="page">
                <wp:posOffset>706755</wp:posOffset>
              </wp:positionH>
              <wp:positionV relativeFrom="page">
                <wp:posOffset>467360</wp:posOffset>
              </wp:positionV>
              <wp:extent cx="2655570" cy="167005"/>
              <wp:effectExtent l="0" t="0" r="0" b="0"/>
              <wp:wrapNone/>
              <wp:docPr id="1992308237" name="Text Box 14"/>
              <wp:cNvGraphicFramePr/>
              <a:graphic xmlns:a="http://schemas.openxmlformats.org/drawingml/2006/main">
                <a:graphicData uri="http://schemas.microsoft.com/office/word/2010/wordprocessingShape">
                  <wps:wsp>
                    <wps:cNvSpPr txBox="1">
                      <a:spLocks noChangeArrowheads="1"/>
                    </wps:cNvSpPr>
                    <wps:spPr bwMode="auto">
                      <a:xfrm>
                        <a:off x="0" y="0"/>
                        <a:ext cx="2655570" cy="167005"/>
                      </a:xfrm>
                      <a:prstGeom prst="rect">
                        <a:avLst/>
                      </a:prstGeom>
                      <a:noFill/>
                      <a:ln>
                        <a:noFill/>
                      </a:ln>
                    </wps:spPr>
                    <wps:txbx>
                      <w:txbxContent>
                        <w:p w14:paraId="21F37BC0">
                          <w:pPr>
                            <w:spacing w:before="12"/>
                            <w:ind w:left="20"/>
                            <w:rPr>
                              <w:b/>
                              <w:sz w:val="20"/>
                              <w:lang w:eastAsia="zh-CN"/>
                            </w:rPr>
                          </w:pPr>
                          <w:bookmarkStart w:id="925" w:name="_Hlk164973548"/>
                          <w:bookmarkStart w:id="926" w:name="_Hlk164973982"/>
                          <w:bookmarkStart w:id="927" w:name="_Hlk164973547"/>
                          <w:bookmarkStart w:id="928" w:name="_Hlk164973981"/>
                          <w:bookmarkStart w:id="929" w:name="_Hlk164973546"/>
                          <w:bookmarkStart w:id="930" w:name="_Hlk164973545"/>
                          <w:r>
                            <w:rPr>
                              <w:rFonts w:hint="eastAsia" w:ascii="宋体" w:hAnsi="宋体" w:eastAsia="宋体" w:cs="宋体"/>
                              <w:b/>
                              <w:sz w:val="20"/>
                              <w:lang w:eastAsia="zh-CN"/>
                            </w:rPr>
                            <w:t>国际日用香料协会标准使用指南</w:t>
                          </w:r>
                          <w:bookmarkEnd w:id="925"/>
                          <w:bookmarkEnd w:id="926"/>
                          <w:bookmarkEnd w:id="927"/>
                          <w:bookmarkEnd w:id="928"/>
                          <w:bookmarkEnd w:id="929"/>
                          <w:bookmarkEnd w:id="930"/>
                        </w:p>
                      </w:txbxContent>
                    </wps:txbx>
                    <wps:bodyPr rot="0" vert="horz" wrap="square" lIns="0" tIns="0" rIns="0" bIns="0" anchor="t" anchorCtr="0" upright="1">
                      <a:noAutofit/>
                    </wps:bodyPr>
                  </wps:wsp>
                </a:graphicData>
              </a:graphic>
            </wp:anchor>
          </w:drawing>
        </mc:Choice>
        <mc:Fallback>
          <w:pict>
            <v:shape id="Text Box 14" o:spid="_x0000_s1026" o:spt="202" type="#_x0000_t202" style="position:absolute;left:0pt;margin-left:55.65pt;margin-top:36.8pt;height:13.15pt;width:209.1pt;mso-position-horizontal-relative:page;mso-position-vertical-relative:page;z-index:-251649024;mso-width-relative:page;mso-height-relative:page;" filled="f" stroked="f" coordsize="21600,21600" o:gfxdata="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JMTyK2AAAAAkBAAAPAAAAAAAAAAEAIAAAACIAAABk&#10;cnMvZG93bnJldi54bWxQSwECFAAUAAAACACHTuJAznyPEQYCAAAOBAAADgAAAAAAAAABACAAAAAn&#10;AQAAZHJzL2Uyb0RvYy54bWxQSwUGAAAAAAYABgBZAQAAnwUAAAAA&#10;">
              <v:fill on="f" focussize="0,0"/>
              <v:stroke on="f"/>
              <v:imagedata o:title=""/>
              <o:lock v:ext="edit" aspectratio="f"/>
              <v:textbox inset="0mm,0mm,0mm,0mm">
                <w:txbxContent>
                  <w:p w14:paraId="21F37BC0">
                    <w:pPr>
                      <w:spacing w:before="12"/>
                      <w:ind w:left="20"/>
                      <w:rPr>
                        <w:b/>
                        <w:sz w:val="20"/>
                        <w:lang w:eastAsia="zh-CN"/>
                      </w:rPr>
                    </w:pPr>
                    <w:bookmarkStart w:id="925" w:name="_Hlk164973548"/>
                    <w:bookmarkStart w:id="926" w:name="_Hlk164973982"/>
                    <w:bookmarkStart w:id="927" w:name="_Hlk164973547"/>
                    <w:bookmarkStart w:id="928" w:name="_Hlk164973981"/>
                    <w:bookmarkStart w:id="929" w:name="_Hlk164973546"/>
                    <w:bookmarkStart w:id="930" w:name="_Hlk164973545"/>
                    <w:r>
                      <w:rPr>
                        <w:rFonts w:hint="eastAsia" w:ascii="宋体" w:hAnsi="宋体" w:eastAsia="宋体" w:cs="宋体"/>
                        <w:b/>
                        <w:sz w:val="20"/>
                        <w:lang w:eastAsia="zh-CN"/>
                      </w:rPr>
                      <w:t>国际日用香料协会标准使用指南</w:t>
                    </w:r>
                    <w:bookmarkEnd w:id="925"/>
                    <w:bookmarkEnd w:id="926"/>
                    <w:bookmarkEnd w:id="927"/>
                    <w:bookmarkEnd w:id="928"/>
                    <w:bookmarkEnd w:id="929"/>
                    <w:bookmarkEnd w:id="930"/>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E35322">
    <w:pPr>
      <w:pStyle w:val="8"/>
      <w:spacing w:line="14" w:lineRule="auto"/>
      <w:rPr>
        <w:sz w:val="20"/>
      </w:rPr>
    </w:pPr>
    <w:r>
      <mc:AlternateContent>
        <mc:Choice Requires="wpg">
          <w:drawing>
            <wp:anchor distT="0" distB="0" distL="114300" distR="114300" simplePos="0" relativeHeight="251677696" behindDoc="1" locked="0" layoutInCell="1" allowOverlap="1">
              <wp:simplePos x="0" y="0"/>
              <wp:positionH relativeFrom="page">
                <wp:posOffset>438785</wp:posOffset>
              </wp:positionH>
              <wp:positionV relativeFrom="page">
                <wp:posOffset>144145</wp:posOffset>
              </wp:positionV>
              <wp:extent cx="9815830" cy="465455"/>
              <wp:effectExtent l="0" t="0" r="0" b="0"/>
              <wp:wrapNone/>
              <wp:docPr id="1365656508" name="Group 10"/>
              <wp:cNvGraphicFramePr/>
              <a:graphic xmlns:a="http://schemas.openxmlformats.org/drawingml/2006/main">
                <a:graphicData uri="http://schemas.microsoft.com/office/word/2010/wordprocessingGroup">
                  <wpg:wgp>
                    <wpg:cNvGrpSpPr/>
                    <wpg:grpSpPr>
                      <a:xfrm>
                        <a:off x="0" y="0"/>
                        <a:ext cx="9815830" cy="465455"/>
                        <a:chOff x="691" y="227"/>
                        <a:chExt cx="15458" cy="733"/>
                      </a:xfrm>
                    </wpg:grpSpPr>
                    <wps:wsp>
                      <wps:cNvPr id="170947845" name="Line 12"/>
                      <wps:cNvCnPr>
                        <a:cxnSpLocks noChangeShapeType="1"/>
                      </wps:cNvCnPr>
                      <wps:spPr bwMode="auto">
                        <a:xfrm>
                          <a:off x="691" y="953"/>
                          <a:ext cx="15458" cy="0"/>
                        </a:xfrm>
                        <a:prstGeom prst="line">
                          <a:avLst/>
                        </a:prstGeom>
                        <a:noFill/>
                        <a:ln w="9144">
                          <a:solidFill>
                            <a:srgbClr val="000000"/>
                          </a:solidFill>
                          <a:prstDash val="solid"/>
                          <a:round/>
                        </a:ln>
                      </wps:spPr>
                      <wps:bodyPr/>
                    </wps:wsp>
                    <pic:pic xmlns:pic="http://schemas.openxmlformats.org/drawingml/2006/picture">
                      <pic:nvPicPr>
                        <pic:cNvPr id="1838163794"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14198" y="227"/>
                          <a:ext cx="1914" cy="702"/>
                        </a:xfrm>
                        <a:prstGeom prst="rect">
                          <a:avLst/>
                        </a:prstGeom>
                        <a:noFill/>
                        <a:ln>
                          <a:noFill/>
                        </a:ln>
                      </pic:spPr>
                    </pic:pic>
                  </wpg:wgp>
                </a:graphicData>
              </a:graphic>
            </wp:anchor>
          </w:drawing>
        </mc:Choice>
        <mc:Fallback>
          <w:pict>
            <v:group id="Group 10" o:spid="_x0000_s1026" o:spt="203" style="position:absolute;left:0pt;margin-left:34.55pt;margin-top:11.35pt;height:36.65pt;width:772.9pt;mso-position-horizontal-relative:page;mso-position-vertical-relative:page;z-index:-251638784;mso-width-relative:page;mso-height-relative:page;" coordorigin="691,227" coordsize="15458,733" o:gfxdata="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">
              <o:lock v:ext="edit" aspectratio="f"/>
              <v:line id="Line 12" o:spid="_x0000_s1026" o:spt="20" style="position:absolute;left:691;top:953;height:0;width:15458;" filled="f" stroked="t" coordsize="21600,21600" o:gfxdata="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ftpbW/&#10;AAAA4gAAAA8AAAAAAAAAAQAgAAAAIgAAAGRycy9kb3ducmV2LnhtbFBLAQIUABQAAAAIAIdO4kAz&#10;LwWeOwAAADkAAAAQAAAAAAAAAAEAIAAAAA4BAABkcnMvc2hhcGV4bWwueG1sUEsFBgAAAAAGAAYA&#10;WwEAALgDAAAAAA==&#10;">
                <v:fill on="f" focussize="0,0"/>
                <v:stroke weight="0.72pt" color="#000000" joinstyle="round"/>
                <v:imagedata o:title=""/>
                <o:lock v:ext="edit" aspectratio="f"/>
              </v:line>
              <v:shape id="Picture 11" o:spid="_x0000_s1026" o:spt="75" type="#_x0000_t75" style="position:absolute;left:14198;top:227;height:702;width:1914;" filled="f" o:preferrelative="t" stroked="f" coordsize="21600,21600" o:gfxdata="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omf&#10;osEAAADjAAAADwAAAAAAAAABACAAAAAiAAAAZHJzL2Rvd25yZXYueG1sUEsBAhQAFAAAAAgAh07i&#10;QDMvBZ47AAAAOQAAABAAAAAAAAAAAQAgAAAAEAEAAGRycy9zaGFwZXhtbC54bWxQSwUGAAAAAAYA&#10;BgBbAQAAugMAAAAA&#10;">
                <v:fill on="f" focussize="0,0"/>
                <v:stroke on="f"/>
                <v:imagedata r:id="rId1" o:title=""/>
                <o:lock v:ext="edit" aspectratio="t"/>
              </v:shape>
            </v:group>
          </w:pict>
        </mc:Fallback>
      </mc:AlternateContent>
    </w:r>
    <w:r>
      <mc:AlternateContent>
        <mc:Choice Requires="wps">
          <w:drawing>
            <wp:anchor distT="0" distB="0" distL="114300" distR="114300" simplePos="0" relativeHeight="251678720" behindDoc="1" locked="0" layoutInCell="1" allowOverlap="1">
              <wp:simplePos x="0" y="0"/>
              <wp:positionH relativeFrom="page">
                <wp:posOffset>444500</wp:posOffset>
              </wp:positionH>
              <wp:positionV relativeFrom="page">
                <wp:posOffset>205105</wp:posOffset>
              </wp:positionV>
              <wp:extent cx="2657475" cy="167005"/>
              <wp:effectExtent l="0" t="0" r="0" b="0"/>
              <wp:wrapNone/>
              <wp:docPr id="22371894" name="Text Box 9"/>
              <wp:cNvGraphicFramePr/>
              <a:graphic xmlns:a="http://schemas.openxmlformats.org/drawingml/2006/main">
                <a:graphicData uri="http://schemas.microsoft.com/office/word/2010/wordprocessingShape">
                  <wps:wsp>
                    <wps:cNvSpPr txBox="1">
                      <a:spLocks noChangeArrowheads="1"/>
                    </wps:cNvSpPr>
                    <wps:spPr bwMode="auto">
                      <a:xfrm>
                        <a:off x="0" y="0"/>
                        <a:ext cx="2657475" cy="167005"/>
                      </a:xfrm>
                      <a:prstGeom prst="rect">
                        <a:avLst/>
                      </a:prstGeom>
                      <a:noFill/>
                      <a:ln>
                        <a:noFill/>
                      </a:ln>
                    </wps:spPr>
                    <wps:txbx>
                      <w:txbxContent>
                        <w:p w14:paraId="70E12363">
                          <w:pPr>
                            <w:spacing w:before="12"/>
                            <w:ind w:left="20"/>
                            <w:rPr>
                              <w:b/>
                              <w:sz w:val="20"/>
                            </w:rPr>
                          </w:pPr>
                          <w:r>
                            <w:rPr>
                              <w:b/>
                              <w:sz w:val="20"/>
                            </w:rPr>
                            <w:t>Guidance for the use of the IFRA Standards</w:t>
                          </w:r>
                        </w:p>
                      </w:txbxContent>
                    </wps:txbx>
                    <wps:bodyPr rot="0" vert="horz" wrap="square" lIns="0" tIns="0" rIns="0" bIns="0" anchor="t" anchorCtr="0" upright="1">
                      <a:noAutofit/>
                    </wps:bodyPr>
                  </wps:wsp>
                </a:graphicData>
              </a:graphic>
            </wp:anchor>
          </w:drawing>
        </mc:Choice>
        <mc:Fallback>
          <w:pict>
            <v:shape id="Text Box 9" o:spid="_x0000_s1026" o:spt="202" type="#_x0000_t202" style="position:absolute;left:0pt;margin-left:35pt;margin-top:16.15pt;height:13.15pt;width:209.25pt;mso-position-horizontal-relative:page;mso-position-vertical-relative:page;z-index:-251637760;mso-width-relative:page;mso-height-relative:page;" filled="f" stroked="f" coordsize="21600,21600" o:gfxdata="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&#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HwmA0nYAAAACAEAAA8AAAAAAAAAAQAgAAAAIgAAAGRy&#10;cy9kb3ducmV2LnhtbFBLAQIUABQAAAAIAIdO4kBGoOnvBQIAAAsEAAAOAAAAAAAAAAEAIAAAACcB&#10;AABkcnMvZTJvRG9jLnhtbFBLBQYAAAAABgAGAFkBAACeBQAAAAA=&#10;">
              <v:fill on="f" focussize="0,0"/>
              <v:stroke on="f"/>
              <v:imagedata o:title=""/>
              <o:lock v:ext="edit" aspectratio="f"/>
              <v:textbox inset="0mm,0mm,0mm,0mm">
                <w:txbxContent>
                  <w:p w14:paraId="70E12363">
                    <w:pPr>
                      <w:spacing w:before="12"/>
                      <w:ind w:left="20"/>
                      <w:rPr>
                        <w:b/>
                        <w:sz w:val="20"/>
                      </w:rPr>
                    </w:pPr>
                    <w:r>
                      <w:rPr>
                        <w:b/>
                        <w:sz w:val="20"/>
                      </w:rPr>
                      <w:t>Guidance for the use of the IFRA Standards</w:t>
                    </w:r>
                  </w:p>
                </w:txbxContent>
              </v:textbox>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C5B693">
    <w:pPr>
      <w:pStyle w:val="8"/>
      <w:spacing w:line="14" w:lineRule="auto"/>
      <w:rPr>
        <w:sz w:val="20"/>
      </w:rPr>
    </w:pPr>
    <w:r>
      <mc:AlternateContent>
        <mc:Choice Requires="wpg">
          <w:drawing>
            <wp:anchor distT="0" distB="0" distL="114300" distR="114300" simplePos="0" relativeHeight="251669504" behindDoc="1" locked="0" layoutInCell="1" allowOverlap="1">
              <wp:simplePos x="0" y="0"/>
              <wp:positionH relativeFrom="page">
                <wp:posOffset>438785</wp:posOffset>
              </wp:positionH>
              <wp:positionV relativeFrom="page">
                <wp:posOffset>144145</wp:posOffset>
              </wp:positionV>
              <wp:extent cx="9815830" cy="465455"/>
              <wp:effectExtent l="0" t="0" r="0" b="0"/>
              <wp:wrapNone/>
              <wp:docPr id="331408053" name="Group 10"/>
              <wp:cNvGraphicFramePr/>
              <a:graphic xmlns:a="http://schemas.openxmlformats.org/drawingml/2006/main">
                <a:graphicData uri="http://schemas.microsoft.com/office/word/2010/wordprocessingGroup">
                  <wpg:wgp>
                    <wpg:cNvGrpSpPr/>
                    <wpg:grpSpPr>
                      <a:xfrm>
                        <a:off x="0" y="0"/>
                        <a:ext cx="9815830" cy="465455"/>
                        <a:chOff x="691" y="227"/>
                        <a:chExt cx="15458" cy="733"/>
                      </a:xfrm>
                    </wpg:grpSpPr>
                    <wps:wsp>
                      <wps:cNvPr id="1537677662" name="Line 12"/>
                      <wps:cNvCnPr>
                        <a:cxnSpLocks noChangeShapeType="1"/>
                      </wps:cNvCnPr>
                      <wps:spPr bwMode="auto">
                        <a:xfrm>
                          <a:off x="691" y="953"/>
                          <a:ext cx="15458" cy="0"/>
                        </a:xfrm>
                        <a:prstGeom prst="line">
                          <a:avLst/>
                        </a:prstGeom>
                        <a:noFill/>
                        <a:ln w="9144">
                          <a:solidFill>
                            <a:srgbClr val="000000"/>
                          </a:solidFill>
                          <a:prstDash val="solid"/>
                          <a:round/>
                        </a:ln>
                      </wps:spPr>
                      <wps:bodyPr/>
                    </wps:wsp>
                    <pic:pic xmlns:pic="http://schemas.openxmlformats.org/drawingml/2006/picture">
                      <pic:nvPicPr>
                        <pic:cNvPr id="1106368014"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14198" y="227"/>
                          <a:ext cx="1914" cy="702"/>
                        </a:xfrm>
                        <a:prstGeom prst="rect">
                          <a:avLst/>
                        </a:prstGeom>
                        <a:noFill/>
                        <a:ln>
                          <a:noFill/>
                        </a:ln>
                      </pic:spPr>
                    </pic:pic>
                  </wpg:wgp>
                </a:graphicData>
              </a:graphic>
            </wp:anchor>
          </w:drawing>
        </mc:Choice>
        <mc:Fallback>
          <w:pict>
            <v:group id="Group 10" o:spid="_x0000_s1026" o:spt="203" style="position:absolute;left:0pt;margin-left:34.55pt;margin-top:11.35pt;height:36.65pt;width:772.9pt;mso-position-horizontal-relative:page;mso-position-vertical-relative:page;z-index:-251646976;mso-width-relative:page;mso-height-relative:page;" coordorigin="691,227" coordsize="15458,733" o:gfxdata="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">
              <o:lock v:ext="edit" aspectratio="f"/>
              <v:line id="Line 12" o:spid="_x0000_s1026" o:spt="20" style="position:absolute;left:691;top:953;height:0;width:15458;" filled="f" stroked="t" coordsize="21600,21600" o:gfxdata="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Dfh83&#10;wAAAAOMAAAAPAAAAAAAAAAEAIAAAACIAAABkcnMvZG93bnJldi54bWxQSwECFAAUAAAACACHTuJA&#10;My8FnjsAAAA5AAAAEAAAAAAAAAABACAAAAAPAQAAZHJzL3NoYXBleG1sLnhtbFBLBQYAAAAABgAG&#10;AFsBAAC5AwAAAAA=&#10;">
                <v:fill on="f" focussize="0,0"/>
                <v:stroke weight="0.72pt" color="#000000" joinstyle="round"/>
                <v:imagedata o:title=""/>
                <o:lock v:ext="edit" aspectratio="f"/>
              </v:line>
              <v:shape id="Picture 11" o:spid="_x0000_s1026" o:spt="75" type="#_x0000_t75" style="position:absolute;left:14198;top:227;height:702;width:1914;" filled="f" o:preferrelative="t" stroked="f" coordsize="21600,21600" o:gfxdata="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Cv17V&#10;wAAAAOMAAAAPAAAAAAAAAAEAIAAAACIAAABkcnMvZG93bnJldi54bWxQSwECFAAUAAAACACHTuJA&#10;My8FnjsAAAA5AAAAEAAAAAAAAAABACAAAAAPAQAAZHJzL3NoYXBleG1sLnhtbFBLBQYAAAAABgAG&#10;AFsBAAC5AwAAAAA=&#10;">
                <v:fill on="f" focussize="0,0"/>
                <v:stroke on="f"/>
                <v:imagedata r:id="rId1" o:title=""/>
                <o:lock v:ext="edit" aspectratio="t"/>
              </v:shape>
            </v:group>
          </w:pict>
        </mc:Fallback>
      </mc:AlternateContent>
    </w:r>
    <w:r>
      <mc:AlternateContent>
        <mc:Choice Requires="wps">
          <w:drawing>
            <wp:anchor distT="0" distB="0" distL="114300" distR="114300" simplePos="0" relativeHeight="251670528" behindDoc="1" locked="0" layoutInCell="1" allowOverlap="1">
              <wp:simplePos x="0" y="0"/>
              <wp:positionH relativeFrom="page">
                <wp:posOffset>444500</wp:posOffset>
              </wp:positionH>
              <wp:positionV relativeFrom="page">
                <wp:posOffset>205105</wp:posOffset>
              </wp:positionV>
              <wp:extent cx="2657475" cy="167005"/>
              <wp:effectExtent l="0" t="0" r="0" b="0"/>
              <wp:wrapNone/>
              <wp:docPr id="639412669" name="Text Box 9"/>
              <wp:cNvGraphicFramePr/>
              <a:graphic xmlns:a="http://schemas.openxmlformats.org/drawingml/2006/main">
                <a:graphicData uri="http://schemas.microsoft.com/office/word/2010/wordprocessingShape">
                  <wps:wsp>
                    <wps:cNvSpPr txBox="1">
                      <a:spLocks noChangeArrowheads="1"/>
                    </wps:cNvSpPr>
                    <wps:spPr bwMode="auto">
                      <a:xfrm>
                        <a:off x="0" y="0"/>
                        <a:ext cx="2657475" cy="167005"/>
                      </a:xfrm>
                      <a:prstGeom prst="rect">
                        <a:avLst/>
                      </a:prstGeom>
                      <a:noFill/>
                      <a:ln>
                        <a:noFill/>
                      </a:ln>
                    </wps:spPr>
                    <wps:txbx>
                      <w:txbxContent>
                        <w:p w14:paraId="6E941966">
                          <w:pPr>
                            <w:spacing w:before="12"/>
                            <w:ind w:left="20"/>
                            <w:rPr>
                              <w:b/>
                              <w:sz w:val="20"/>
                            </w:rPr>
                          </w:pPr>
                          <w:r>
                            <w:rPr>
                              <w:b/>
                              <w:sz w:val="20"/>
                            </w:rPr>
                            <w:t>Guidance for the use of the IFRA Standards</w:t>
                          </w:r>
                        </w:p>
                      </w:txbxContent>
                    </wps:txbx>
                    <wps:bodyPr rot="0" vert="horz" wrap="square" lIns="0" tIns="0" rIns="0" bIns="0" anchor="t" anchorCtr="0" upright="1">
                      <a:noAutofit/>
                    </wps:bodyPr>
                  </wps:wsp>
                </a:graphicData>
              </a:graphic>
            </wp:anchor>
          </w:drawing>
        </mc:Choice>
        <mc:Fallback>
          <w:pict>
            <v:shape id="Text Box 9" o:spid="_x0000_s1026" o:spt="202" type="#_x0000_t202" style="position:absolute;left:0pt;margin-left:35pt;margin-top:16.15pt;height:13.15pt;width:209.25pt;mso-position-horizontal-relative:page;mso-position-vertical-relative:page;z-index:-251645952;mso-width-relative:page;mso-height-relative:page;" filled="f" stroked="f" coordsize="21600,21600" o:gfxdata="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8JgNJ2AAAAAgBAAAPAAAAAAAAAAEAIAAAACIAAABk&#10;cnMvZG93bnJldi54bWxQSwECFAAUAAAACACHTuJAfR3HpwYCAAAMBAAADgAAAAAAAAABACAAAAAn&#10;AQAAZHJzL2Uyb0RvYy54bWxQSwUGAAAAAAYABgBZAQAAnwUAAAAA&#10;">
              <v:fill on="f" focussize="0,0"/>
              <v:stroke on="f"/>
              <v:imagedata o:title=""/>
              <o:lock v:ext="edit" aspectratio="f"/>
              <v:textbox inset="0mm,0mm,0mm,0mm">
                <w:txbxContent>
                  <w:p w14:paraId="6E941966">
                    <w:pPr>
                      <w:spacing w:before="12"/>
                      <w:ind w:left="20"/>
                      <w:rPr>
                        <w:b/>
                        <w:sz w:val="20"/>
                      </w:rPr>
                    </w:pPr>
                    <w:r>
                      <w:rPr>
                        <w:b/>
                        <w:sz w:val="20"/>
                      </w:rPr>
                      <w:t>Guidance for the use of the IFRA Standards</w:t>
                    </w:r>
                  </w:p>
                </w:txbxContent>
              </v:textbox>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ECF71C">
    <w:pPr>
      <w:pStyle w:val="8"/>
      <w:spacing w:line="14" w:lineRule="auto"/>
      <w:rPr>
        <w:sz w:val="20"/>
      </w:rPr>
    </w:pPr>
    <w:r>
      <w:drawing>
        <wp:anchor distT="0" distB="0" distL="0" distR="0" simplePos="0" relativeHeight="251680768" behindDoc="1" locked="0" layoutInCell="1" allowOverlap="1">
          <wp:simplePos x="0" y="0"/>
          <wp:positionH relativeFrom="page">
            <wp:posOffset>5440045</wp:posOffset>
          </wp:positionH>
          <wp:positionV relativeFrom="page">
            <wp:posOffset>143510</wp:posOffset>
          </wp:positionV>
          <wp:extent cx="1214755" cy="445770"/>
          <wp:effectExtent l="0" t="0" r="0" b="0"/>
          <wp:wrapNone/>
          <wp:docPr id="880999826"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999826" name="image2.jpeg"/>
                  <pic:cNvPicPr>
                    <a:picLocks noChangeAspect="1"/>
                  </pic:cNvPicPr>
                </pic:nvPicPr>
                <pic:blipFill>
                  <a:blip r:embed="rId1" cstate="print"/>
                  <a:stretch>
                    <a:fillRect/>
                  </a:stretch>
                </pic:blipFill>
                <pic:spPr>
                  <a:xfrm>
                    <a:off x="0" y="0"/>
                    <a:ext cx="1214780" cy="445770"/>
                  </a:xfrm>
                  <a:prstGeom prst="rect">
                    <a:avLst/>
                  </a:prstGeom>
                </pic:spPr>
              </pic:pic>
            </a:graphicData>
          </a:graphic>
        </wp:anchor>
      </w:drawing>
    </w:r>
    <w:r>
      <w:drawing>
        <wp:anchor distT="0" distB="0" distL="0" distR="0" simplePos="0" relativeHeight="251681792" behindDoc="1" locked="0" layoutInCell="1" allowOverlap="1">
          <wp:simplePos x="0" y="0"/>
          <wp:positionH relativeFrom="page">
            <wp:posOffset>3973195</wp:posOffset>
          </wp:positionH>
          <wp:positionV relativeFrom="page">
            <wp:posOffset>170180</wp:posOffset>
          </wp:positionV>
          <wp:extent cx="1365885" cy="393065"/>
          <wp:effectExtent l="0" t="0" r="0" b="0"/>
          <wp:wrapNone/>
          <wp:docPr id="1588849303"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49303" name="image3.png"/>
                  <pic:cNvPicPr>
                    <a:picLocks noChangeAspect="1"/>
                  </pic:cNvPicPr>
                </pic:nvPicPr>
                <pic:blipFill>
                  <a:blip r:embed="rId2" cstate="print"/>
                  <a:stretch>
                    <a:fillRect/>
                  </a:stretch>
                </pic:blipFill>
                <pic:spPr>
                  <a:xfrm>
                    <a:off x="0" y="0"/>
                    <a:ext cx="1366004" cy="393026"/>
                  </a:xfrm>
                  <a:prstGeom prst="rect">
                    <a:avLst/>
                  </a:prstGeom>
                </pic:spPr>
              </pic:pic>
            </a:graphicData>
          </a:graphic>
        </wp:anchor>
      </w:drawing>
    </w:r>
    <w:r>
      <mc:AlternateContent>
        <mc:Choice Requires="wps">
          <w:drawing>
            <wp:anchor distT="0" distB="0" distL="114300" distR="114300" simplePos="0" relativeHeight="251682816" behindDoc="1" locked="0" layoutInCell="1" allowOverlap="1">
              <wp:simplePos x="0" y="0"/>
              <wp:positionH relativeFrom="page">
                <wp:posOffset>888365</wp:posOffset>
              </wp:positionH>
              <wp:positionV relativeFrom="page">
                <wp:posOffset>467360</wp:posOffset>
              </wp:positionV>
              <wp:extent cx="2655570" cy="167005"/>
              <wp:effectExtent l="0" t="0" r="0" b="0"/>
              <wp:wrapNone/>
              <wp:docPr id="321705482" name="Text Box 7"/>
              <wp:cNvGraphicFramePr/>
              <a:graphic xmlns:a="http://schemas.openxmlformats.org/drawingml/2006/main">
                <a:graphicData uri="http://schemas.microsoft.com/office/word/2010/wordprocessingShape">
                  <wps:wsp>
                    <wps:cNvSpPr txBox="1">
                      <a:spLocks noChangeArrowheads="1"/>
                    </wps:cNvSpPr>
                    <wps:spPr bwMode="auto">
                      <a:xfrm>
                        <a:off x="0" y="0"/>
                        <a:ext cx="2655570" cy="167005"/>
                      </a:xfrm>
                      <a:prstGeom prst="rect">
                        <a:avLst/>
                      </a:prstGeom>
                      <a:noFill/>
                      <a:ln>
                        <a:noFill/>
                      </a:ln>
                    </wps:spPr>
                    <wps:txbx>
                      <w:txbxContent>
                        <w:p w14:paraId="4CF8B8EB">
                          <w:pPr>
                            <w:spacing w:before="12"/>
                            <w:ind w:left="20"/>
                            <w:rPr>
                              <w:b/>
                              <w:sz w:val="20"/>
                            </w:rPr>
                          </w:pPr>
                          <w:r>
                            <w:rPr>
                              <w:b/>
                              <w:sz w:val="20"/>
                            </w:rPr>
                            <w:t>Guidance for the use of the IFRA Standards</w:t>
                          </w:r>
                        </w:p>
                      </w:txbxContent>
                    </wps:txbx>
                    <wps:bodyPr rot="0" vert="horz" wrap="square" lIns="0" tIns="0" rIns="0" bIns="0" anchor="t" anchorCtr="0" upright="1">
                      <a:noAutofit/>
                    </wps:bodyPr>
                  </wps:wsp>
                </a:graphicData>
              </a:graphic>
            </wp:anchor>
          </w:drawing>
        </mc:Choice>
        <mc:Fallback>
          <w:pict>
            <v:shape id="Text Box 7" o:spid="_x0000_s1026" o:spt="202" type="#_x0000_t202" style="position:absolute;left:0pt;margin-left:69.95pt;margin-top:36.8pt;height:13.15pt;width:209.1pt;mso-position-horizontal-relative:page;mso-position-vertical-relative:page;z-index:-251633664;mso-width-relative:page;mso-height-relative:page;" filled="f" stroked="f" coordsize="21600,21600" o:gfxdata="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H27JdcAAAAJAQAADwAAAAAAAAABACAAAAAiAAAAZHJz&#10;L2Rvd25yZXYueG1sUEsBAhQAFAAAAAgAh07iQDHmWtsFAgAADAQAAA4AAAAAAAAAAQAgAAAAJgEA&#10;AGRycy9lMm9Eb2MueG1sUEsFBgAAAAAGAAYAWQEAAJ0FAAAAAA==&#10;">
              <v:fill on="f" focussize="0,0"/>
              <v:stroke on="f"/>
              <v:imagedata o:title=""/>
              <o:lock v:ext="edit" aspectratio="f"/>
              <v:textbox inset="0mm,0mm,0mm,0mm">
                <w:txbxContent>
                  <w:p w14:paraId="4CF8B8EB">
                    <w:pPr>
                      <w:spacing w:before="12"/>
                      <w:ind w:left="20"/>
                      <w:rPr>
                        <w:b/>
                        <w:sz w:val="20"/>
                      </w:rPr>
                    </w:pPr>
                    <w:r>
                      <w:rPr>
                        <w:b/>
                        <w:sz w:val="20"/>
                      </w:rPr>
                      <w:t>Guidance for the use of the IFRA Standards</w:t>
                    </w:r>
                  </w:p>
                </w:txbxContent>
              </v:textbox>
            </v:shape>
          </w:pict>
        </mc:Fallback>
      </mc:AlternateConten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D76818">
    <w:pPr>
      <w:pStyle w:val="8"/>
      <w:spacing w:line="14" w:lineRule="auto"/>
      <w:rPr>
        <w:sz w:val="20"/>
      </w:rPr>
    </w:pPr>
    <w:r>
      <w:drawing>
        <wp:anchor distT="0" distB="0" distL="0" distR="0" simplePos="0" relativeHeight="251672576" behindDoc="1" locked="0" layoutInCell="1" allowOverlap="1">
          <wp:simplePos x="0" y="0"/>
          <wp:positionH relativeFrom="page">
            <wp:posOffset>5440045</wp:posOffset>
          </wp:positionH>
          <wp:positionV relativeFrom="page">
            <wp:posOffset>143510</wp:posOffset>
          </wp:positionV>
          <wp:extent cx="1214755" cy="445770"/>
          <wp:effectExtent l="0" t="0" r="0" b="0"/>
          <wp:wrapNone/>
          <wp:docPr id="113886409"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86409" name="image2.jpeg"/>
                  <pic:cNvPicPr>
                    <a:picLocks noChangeAspect="1"/>
                  </pic:cNvPicPr>
                </pic:nvPicPr>
                <pic:blipFill>
                  <a:blip r:embed="rId1" cstate="print"/>
                  <a:stretch>
                    <a:fillRect/>
                  </a:stretch>
                </pic:blipFill>
                <pic:spPr>
                  <a:xfrm>
                    <a:off x="0" y="0"/>
                    <a:ext cx="1214780" cy="445770"/>
                  </a:xfrm>
                  <a:prstGeom prst="rect">
                    <a:avLst/>
                  </a:prstGeom>
                </pic:spPr>
              </pic:pic>
            </a:graphicData>
          </a:graphic>
        </wp:anchor>
      </w:drawing>
    </w:r>
    <w:r>
      <w:drawing>
        <wp:anchor distT="0" distB="0" distL="0" distR="0" simplePos="0" relativeHeight="251673600" behindDoc="1" locked="0" layoutInCell="1" allowOverlap="1">
          <wp:simplePos x="0" y="0"/>
          <wp:positionH relativeFrom="page">
            <wp:posOffset>3973195</wp:posOffset>
          </wp:positionH>
          <wp:positionV relativeFrom="page">
            <wp:posOffset>170180</wp:posOffset>
          </wp:positionV>
          <wp:extent cx="1365885" cy="393065"/>
          <wp:effectExtent l="0" t="0" r="0" b="0"/>
          <wp:wrapNone/>
          <wp:docPr id="2070684633"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684633" name="image3.png"/>
                  <pic:cNvPicPr>
                    <a:picLocks noChangeAspect="1"/>
                  </pic:cNvPicPr>
                </pic:nvPicPr>
                <pic:blipFill>
                  <a:blip r:embed="rId2" cstate="print"/>
                  <a:stretch>
                    <a:fillRect/>
                  </a:stretch>
                </pic:blipFill>
                <pic:spPr>
                  <a:xfrm>
                    <a:off x="0" y="0"/>
                    <a:ext cx="1366004" cy="393026"/>
                  </a:xfrm>
                  <a:prstGeom prst="rect">
                    <a:avLst/>
                  </a:prstGeom>
                </pic:spPr>
              </pic:pic>
            </a:graphicData>
          </a:graphic>
        </wp:anchor>
      </w:drawing>
    </w:r>
    <w:r>
      <mc:AlternateContent>
        <mc:Choice Requires="wps">
          <w:drawing>
            <wp:anchor distT="0" distB="0" distL="114300" distR="114300" simplePos="0" relativeHeight="251674624" behindDoc="1" locked="0" layoutInCell="1" allowOverlap="1">
              <wp:simplePos x="0" y="0"/>
              <wp:positionH relativeFrom="page">
                <wp:posOffset>882650</wp:posOffset>
              </wp:positionH>
              <wp:positionV relativeFrom="page">
                <wp:posOffset>810895</wp:posOffset>
              </wp:positionV>
              <wp:extent cx="5796915" cy="0"/>
              <wp:effectExtent l="0" t="0" r="0" b="0"/>
              <wp:wrapNone/>
              <wp:docPr id="1918867490" name="Line 5"/>
              <wp:cNvGraphicFramePr/>
              <a:graphic xmlns:a="http://schemas.openxmlformats.org/drawingml/2006/main">
                <a:graphicData uri="http://schemas.microsoft.com/office/word/2010/wordprocessingShape">
                  <wps:wsp>
                    <wps:cNvCnPr>
                      <a:cxnSpLocks noChangeShapeType="1"/>
                    </wps:cNvCnPr>
                    <wps:spPr bwMode="auto">
                      <a:xfrm>
                        <a:off x="0" y="0"/>
                        <a:ext cx="5796915" cy="0"/>
                      </a:xfrm>
                      <a:prstGeom prst="line">
                        <a:avLst/>
                      </a:prstGeom>
                      <a:noFill/>
                      <a:ln w="9144">
                        <a:solidFill>
                          <a:srgbClr val="000000"/>
                        </a:solidFill>
                        <a:prstDash val="solid"/>
                        <a:round/>
                      </a:ln>
                    </wps:spPr>
                    <wps:bodyPr/>
                  </wps:wsp>
                </a:graphicData>
              </a:graphic>
            </wp:anchor>
          </w:drawing>
        </mc:Choice>
        <mc:Fallback>
          <w:pict>
            <v:line id="Line 5" o:spid="_x0000_s1026" o:spt="20" style="position:absolute;left:0pt;margin-left:69.5pt;margin-top:63.85pt;height:0pt;width:456.45pt;mso-position-horizontal-relative:page;mso-position-vertical-relative:page;z-index:-251641856;mso-width-relative:page;mso-height-relative:page;" filled="f" stroked="t" coordsize="21600,21600" o:gfxdata="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0f0LxdcAAAAMAQAADwAAAAAA&#10;AAABACAAAAAiAAAAZHJzL2Rvd25yZXYueG1sUEsBAhQAFAAAAAgAh07iQEzdZibbAQAAwQMAAA4A&#10;AAAAAAAAAQAgAAAAJgEAAGRycy9lMm9Eb2MueG1sUEsFBgAAAAAGAAYAWQEAAHMFAAAAAA==&#10;">
              <v:fill on="f" focussize="0,0"/>
              <v:stroke weight="0.72pt" color="#000000" joinstyle="round"/>
              <v:imagedata o:title=""/>
              <o:lock v:ext="edit" aspectratio="f"/>
            </v:line>
          </w:pict>
        </mc:Fallback>
      </mc:AlternateContent>
    </w:r>
    <w:r>
      <mc:AlternateContent>
        <mc:Choice Requires="wps">
          <w:drawing>
            <wp:anchor distT="0" distB="0" distL="114300" distR="114300" simplePos="0" relativeHeight="251675648" behindDoc="1" locked="0" layoutInCell="1" allowOverlap="1">
              <wp:simplePos x="0" y="0"/>
              <wp:positionH relativeFrom="page">
                <wp:posOffset>888365</wp:posOffset>
              </wp:positionH>
              <wp:positionV relativeFrom="page">
                <wp:posOffset>467360</wp:posOffset>
              </wp:positionV>
              <wp:extent cx="2658110" cy="167005"/>
              <wp:effectExtent l="0" t="0" r="0" b="0"/>
              <wp:wrapNone/>
              <wp:docPr id="1736532222" name="Text Box 4"/>
              <wp:cNvGraphicFramePr/>
              <a:graphic xmlns:a="http://schemas.openxmlformats.org/drawingml/2006/main">
                <a:graphicData uri="http://schemas.microsoft.com/office/word/2010/wordprocessingShape">
                  <wps:wsp>
                    <wps:cNvSpPr txBox="1">
                      <a:spLocks noChangeArrowheads="1"/>
                    </wps:cNvSpPr>
                    <wps:spPr bwMode="auto">
                      <a:xfrm>
                        <a:off x="0" y="0"/>
                        <a:ext cx="2658110" cy="167005"/>
                      </a:xfrm>
                      <a:prstGeom prst="rect">
                        <a:avLst/>
                      </a:prstGeom>
                      <a:noFill/>
                      <a:ln>
                        <a:noFill/>
                      </a:ln>
                    </wps:spPr>
                    <wps:txbx>
                      <w:txbxContent>
                        <w:p w14:paraId="40246C46">
                          <w:pPr>
                            <w:spacing w:before="12"/>
                            <w:ind w:left="20"/>
                            <w:rPr>
                              <w:b/>
                              <w:sz w:val="20"/>
                            </w:rPr>
                          </w:pPr>
                          <w:r>
                            <w:rPr>
                              <w:b/>
                              <w:sz w:val="20"/>
                            </w:rPr>
                            <w:t>Guidance for the use of the IFRA Standards</w:t>
                          </w:r>
                        </w:p>
                      </w:txbxContent>
                    </wps:txbx>
                    <wps:bodyPr rot="0" vert="horz" wrap="square" lIns="0" tIns="0" rIns="0" bIns="0" anchor="t" anchorCtr="0" upright="1">
                      <a:noAutofit/>
                    </wps:bodyPr>
                  </wps:wsp>
                </a:graphicData>
              </a:graphic>
            </wp:anchor>
          </w:drawing>
        </mc:Choice>
        <mc:Fallback>
          <w:pict>
            <v:shape id="Text Box 4" o:spid="_x0000_s1026" o:spt="202" type="#_x0000_t202" style="position:absolute;left:0pt;margin-left:69.95pt;margin-top:36.8pt;height:13.15pt;width:209.3pt;mso-position-horizontal-relative:page;mso-position-vertical-relative:page;z-index:-251640832;mso-width-relative:page;mso-height-relative:page;" filled="f" stroked="f" coordsize="21600,21600" o:gfxdata="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9FvpE1wAAAAkBAAAPAAAAAAAAAAEAIAAAACIAAABkcnMv&#10;ZG93bnJldi54bWxQSwECFAAUAAAACACHTuJA9vJfAwQCAAANBAAADgAAAAAAAAABACAAAAAmAQAA&#10;ZHJzL2Uyb0RvYy54bWxQSwUGAAAAAAYABgBZAQAAnAUAAAAA&#10;">
              <v:fill on="f" focussize="0,0"/>
              <v:stroke on="f"/>
              <v:imagedata o:title=""/>
              <o:lock v:ext="edit" aspectratio="f"/>
              <v:textbox inset="0mm,0mm,0mm,0mm">
                <w:txbxContent>
                  <w:p w14:paraId="40246C46">
                    <w:pPr>
                      <w:spacing w:before="12"/>
                      <w:ind w:left="20"/>
                      <w:rPr>
                        <w:b/>
                        <w:sz w:val="20"/>
                      </w:rPr>
                    </w:pPr>
                    <w:r>
                      <w:rPr>
                        <w:b/>
                        <w:sz w:val="20"/>
                      </w:rPr>
                      <w:t>Guidance for the use of the IFRA Standards</w:t>
                    </w:r>
                  </w:p>
                </w:txbxContent>
              </v:textbox>
            </v:shap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3E850A">
    <w:pPr>
      <w:pStyle w:val="8"/>
      <w:spacing w:line="14" w:lineRule="auto"/>
      <w:rPr>
        <w:sz w:val="20"/>
      </w:rPr>
    </w:pPr>
    <w:r>
      <w:drawing>
        <wp:anchor distT="0" distB="0" distL="0" distR="0" simplePos="0" relativeHeight="251684864" behindDoc="1" locked="0" layoutInCell="1" allowOverlap="1">
          <wp:simplePos x="0" y="0"/>
          <wp:positionH relativeFrom="page">
            <wp:posOffset>5440045</wp:posOffset>
          </wp:positionH>
          <wp:positionV relativeFrom="page">
            <wp:posOffset>143510</wp:posOffset>
          </wp:positionV>
          <wp:extent cx="1214755" cy="445770"/>
          <wp:effectExtent l="0" t="0" r="0" b="0"/>
          <wp:wrapNone/>
          <wp:docPr id="2068766558"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766558" name="image2.jpeg"/>
                  <pic:cNvPicPr>
                    <a:picLocks noChangeAspect="1"/>
                  </pic:cNvPicPr>
                </pic:nvPicPr>
                <pic:blipFill>
                  <a:blip r:embed="rId1" cstate="print"/>
                  <a:stretch>
                    <a:fillRect/>
                  </a:stretch>
                </pic:blipFill>
                <pic:spPr>
                  <a:xfrm>
                    <a:off x="0" y="0"/>
                    <a:ext cx="1214780" cy="445770"/>
                  </a:xfrm>
                  <a:prstGeom prst="rect">
                    <a:avLst/>
                  </a:prstGeom>
                </pic:spPr>
              </pic:pic>
            </a:graphicData>
          </a:graphic>
        </wp:anchor>
      </w:drawing>
    </w:r>
    <w:r>
      <w:drawing>
        <wp:anchor distT="0" distB="0" distL="0" distR="0" simplePos="0" relativeHeight="251685888" behindDoc="1" locked="0" layoutInCell="1" allowOverlap="1">
          <wp:simplePos x="0" y="0"/>
          <wp:positionH relativeFrom="page">
            <wp:posOffset>3973195</wp:posOffset>
          </wp:positionH>
          <wp:positionV relativeFrom="page">
            <wp:posOffset>170180</wp:posOffset>
          </wp:positionV>
          <wp:extent cx="1365885" cy="393065"/>
          <wp:effectExtent l="0" t="0" r="0" b="0"/>
          <wp:wrapNone/>
          <wp:docPr id="162405867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058675" name="image3.png"/>
                  <pic:cNvPicPr>
                    <a:picLocks noChangeAspect="1"/>
                  </pic:cNvPicPr>
                </pic:nvPicPr>
                <pic:blipFill>
                  <a:blip r:embed="rId2" cstate="print"/>
                  <a:stretch>
                    <a:fillRect/>
                  </a:stretch>
                </pic:blipFill>
                <pic:spPr>
                  <a:xfrm>
                    <a:off x="0" y="0"/>
                    <a:ext cx="1366004" cy="393026"/>
                  </a:xfrm>
                  <a:prstGeom prst="rect">
                    <a:avLst/>
                  </a:prstGeom>
                </pic:spPr>
              </pic:pic>
            </a:graphicData>
          </a:graphic>
        </wp:anchor>
      </w:drawing>
    </w:r>
    <w:r>
      <mc:AlternateContent>
        <mc:Choice Requires="wps">
          <w:drawing>
            <wp:anchor distT="0" distB="0" distL="114300" distR="114300" simplePos="0" relativeHeight="251686912" behindDoc="1" locked="0" layoutInCell="1" allowOverlap="1">
              <wp:simplePos x="0" y="0"/>
              <wp:positionH relativeFrom="page">
                <wp:posOffset>888365</wp:posOffset>
              </wp:positionH>
              <wp:positionV relativeFrom="page">
                <wp:posOffset>467360</wp:posOffset>
              </wp:positionV>
              <wp:extent cx="2658110" cy="167005"/>
              <wp:effectExtent l="0" t="0" r="0" b="0"/>
              <wp:wrapNone/>
              <wp:docPr id="665192794" name="Text Box 2"/>
              <wp:cNvGraphicFramePr/>
              <a:graphic xmlns:a="http://schemas.openxmlformats.org/drawingml/2006/main">
                <a:graphicData uri="http://schemas.microsoft.com/office/word/2010/wordprocessingShape">
                  <wps:wsp>
                    <wps:cNvSpPr txBox="1">
                      <a:spLocks noChangeArrowheads="1"/>
                    </wps:cNvSpPr>
                    <wps:spPr bwMode="auto">
                      <a:xfrm>
                        <a:off x="0" y="0"/>
                        <a:ext cx="2658110" cy="167005"/>
                      </a:xfrm>
                      <a:prstGeom prst="rect">
                        <a:avLst/>
                      </a:prstGeom>
                      <a:noFill/>
                      <a:ln>
                        <a:noFill/>
                      </a:ln>
                    </wps:spPr>
                    <wps:txbx>
                      <w:txbxContent>
                        <w:p w14:paraId="595C94F6">
                          <w:pPr>
                            <w:spacing w:before="12"/>
                            <w:ind w:left="20"/>
                            <w:rPr>
                              <w:b/>
                              <w:sz w:val="20"/>
                            </w:rPr>
                          </w:pPr>
                          <w:r>
                            <w:rPr>
                              <w:b/>
                              <w:sz w:val="20"/>
                            </w:rPr>
                            <w:t>Guidance for the use of the IFRA Standards</w:t>
                          </w:r>
                        </w:p>
                      </w:txbxContent>
                    </wps:txbx>
                    <wps:bodyPr rot="0" vert="horz" wrap="square" lIns="0" tIns="0" rIns="0" bIns="0" anchor="t" anchorCtr="0" upright="1">
                      <a:noAutofit/>
                    </wps:bodyPr>
                  </wps:wsp>
                </a:graphicData>
              </a:graphic>
            </wp:anchor>
          </w:drawing>
        </mc:Choice>
        <mc:Fallback>
          <w:pict>
            <v:shape id="Text Box 2" o:spid="_x0000_s1026" o:spt="202" type="#_x0000_t202" style="position:absolute;left:0pt;margin-left:69.95pt;margin-top:36.8pt;height:13.15pt;width:209.3pt;mso-position-horizontal-relative:page;mso-position-vertical-relative:page;z-index:-251629568;mso-width-relative:page;mso-height-relative:page;" filled="f" stroked="f" coordsize="21600,21600" o:gfxdata="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Rb6RNcAAAAJAQAADwAAAAAAAAABACAAAAAiAAAAZHJz&#10;L2Rvd25yZXYueG1sUEsBAhQAFAAAAAgAh07iQLrX7wIFAgAADAQAAA4AAAAAAAAAAQAgAAAAJgEA&#10;AGRycy9lMm9Eb2MueG1sUEsFBgAAAAAGAAYAWQEAAJ0FAAAAAA==&#10;">
              <v:fill on="f" focussize="0,0"/>
              <v:stroke on="f"/>
              <v:imagedata o:title=""/>
              <o:lock v:ext="edit" aspectratio="f"/>
              <v:textbox inset="0mm,0mm,0mm,0mm">
                <w:txbxContent>
                  <w:p w14:paraId="595C94F6">
                    <w:pPr>
                      <w:spacing w:before="12"/>
                      <w:ind w:left="20"/>
                      <w:rPr>
                        <w:b/>
                        <w:sz w:val="20"/>
                      </w:rPr>
                    </w:pPr>
                    <w:r>
                      <w:rPr>
                        <w:b/>
                        <w:sz w:val="20"/>
                      </w:rPr>
                      <w:t>Guidance for the use of the IFRA Standards</w:t>
                    </w:r>
                  </w:p>
                </w:txbxContent>
              </v:textbox>
            </v:shape>
          </w:pict>
        </mc:Fallback>
      </mc:AlternateConten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817125">
    <w:pPr>
      <w:pStyle w:val="8"/>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B835CB"/>
    <w:multiLevelType w:val="multilevel"/>
    <w:tmpl w:val="0FB835CB"/>
    <w:lvl w:ilvl="0" w:tentative="0">
      <w:start w:val="0"/>
      <w:numFmt w:val="bullet"/>
      <w:lvlText w:val="*"/>
      <w:lvlJc w:val="left"/>
      <w:pPr>
        <w:ind w:left="212" w:hanging="159"/>
      </w:pPr>
      <w:rPr>
        <w:rFonts w:hint="default" w:ascii="Arial" w:hAnsi="Arial" w:eastAsia="Arial" w:cs="Arial"/>
        <w:w w:val="100"/>
        <w:sz w:val="22"/>
        <w:szCs w:val="22"/>
        <w:lang w:val="en-US" w:eastAsia="en-US" w:bidi="en-US"/>
      </w:rPr>
    </w:lvl>
    <w:lvl w:ilvl="1" w:tentative="0">
      <w:start w:val="0"/>
      <w:numFmt w:val="bullet"/>
      <w:lvlText w:val="•"/>
      <w:lvlJc w:val="left"/>
      <w:pPr>
        <w:ind w:left="1262" w:hanging="159"/>
      </w:pPr>
      <w:rPr>
        <w:rFonts w:hint="default"/>
        <w:lang w:val="en-US" w:eastAsia="en-US" w:bidi="en-US"/>
      </w:rPr>
    </w:lvl>
    <w:lvl w:ilvl="2" w:tentative="0">
      <w:start w:val="0"/>
      <w:numFmt w:val="bullet"/>
      <w:lvlText w:val="•"/>
      <w:lvlJc w:val="left"/>
      <w:pPr>
        <w:ind w:left="2305" w:hanging="159"/>
      </w:pPr>
      <w:rPr>
        <w:rFonts w:hint="default"/>
        <w:lang w:val="en-US" w:eastAsia="en-US" w:bidi="en-US"/>
      </w:rPr>
    </w:lvl>
    <w:lvl w:ilvl="3" w:tentative="0">
      <w:start w:val="0"/>
      <w:numFmt w:val="bullet"/>
      <w:lvlText w:val="•"/>
      <w:lvlJc w:val="left"/>
      <w:pPr>
        <w:ind w:left="3347" w:hanging="159"/>
      </w:pPr>
      <w:rPr>
        <w:rFonts w:hint="default"/>
        <w:lang w:val="en-US" w:eastAsia="en-US" w:bidi="en-US"/>
      </w:rPr>
    </w:lvl>
    <w:lvl w:ilvl="4" w:tentative="0">
      <w:start w:val="0"/>
      <w:numFmt w:val="bullet"/>
      <w:lvlText w:val="•"/>
      <w:lvlJc w:val="left"/>
      <w:pPr>
        <w:ind w:left="4390" w:hanging="159"/>
      </w:pPr>
      <w:rPr>
        <w:rFonts w:hint="default"/>
        <w:lang w:val="en-US" w:eastAsia="en-US" w:bidi="en-US"/>
      </w:rPr>
    </w:lvl>
    <w:lvl w:ilvl="5" w:tentative="0">
      <w:start w:val="0"/>
      <w:numFmt w:val="bullet"/>
      <w:lvlText w:val="•"/>
      <w:lvlJc w:val="left"/>
      <w:pPr>
        <w:ind w:left="5433" w:hanging="159"/>
      </w:pPr>
      <w:rPr>
        <w:rFonts w:hint="default"/>
        <w:lang w:val="en-US" w:eastAsia="en-US" w:bidi="en-US"/>
      </w:rPr>
    </w:lvl>
    <w:lvl w:ilvl="6" w:tentative="0">
      <w:start w:val="0"/>
      <w:numFmt w:val="bullet"/>
      <w:lvlText w:val="•"/>
      <w:lvlJc w:val="left"/>
      <w:pPr>
        <w:ind w:left="6475" w:hanging="159"/>
      </w:pPr>
      <w:rPr>
        <w:rFonts w:hint="default"/>
        <w:lang w:val="en-US" w:eastAsia="en-US" w:bidi="en-US"/>
      </w:rPr>
    </w:lvl>
    <w:lvl w:ilvl="7" w:tentative="0">
      <w:start w:val="0"/>
      <w:numFmt w:val="bullet"/>
      <w:lvlText w:val="•"/>
      <w:lvlJc w:val="left"/>
      <w:pPr>
        <w:ind w:left="7518" w:hanging="159"/>
      </w:pPr>
      <w:rPr>
        <w:rFonts w:hint="default"/>
        <w:lang w:val="en-US" w:eastAsia="en-US" w:bidi="en-US"/>
      </w:rPr>
    </w:lvl>
    <w:lvl w:ilvl="8" w:tentative="0">
      <w:start w:val="0"/>
      <w:numFmt w:val="bullet"/>
      <w:lvlText w:val="•"/>
      <w:lvlJc w:val="left"/>
      <w:pPr>
        <w:ind w:left="8561" w:hanging="159"/>
      </w:pPr>
      <w:rPr>
        <w:rFonts w:hint="default"/>
        <w:lang w:val="en-US" w:eastAsia="en-US" w:bidi="en-US"/>
      </w:rPr>
    </w:lvl>
  </w:abstractNum>
  <w:abstractNum w:abstractNumId="1">
    <w:nsid w:val="11FE5DC8"/>
    <w:multiLevelType w:val="multilevel"/>
    <w:tmpl w:val="11FE5DC8"/>
    <w:lvl w:ilvl="0" w:tentative="0">
      <w:start w:val="4"/>
      <w:numFmt w:val="decimal"/>
      <w:lvlText w:val="%1"/>
      <w:lvlJc w:val="left"/>
      <w:pPr>
        <w:ind w:left="573" w:hanging="361"/>
      </w:pPr>
      <w:rPr>
        <w:rFonts w:hint="default"/>
        <w:lang w:val="en-US" w:eastAsia="en-US" w:bidi="en-US"/>
      </w:rPr>
    </w:lvl>
    <w:lvl w:ilvl="1" w:tentative="0">
      <w:start w:val="1"/>
      <w:numFmt w:val="decimal"/>
      <w:lvlText w:val="%1.%2"/>
      <w:lvlJc w:val="left"/>
      <w:pPr>
        <w:ind w:left="573" w:hanging="361"/>
      </w:pPr>
      <w:rPr>
        <w:rFonts w:hint="default" w:ascii="Arial" w:hAnsi="Arial" w:eastAsia="Arial" w:cs="Arial"/>
        <w:b/>
        <w:bCs/>
        <w:color w:val="205768"/>
        <w:w w:val="99"/>
        <w:sz w:val="24"/>
        <w:szCs w:val="24"/>
        <w:lang w:val="en-US" w:eastAsia="en-US" w:bidi="en-US"/>
      </w:rPr>
    </w:lvl>
    <w:lvl w:ilvl="2" w:tentative="0">
      <w:start w:val="0"/>
      <w:numFmt w:val="bullet"/>
      <w:lvlText w:val="-"/>
      <w:lvlJc w:val="left"/>
      <w:pPr>
        <w:ind w:left="1139" w:hanging="360"/>
      </w:pPr>
      <w:rPr>
        <w:rFonts w:hint="default" w:ascii="Arial" w:hAnsi="Arial" w:eastAsia="Arial" w:cs="Arial"/>
        <w:w w:val="100"/>
        <w:sz w:val="22"/>
        <w:szCs w:val="22"/>
        <w:lang w:val="en-US" w:eastAsia="en-US" w:bidi="en-US"/>
      </w:rPr>
    </w:lvl>
    <w:lvl w:ilvl="3" w:tentative="0">
      <w:start w:val="0"/>
      <w:numFmt w:val="bullet"/>
      <w:lvlText w:val="•"/>
      <w:lvlJc w:val="left"/>
      <w:pPr>
        <w:ind w:left="3252" w:hanging="360"/>
      </w:pPr>
      <w:rPr>
        <w:rFonts w:hint="default"/>
        <w:lang w:val="en-US" w:eastAsia="en-US" w:bidi="en-US"/>
      </w:rPr>
    </w:lvl>
    <w:lvl w:ilvl="4" w:tentative="0">
      <w:start w:val="0"/>
      <w:numFmt w:val="bullet"/>
      <w:lvlText w:val="•"/>
      <w:lvlJc w:val="left"/>
      <w:pPr>
        <w:ind w:left="4308" w:hanging="360"/>
      </w:pPr>
      <w:rPr>
        <w:rFonts w:hint="default"/>
        <w:lang w:val="en-US" w:eastAsia="en-US" w:bidi="en-US"/>
      </w:rPr>
    </w:lvl>
    <w:lvl w:ilvl="5" w:tentative="0">
      <w:start w:val="0"/>
      <w:numFmt w:val="bullet"/>
      <w:lvlText w:val="•"/>
      <w:lvlJc w:val="left"/>
      <w:pPr>
        <w:ind w:left="5365" w:hanging="360"/>
      </w:pPr>
      <w:rPr>
        <w:rFonts w:hint="default"/>
        <w:lang w:val="en-US" w:eastAsia="en-US" w:bidi="en-US"/>
      </w:rPr>
    </w:lvl>
    <w:lvl w:ilvl="6" w:tentative="0">
      <w:start w:val="0"/>
      <w:numFmt w:val="bullet"/>
      <w:lvlText w:val="•"/>
      <w:lvlJc w:val="left"/>
      <w:pPr>
        <w:ind w:left="6421" w:hanging="360"/>
      </w:pPr>
      <w:rPr>
        <w:rFonts w:hint="default"/>
        <w:lang w:val="en-US" w:eastAsia="en-US" w:bidi="en-US"/>
      </w:rPr>
    </w:lvl>
    <w:lvl w:ilvl="7" w:tentative="0">
      <w:start w:val="0"/>
      <w:numFmt w:val="bullet"/>
      <w:lvlText w:val="•"/>
      <w:lvlJc w:val="left"/>
      <w:pPr>
        <w:ind w:left="7477" w:hanging="360"/>
      </w:pPr>
      <w:rPr>
        <w:rFonts w:hint="default"/>
        <w:lang w:val="en-US" w:eastAsia="en-US" w:bidi="en-US"/>
      </w:rPr>
    </w:lvl>
    <w:lvl w:ilvl="8" w:tentative="0">
      <w:start w:val="0"/>
      <w:numFmt w:val="bullet"/>
      <w:lvlText w:val="•"/>
      <w:lvlJc w:val="left"/>
      <w:pPr>
        <w:ind w:left="8533" w:hanging="360"/>
      </w:pPr>
      <w:rPr>
        <w:rFonts w:hint="default"/>
        <w:lang w:val="en-US" w:eastAsia="en-US" w:bidi="en-US"/>
      </w:rPr>
    </w:lvl>
  </w:abstractNum>
  <w:abstractNum w:abstractNumId="2">
    <w:nsid w:val="17A24EC8"/>
    <w:multiLevelType w:val="multilevel"/>
    <w:tmpl w:val="17A24EC8"/>
    <w:lvl w:ilvl="0" w:tentative="0">
      <w:start w:val="0"/>
      <w:numFmt w:val="bullet"/>
      <w:lvlText w:val="-"/>
      <w:lvlJc w:val="left"/>
      <w:pPr>
        <w:ind w:left="933" w:hanging="360"/>
      </w:pPr>
      <w:rPr>
        <w:rFonts w:hint="default" w:ascii="Arial" w:hAnsi="Arial" w:eastAsia="Arial" w:cs="Arial"/>
        <w:w w:val="100"/>
        <w:sz w:val="22"/>
        <w:szCs w:val="22"/>
        <w:lang w:val="en-US" w:eastAsia="en-US" w:bidi="en-US"/>
      </w:rPr>
    </w:lvl>
    <w:lvl w:ilvl="1" w:tentative="0">
      <w:start w:val="0"/>
      <w:numFmt w:val="bullet"/>
      <w:lvlText w:val="•"/>
      <w:lvlJc w:val="left"/>
      <w:pPr>
        <w:ind w:left="1910" w:hanging="360"/>
      </w:pPr>
      <w:rPr>
        <w:rFonts w:hint="default"/>
        <w:lang w:val="en-US" w:eastAsia="en-US" w:bidi="en-US"/>
      </w:rPr>
    </w:lvl>
    <w:lvl w:ilvl="2" w:tentative="0">
      <w:start w:val="0"/>
      <w:numFmt w:val="bullet"/>
      <w:lvlText w:val="•"/>
      <w:lvlJc w:val="left"/>
      <w:pPr>
        <w:ind w:left="2881" w:hanging="360"/>
      </w:pPr>
      <w:rPr>
        <w:rFonts w:hint="default"/>
        <w:lang w:val="en-US" w:eastAsia="en-US" w:bidi="en-US"/>
      </w:rPr>
    </w:lvl>
    <w:lvl w:ilvl="3" w:tentative="0">
      <w:start w:val="0"/>
      <w:numFmt w:val="bullet"/>
      <w:lvlText w:val="•"/>
      <w:lvlJc w:val="left"/>
      <w:pPr>
        <w:ind w:left="3851" w:hanging="360"/>
      </w:pPr>
      <w:rPr>
        <w:rFonts w:hint="default"/>
        <w:lang w:val="en-US" w:eastAsia="en-US" w:bidi="en-US"/>
      </w:rPr>
    </w:lvl>
    <w:lvl w:ilvl="4" w:tentative="0">
      <w:start w:val="0"/>
      <w:numFmt w:val="bullet"/>
      <w:lvlText w:val="•"/>
      <w:lvlJc w:val="left"/>
      <w:pPr>
        <w:ind w:left="4822" w:hanging="360"/>
      </w:pPr>
      <w:rPr>
        <w:rFonts w:hint="default"/>
        <w:lang w:val="en-US" w:eastAsia="en-US" w:bidi="en-US"/>
      </w:rPr>
    </w:lvl>
    <w:lvl w:ilvl="5" w:tentative="0">
      <w:start w:val="0"/>
      <w:numFmt w:val="bullet"/>
      <w:lvlText w:val="•"/>
      <w:lvlJc w:val="left"/>
      <w:pPr>
        <w:ind w:left="5793" w:hanging="360"/>
      </w:pPr>
      <w:rPr>
        <w:rFonts w:hint="default"/>
        <w:lang w:val="en-US" w:eastAsia="en-US" w:bidi="en-US"/>
      </w:rPr>
    </w:lvl>
    <w:lvl w:ilvl="6" w:tentative="0">
      <w:start w:val="0"/>
      <w:numFmt w:val="bullet"/>
      <w:lvlText w:val="•"/>
      <w:lvlJc w:val="left"/>
      <w:pPr>
        <w:ind w:left="6763" w:hanging="360"/>
      </w:pPr>
      <w:rPr>
        <w:rFonts w:hint="default"/>
        <w:lang w:val="en-US" w:eastAsia="en-US" w:bidi="en-US"/>
      </w:rPr>
    </w:lvl>
    <w:lvl w:ilvl="7" w:tentative="0">
      <w:start w:val="0"/>
      <w:numFmt w:val="bullet"/>
      <w:lvlText w:val="•"/>
      <w:lvlJc w:val="left"/>
      <w:pPr>
        <w:ind w:left="7734" w:hanging="360"/>
      </w:pPr>
      <w:rPr>
        <w:rFonts w:hint="default"/>
        <w:lang w:val="en-US" w:eastAsia="en-US" w:bidi="en-US"/>
      </w:rPr>
    </w:lvl>
    <w:lvl w:ilvl="8" w:tentative="0">
      <w:start w:val="0"/>
      <w:numFmt w:val="bullet"/>
      <w:lvlText w:val="•"/>
      <w:lvlJc w:val="left"/>
      <w:pPr>
        <w:ind w:left="8705" w:hanging="360"/>
      </w:pPr>
      <w:rPr>
        <w:rFonts w:hint="default"/>
        <w:lang w:val="en-US" w:eastAsia="en-US" w:bidi="en-US"/>
      </w:rPr>
    </w:lvl>
  </w:abstractNum>
  <w:abstractNum w:abstractNumId="3">
    <w:nsid w:val="19ED449A"/>
    <w:multiLevelType w:val="multilevel"/>
    <w:tmpl w:val="19ED449A"/>
    <w:lvl w:ilvl="0" w:tentative="0">
      <w:start w:val="2"/>
      <w:numFmt w:val="decimal"/>
      <w:lvlText w:val="%1"/>
      <w:lvlJc w:val="left"/>
      <w:pPr>
        <w:ind w:left="573" w:hanging="361"/>
      </w:pPr>
      <w:rPr>
        <w:rFonts w:hint="default"/>
        <w:lang w:val="en-US" w:eastAsia="en-US" w:bidi="en-US"/>
      </w:rPr>
    </w:lvl>
    <w:lvl w:ilvl="1" w:tentative="0">
      <w:start w:val="1"/>
      <w:numFmt w:val="decimal"/>
      <w:lvlText w:val="%1.%2"/>
      <w:lvlJc w:val="left"/>
      <w:pPr>
        <w:ind w:left="573" w:hanging="361"/>
      </w:pPr>
      <w:rPr>
        <w:rFonts w:hint="default" w:ascii="Arial" w:hAnsi="Arial" w:eastAsia="Arial" w:cs="Arial"/>
        <w:b/>
        <w:bCs/>
        <w:color w:val="205768"/>
        <w:w w:val="99"/>
        <w:sz w:val="24"/>
        <w:szCs w:val="24"/>
        <w:lang w:val="en-US" w:eastAsia="en-US" w:bidi="en-US"/>
      </w:rPr>
    </w:lvl>
    <w:lvl w:ilvl="2" w:tentative="0">
      <w:start w:val="0"/>
      <w:numFmt w:val="bullet"/>
      <w:lvlText w:val="-"/>
      <w:lvlJc w:val="left"/>
      <w:pPr>
        <w:ind w:left="933" w:hanging="360"/>
      </w:pPr>
      <w:rPr>
        <w:rFonts w:hint="default" w:ascii="Arial" w:hAnsi="Arial" w:eastAsia="Arial" w:cs="Arial"/>
        <w:spacing w:val="-4"/>
        <w:w w:val="99"/>
        <w:sz w:val="24"/>
        <w:szCs w:val="24"/>
        <w:lang w:val="en-US" w:eastAsia="en-US" w:bidi="en-US"/>
      </w:rPr>
    </w:lvl>
    <w:lvl w:ilvl="3" w:tentative="0">
      <w:start w:val="0"/>
      <w:numFmt w:val="bullet"/>
      <w:lvlText w:val="•"/>
      <w:lvlJc w:val="left"/>
      <w:pPr>
        <w:ind w:left="3096" w:hanging="360"/>
      </w:pPr>
      <w:rPr>
        <w:rFonts w:hint="default"/>
        <w:lang w:val="en-US" w:eastAsia="en-US" w:bidi="en-US"/>
      </w:rPr>
    </w:lvl>
    <w:lvl w:ilvl="4" w:tentative="0">
      <w:start w:val="0"/>
      <w:numFmt w:val="bullet"/>
      <w:lvlText w:val="•"/>
      <w:lvlJc w:val="left"/>
      <w:pPr>
        <w:ind w:left="4175" w:hanging="360"/>
      </w:pPr>
      <w:rPr>
        <w:rFonts w:hint="default"/>
        <w:lang w:val="en-US" w:eastAsia="en-US" w:bidi="en-US"/>
      </w:rPr>
    </w:lvl>
    <w:lvl w:ilvl="5" w:tentative="0">
      <w:start w:val="0"/>
      <w:numFmt w:val="bullet"/>
      <w:lvlText w:val="•"/>
      <w:lvlJc w:val="left"/>
      <w:pPr>
        <w:ind w:left="5253" w:hanging="360"/>
      </w:pPr>
      <w:rPr>
        <w:rFonts w:hint="default"/>
        <w:lang w:val="en-US" w:eastAsia="en-US" w:bidi="en-US"/>
      </w:rPr>
    </w:lvl>
    <w:lvl w:ilvl="6" w:tentative="0">
      <w:start w:val="0"/>
      <w:numFmt w:val="bullet"/>
      <w:lvlText w:val="•"/>
      <w:lvlJc w:val="left"/>
      <w:pPr>
        <w:ind w:left="6332" w:hanging="360"/>
      </w:pPr>
      <w:rPr>
        <w:rFonts w:hint="default"/>
        <w:lang w:val="en-US" w:eastAsia="en-US" w:bidi="en-US"/>
      </w:rPr>
    </w:lvl>
    <w:lvl w:ilvl="7" w:tentative="0">
      <w:start w:val="0"/>
      <w:numFmt w:val="bullet"/>
      <w:lvlText w:val="•"/>
      <w:lvlJc w:val="left"/>
      <w:pPr>
        <w:ind w:left="7410" w:hanging="360"/>
      </w:pPr>
      <w:rPr>
        <w:rFonts w:hint="default"/>
        <w:lang w:val="en-US" w:eastAsia="en-US" w:bidi="en-US"/>
      </w:rPr>
    </w:lvl>
    <w:lvl w:ilvl="8" w:tentative="0">
      <w:start w:val="0"/>
      <w:numFmt w:val="bullet"/>
      <w:lvlText w:val="•"/>
      <w:lvlJc w:val="left"/>
      <w:pPr>
        <w:ind w:left="8489" w:hanging="360"/>
      </w:pPr>
      <w:rPr>
        <w:rFonts w:hint="default"/>
        <w:lang w:val="en-US" w:eastAsia="en-US" w:bidi="en-US"/>
      </w:rPr>
    </w:lvl>
  </w:abstractNum>
  <w:abstractNum w:abstractNumId="4">
    <w:nsid w:val="1ACDE60F"/>
    <w:multiLevelType w:val="multilevel"/>
    <w:tmpl w:val="1ACDE60F"/>
    <w:lvl w:ilvl="0" w:tentative="0">
      <w:start w:val="0"/>
      <w:numFmt w:val="bullet"/>
      <w:lvlText w:val="*"/>
      <w:lvlJc w:val="left"/>
      <w:pPr>
        <w:ind w:left="212" w:hanging="159"/>
      </w:pPr>
      <w:rPr>
        <w:rFonts w:hint="default" w:ascii="Arial" w:hAnsi="Arial" w:eastAsia="Arial" w:cs="Arial"/>
        <w:w w:val="100"/>
        <w:sz w:val="22"/>
        <w:szCs w:val="22"/>
        <w:lang w:val="en-US" w:eastAsia="en-US" w:bidi="en-US"/>
      </w:rPr>
    </w:lvl>
    <w:lvl w:ilvl="1" w:tentative="0">
      <w:start w:val="0"/>
      <w:numFmt w:val="bullet"/>
      <w:lvlText w:val="•"/>
      <w:lvlJc w:val="left"/>
      <w:pPr>
        <w:ind w:left="1262" w:hanging="159"/>
      </w:pPr>
      <w:rPr>
        <w:rFonts w:hint="default"/>
        <w:lang w:val="en-US" w:eastAsia="en-US" w:bidi="en-US"/>
      </w:rPr>
    </w:lvl>
    <w:lvl w:ilvl="2" w:tentative="0">
      <w:start w:val="0"/>
      <w:numFmt w:val="bullet"/>
      <w:lvlText w:val="•"/>
      <w:lvlJc w:val="left"/>
      <w:pPr>
        <w:ind w:left="2305" w:hanging="159"/>
      </w:pPr>
      <w:rPr>
        <w:rFonts w:hint="default"/>
        <w:lang w:val="en-US" w:eastAsia="en-US" w:bidi="en-US"/>
      </w:rPr>
    </w:lvl>
    <w:lvl w:ilvl="3" w:tentative="0">
      <w:start w:val="0"/>
      <w:numFmt w:val="bullet"/>
      <w:lvlText w:val="•"/>
      <w:lvlJc w:val="left"/>
      <w:pPr>
        <w:ind w:left="3347" w:hanging="159"/>
      </w:pPr>
      <w:rPr>
        <w:rFonts w:hint="default"/>
        <w:lang w:val="en-US" w:eastAsia="en-US" w:bidi="en-US"/>
      </w:rPr>
    </w:lvl>
    <w:lvl w:ilvl="4" w:tentative="0">
      <w:start w:val="0"/>
      <w:numFmt w:val="bullet"/>
      <w:lvlText w:val="•"/>
      <w:lvlJc w:val="left"/>
      <w:pPr>
        <w:ind w:left="4390" w:hanging="159"/>
      </w:pPr>
      <w:rPr>
        <w:rFonts w:hint="default"/>
        <w:lang w:val="en-US" w:eastAsia="en-US" w:bidi="en-US"/>
      </w:rPr>
    </w:lvl>
    <w:lvl w:ilvl="5" w:tentative="0">
      <w:start w:val="0"/>
      <w:numFmt w:val="bullet"/>
      <w:lvlText w:val="•"/>
      <w:lvlJc w:val="left"/>
      <w:pPr>
        <w:ind w:left="5433" w:hanging="159"/>
      </w:pPr>
      <w:rPr>
        <w:rFonts w:hint="default"/>
        <w:lang w:val="en-US" w:eastAsia="en-US" w:bidi="en-US"/>
      </w:rPr>
    </w:lvl>
    <w:lvl w:ilvl="6" w:tentative="0">
      <w:start w:val="0"/>
      <w:numFmt w:val="bullet"/>
      <w:lvlText w:val="•"/>
      <w:lvlJc w:val="left"/>
      <w:pPr>
        <w:ind w:left="6475" w:hanging="159"/>
      </w:pPr>
      <w:rPr>
        <w:rFonts w:hint="default"/>
        <w:lang w:val="en-US" w:eastAsia="en-US" w:bidi="en-US"/>
      </w:rPr>
    </w:lvl>
    <w:lvl w:ilvl="7" w:tentative="0">
      <w:start w:val="0"/>
      <w:numFmt w:val="bullet"/>
      <w:lvlText w:val="•"/>
      <w:lvlJc w:val="left"/>
      <w:pPr>
        <w:ind w:left="7518" w:hanging="159"/>
      </w:pPr>
      <w:rPr>
        <w:rFonts w:hint="default"/>
        <w:lang w:val="en-US" w:eastAsia="en-US" w:bidi="en-US"/>
      </w:rPr>
    </w:lvl>
    <w:lvl w:ilvl="8" w:tentative="0">
      <w:start w:val="0"/>
      <w:numFmt w:val="bullet"/>
      <w:lvlText w:val="•"/>
      <w:lvlJc w:val="left"/>
      <w:pPr>
        <w:ind w:left="8561" w:hanging="159"/>
      </w:pPr>
      <w:rPr>
        <w:rFonts w:hint="default"/>
        <w:lang w:val="en-US" w:eastAsia="en-US" w:bidi="en-US"/>
      </w:rPr>
    </w:lvl>
  </w:abstractNum>
  <w:abstractNum w:abstractNumId="5">
    <w:nsid w:val="1EBA7565"/>
    <w:multiLevelType w:val="multilevel"/>
    <w:tmpl w:val="1EBA7565"/>
    <w:lvl w:ilvl="0" w:tentative="0">
      <w:start w:val="0"/>
      <w:numFmt w:val="bullet"/>
      <w:lvlText w:val="-"/>
      <w:lvlJc w:val="left"/>
      <w:pPr>
        <w:ind w:left="933" w:hanging="360"/>
      </w:pPr>
      <w:rPr>
        <w:rFonts w:hint="default" w:ascii="Arial" w:hAnsi="Arial" w:eastAsia="Arial" w:cs="Arial"/>
        <w:w w:val="100"/>
        <w:sz w:val="22"/>
        <w:szCs w:val="22"/>
        <w:lang w:val="en-US" w:eastAsia="en-US" w:bidi="en-US"/>
      </w:rPr>
    </w:lvl>
    <w:lvl w:ilvl="1" w:tentative="0">
      <w:start w:val="0"/>
      <w:numFmt w:val="bullet"/>
      <w:lvlText w:val="•"/>
      <w:lvlJc w:val="left"/>
      <w:pPr>
        <w:ind w:left="1910" w:hanging="360"/>
      </w:pPr>
      <w:rPr>
        <w:rFonts w:hint="default"/>
        <w:lang w:val="en-US" w:eastAsia="en-US" w:bidi="en-US"/>
      </w:rPr>
    </w:lvl>
    <w:lvl w:ilvl="2" w:tentative="0">
      <w:start w:val="0"/>
      <w:numFmt w:val="bullet"/>
      <w:lvlText w:val="•"/>
      <w:lvlJc w:val="left"/>
      <w:pPr>
        <w:ind w:left="2881" w:hanging="360"/>
      </w:pPr>
      <w:rPr>
        <w:rFonts w:hint="default"/>
        <w:lang w:val="en-US" w:eastAsia="en-US" w:bidi="en-US"/>
      </w:rPr>
    </w:lvl>
    <w:lvl w:ilvl="3" w:tentative="0">
      <w:start w:val="0"/>
      <w:numFmt w:val="bullet"/>
      <w:lvlText w:val="•"/>
      <w:lvlJc w:val="left"/>
      <w:pPr>
        <w:ind w:left="3851" w:hanging="360"/>
      </w:pPr>
      <w:rPr>
        <w:rFonts w:hint="default"/>
        <w:lang w:val="en-US" w:eastAsia="en-US" w:bidi="en-US"/>
      </w:rPr>
    </w:lvl>
    <w:lvl w:ilvl="4" w:tentative="0">
      <w:start w:val="0"/>
      <w:numFmt w:val="bullet"/>
      <w:lvlText w:val="•"/>
      <w:lvlJc w:val="left"/>
      <w:pPr>
        <w:ind w:left="4822" w:hanging="360"/>
      </w:pPr>
      <w:rPr>
        <w:rFonts w:hint="default"/>
        <w:lang w:val="en-US" w:eastAsia="en-US" w:bidi="en-US"/>
      </w:rPr>
    </w:lvl>
    <w:lvl w:ilvl="5" w:tentative="0">
      <w:start w:val="0"/>
      <w:numFmt w:val="bullet"/>
      <w:lvlText w:val="•"/>
      <w:lvlJc w:val="left"/>
      <w:pPr>
        <w:ind w:left="5793" w:hanging="360"/>
      </w:pPr>
      <w:rPr>
        <w:rFonts w:hint="default"/>
        <w:lang w:val="en-US" w:eastAsia="en-US" w:bidi="en-US"/>
      </w:rPr>
    </w:lvl>
    <w:lvl w:ilvl="6" w:tentative="0">
      <w:start w:val="0"/>
      <w:numFmt w:val="bullet"/>
      <w:lvlText w:val="•"/>
      <w:lvlJc w:val="left"/>
      <w:pPr>
        <w:ind w:left="6763" w:hanging="360"/>
      </w:pPr>
      <w:rPr>
        <w:rFonts w:hint="default"/>
        <w:lang w:val="en-US" w:eastAsia="en-US" w:bidi="en-US"/>
      </w:rPr>
    </w:lvl>
    <w:lvl w:ilvl="7" w:tentative="0">
      <w:start w:val="0"/>
      <w:numFmt w:val="bullet"/>
      <w:lvlText w:val="•"/>
      <w:lvlJc w:val="left"/>
      <w:pPr>
        <w:ind w:left="7734" w:hanging="360"/>
      </w:pPr>
      <w:rPr>
        <w:rFonts w:hint="default"/>
        <w:lang w:val="en-US" w:eastAsia="en-US" w:bidi="en-US"/>
      </w:rPr>
    </w:lvl>
    <w:lvl w:ilvl="8" w:tentative="0">
      <w:start w:val="0"/>
      <w:numFmt w:val="bullet"/>
      <w:lvlText w:val="•"/>
      <w:lvlJc w:val="left"/>
      <w:pPr>
        <w:ind w:left="8705" w:hanging="360"/>
      </w:pPr>
      <w:rPr>
        <w:rFonts w:hint="default"/>
        <w:lang w:val="en-US" w:eastAsia="en-US" w:bidi="en-US"/>
      </w:rPr>
    </w:lvl>
  </w:abstractNum>
  <w:abstractNum w:abstractNumId="6">
    <w:nsid w:val="2D070FEB"/>
    <w:multiLevelType w:val="multilevel"/>
    <w:tmpl w:val="2D070FEB"/>
    <w:lvl w:ilvl="0" w:tentative="0">
      <w:start w:val="3"/>
      <w:numFmt w:val="decimal"/>
      <w:lvlText w:val="%1"/>
      <w:lvlJc w:val="left"/>
      <w:pPr>
        <w:ind w:left="573" w:hanging="361"/>
      </w:pPr>
      <w:rPr>
        <w:rFonts w:hint="default"/>
        <w:lang w:val="en-US" w:eastAsia="en-US" w:bidi="en-US"/>
      </w:rPr>
    </w:lvl>
    <w:lvl w:ilvl="1" w:tentative="0">
      <w:start w:val="1"/>
      <w:numFmt w:val="decimal"/>
      <w:lvlText w:val="%1.%2"/>
      <w:lvlJc w:val="left"/>
      <w:pPr>
        <w:ind w:left="573" w:hanging="361"/>
      </w:pPr>
      <w:rPr>
        <w:rFonts w:hint="default" w:ascii="Arial" w:hAnsi="Arial" w:eastAsia="Arial" w:cs="Arial"/>
        <w:b/>
        <w:bCs/>
        <w:color w:val="205768"/>
        <w:w w:val="99"/>
        <w:sz w:val="24"/>
        <w:szCs w:val="24"/>
        <w:lang w:val="en-US" w:eastAsia="en-US" w:bidi="en-US"/>
      </w:rPr>
    </w:lvl>
    <w:lvl w:ilvl="2" w:tentative="0">
      <w:start w:val="1"/>
      <w:numFmt w:val="decimal"/>
      <w:lvlText w:val="%3."/>
      <w:lvlJc w:val="left"/>
      <w:pPr>
        <w:ind w:left="933" w:hanging="360"/>
      </w:pPr>
      <w:rPr>
        <w:rFonts w:hint="default" w:ascii="Arial" w:hAnsi="Arial" w:eastAsia="Arial" w:cs="Arial"/>
        <w:spacing w:val="-1"/>
        <w:w w:val="100"/>
        <w:sz w:val="22"/>
        <w:szCs w:val="22"/>
        <w:lang w:val="en-US" w:eastAsia="en-US" w:bidi="en-US"/>
      </w:rPr>
    </w:lvl>
    <w:lvl w:ilvl="3" w:tentative="0">
      <w:start w:val="0"/>
      <w:numFmt w:val="bullet"/>
      <w:lvlText w:val="•"/>
      <w:lvlJc w:val="left"/>
      <w:pPr>
        <w:ind w:left="3096" w:hanging="360"/>
      </w:pPr>
      <w:rPr>
        <w:rFonts w:hint="default"/>
        <w:lang w:val="en-US" w:eastAsia="en-US" w:bidi="en-US"/>
      </w:rPr>
    </w:lvl>
    <w:lvl w:ilvl="4" w:tentative="0">
      <w:start w:val="0"/>
      <w:numFmt w:val="bullet"/>
      <w:lvlText w:val="•"/>
      <w:lvlJc w:val="left"/>
      <w:pPr>
        <w:ind w:left="4175" w:hanging="360"/>
      </w:pPr>
      <w:rPr>
        <w:rFonts w:hint="default"/>
        <w:lang w:val="en-US" w:eastAsia="en-US" w:bidi="en-US"/>
      </w:rPr>
    </w:lvl>
    <w:lvl w:ilvl="5" w:tentative="0">
      <w:start w:val="0"/>
      <w:numFmt w:val="bullet"/>
      <w:lvlText w:val="•"/>
      <w:lvlJc w:val="left"/>
      <w:pPr>
        <w:ind w:left="5253" w:hanging="360"/>
      </w:pPr>
      <w:rPr>
        <w:rFonts w:hint="default"/>
        <w:lang w:val="en-US" w:eastAsia="en-US" w:bidi="en-US"/>
      </w:rPr>
    </w:lvl>
    <w:lvl w:ilvl="6" w:tentative="0">
      <w:start w:val="0"/>
      <w:numFmt w:val="bullet"/>
      <w:lvlText w:val="•"/>
      <w:lvlJc w:val="left"/>
      <w:pPr>
        <w:ind w:left="6332" w:hanging="360"/>
      </w:pPr>
      <w:rPr>
        <w:rFonts w:hint="default"/>
        <w:lang w:val="en-US" w:eastAsia="en-US" w:bidi="en-US"/>
      </w:rPr>
    </w:lvl>
    <w:lvl w:ilvl="7" w:tentative="0">
      <w:start w:val="0"/>
      <w:numFmt w:val="bullet"/>
      <w:lvlText w:val="•"/>
      <w:lvlJc w:val="left"/>
      <w:pPr>
        <w:ind w:left="7410" w:hanging="360"/>
      </w:pPr>
      <w:rPr>
        <w:rFonts w:hint="default"/>
        <w:lang w:val="en-US" w:eastAsia="en-US" w:bidi="en-US"/>
      </w:rPr>
    </w:lvl>
    <w:lvl w:ilvl="8" w:tentative="0">
      <w:start w:val="0"/>
      <w:numFmt w:val="bullet"/>
      <w:lvlText w:val="•"/>
      <w:lvlJc w:val="left"/>
      <w:pPr>
        <w:ind w:left="8489" w:hanging="360"/>
      </w:pPr>
      <w:rPr>
        <w:rFonts w:hint="default"/>
        <w:lang w:val="en-US" w:eastAsia="en-US" w:bidi="en-US"/>
      </w:rPr>
    </w:lvl>
  </w:abstractNum>
  <w:abstractNum w:abstractNumId="7">
    <w:nsid w:val="2DEB51EA"/>
    <w:multiLevelType w:val="multilevel"/>
    <w:tmpl w:val="2DEB51EA"/>
    <w:lvl w:ilvl="0" w:tentative="0">
      <w:start w:val="1"/>
      <w:numFmt w:val="decimal"/>
      <w:lvlText w:val="%1"/>
      <w:lvlJc w:val="left"/>
      <w:pPr>
        <w:ind w:left="933" w:hanging="721"/>
      </w:pPr>
      <w:rPr>
        <w:rFonts w:hint="default"/>
        <w:lang w:val="en-US" w:eastAsia="en-US" w:bidi="en-US"/>
      </w:rPr>
    </w:lvl>
    <w:lvl w:ilvl="1" w:tentative="0">
      <w:start w:val="6"/>
      <w:numFmt w:val="decimal"/>
      <w:lvlText w:val="%1.%2"/>
      <w:lvlJc w:val="left"/>
      <w:pPr>
        <w:ind w:left="933" w:hanging="721"/>
      </w:pPr>
      <w:rPr>
        <w:rFonts w:hint="default"/>
        <w:lang w:val="en-US" w:eastAsia="en-US" w:bidi="en-US"/>
      </w:rPr>
    </w:lvl>
    <w:lvl w:ilvl="2" w:tentative="0">
      <w:start w:val="1"/>
      <w:numFmt w:val="decimal"/>
      <w:lvlText w:val="%1.%2.%3"/>
      <w:lvlJc w:val="left"/>
      <w:pPr>
        <w:ind w:left="933" w:hanging="721"/>
      </w:pPr>
      <w:rPr>
        <w:rFonts w:hint="default"/>
        <w:b/>
        <w:bCs/>
        <w:w w:val="100"/>
        <w:lang w:val="en-US" w:eastAsia="en-US" w:bidi="en-US"/>
      </w:rPr>
    </w:lvl>
    <w:lvl w:ilvl="3" w:tentative="0">
      <w:start w:val="0"/>
      <w:numFmt w:val="bullet"/>
      <w:lvlText w:val="-"/>
      <w:lvlJc w:val="left"/>
      <w:pPr>
        <w:ind w:left="933" w:hanging="360"/>
      </w:pPr>
      <w:rPr>
        <w:rFonts w:hint="default" w:ascii="Arial" w:hAnsi="Arial" w:eastAsia="Arial" w:cs="Arial"/>
        <w:w w:val="100"/>
        <w:sz w:val="22"/>
        <w:szCs w:val="22"/>
        <w:lang w:val="en-US" w:eastAsia="en-US" w:bidi="en-US"/>
      </w:rPr>
    </w:lvl>
    <w:lvl w:ilvl="4" w:tentative="0">
      <w:start w:val="0"/>
      <w:numFmt w:val="bullet"/>
      <w:lvlText w:val="•"/>
      <w:lvlJc w:val="left"/>
      <w:pPr>
        <w:ind w:left="4822" w:hanging="360"/>
      </w:pPr>
      <w:rPr>
        <w:rFonts w:hint="default"/>
        <w:lang w:val="en-US" w:eastAsia="en-US" w:bidi="en-US"/>
      </w:rPr>
    </w:lvl>
    <w:lvl w:ilvl="5" w:tentative="0">
      <w:start w:val="0"/>
      <w:numFmt w:val="bullet"/>
      <w:lvlText w:val="•"/>
      <w:lvlJc w:val="left"/>
      <w:pPr>
        <w:ind w:left="5793" w:hanging="360"/>
      </w:pPr>
      <w:rPr>
        <w:rFonts w:hint="default"/>
        <w:lang w:val="en-US" w:eastAsia="en-US" w:bidi="en-US"/>
      </w:rPr>
    </w:lvl>
    <w:lvl w:ilvl="6" w:tentative="0">
      <w:start w:val="0"/>
      <w:numFmt w:val="bullet"/>
      <w:lvlText w:val="•"/>
      <w:lvlJc w:val="left"/>
      <w:pPr>
        <w:ind w:left="6763" w:hanging="360"/>
      </w:pPr>
      <w:rPr>
        <w:rFonts w:hint="default"/>
        <w:lang w:val="en-US" w:eastAsia="en-US" w:bidi="en-US"/>
      </w:rPr>
    </w:lvl>
    <w:lvl w:ilvl="7" w:tentative="0">
      <w:start w:val="0"/>
      <w:numFmt w:val="bullet"/>
      <w:lvlText w:val="•"/>
      <w:lvlJc w:val="left"/>
      <w:pPr>
        <w:ind w:left="7734" w:hanging="360"/>
      </w:pPr>
      <w:rPr>
        <w:rFonts w:hint="default"/>
        <w:lang w:val="en-US" w:eastAsia="en-US" w:bidi="en-US"/>
      </w:rPr>
    </w:lvl>
    <w:lvl w:ilvl="8" w:tentative="0">
      <w:start w:val="0"/>
      <w:numFmt w:val="bullet"/>
      <w:lvlText w:val="•"/>
      <w:lvlJc w:val="left"/>
      <w:pPr>
        <w:ind w:left="8705" w:hanging="360"/>
      </w:pPr>
      <w:rPr>
        <w:rFonts w:hint="default"/>
        <w:lang w:val="en-US" w:eastAsia="en-US" w:bidi="en-US"/>
      </w:rPr>
    </w:lvl>
  </w:abstractNum>
  <w:abstractNum w:abstractNumId="8">
    <w:nsid w:val="2E4C4B93"/>
    <w:multiLevelType w:val="multilevel"/>
    <w:tmpl w:val="2E4C4B93"/>
    <w:lvl w:ilvl="0" w:tentative="0">
      <w:start w:val="1"/>
      <w:numFmt w:val="decimal"/>
      <w:lvlText w:val="%1"/>
      <w:lvlJc w:val="left"/>
      <w:pPr>
        <w:ind w:left="933" w:hanging="721"/>
      </w:pPr>
      <w:rPr>
        <w:rFonts w:hint="default"/>
        <w:lang w:val="en-US" w:eastAsia="en-US" w:bidi="en-US"/>
      </w:rPr>
    </w:lvl>
    <w:lvl w:ilvl="1" w:tentative="0">
      <w:start w:val="6"/>
      <w:numFmt w:val="decimal"/>
      <w:lvlText w:val="%1.%2"/>
      <w:lvlJc w:val="left"/>
      <w:pPr>
        <w:ind w:left="933" w:hanging="721"/>
      </w:pPr>
      <w:rPr>
        <w:rFonts w:hint="default"/>
        <w:lang w:val="en-US" w:eastAsia="en-US" w:bidi="en-US"/>
      </w:rPr>
    </w:lvl>
    <w:lvl w:ilvl="2" w:tentative="0">
      <w:start w:val="2"/>
      <w:numFmt w:val="decimal"/>
      <w:lvlText w:val="%1.%2.%3"/>
      <w:lvlJc w:val="left"/>
      <w:pPr>
        <w:ind w:left="933" w:hanging="721"/>
      </w:pPr>
      <w:rPr>
        <w:rFonts w:hint="default"/>
        <w:lang w:val="en-US" w:eastAsia="en-US" w:bidi="en-US"/>
      </w:rPr>
    </w:lvl>
    <w:lvl w:ilvl="3" w:tentative="0">
      <w:start w:val="1"/>
      <w:numFmt w:val="decimal"/>
      <w:lvlText w:val="%1.%2.%3.%4"/>
      <w:lvlJc w:val="left"/>
      <w:pPr>
        <w:ind w:left="933" w:hanging="721"/>
      </w:pPr>
      <w:rPr>
        <w:rFonts w:hint="default" w:ascii="Arial" w:hAnsi="Arial" w:eastAsia="Arial" w:cs="Arial"/>
        <w:b/>
        <w:bCs/>
        <w:color w:val="205768"/>
        <w:spacing w:val="-3"/>
        <w:w w:val="100"/>
        <w:sz w:val="22"/>
        <w:szCs w:val="22"/>
        <w:lang w:val="en-US" w:eastAsia="en-US" w:bidi="en-US"/>
      </w:rPr>
    </w:lvl>
    <w:lvl w:ilvl="4" w:tentative="0">
      <w:start w:val="0"/>
      <w:numFmt w:val="bullet"/>
      <w:lvlText w:val=""/>
      <w:lvlJc w:val="left"/>
      <w:pPr>
        <w:ind w:left="933" w:hanging="360"/>
      </w:pPr>
      <w:rPr>
        <w:rFonts w:hint="default" w:ascii="Symbol" w:hAnsi="Symbol" w:eastAsia="Symbol" w:cs="Symbol"/>
        <w:w w:val="100"/>
        <w:sz w:val="22"/>
        <w:szCs w:val="22"/>
        <w:lang w:val="en-US" w:eastAsia="en-US" w:bidi="en-US"/>
      </w:rPr>
    </w:lvl>
    <w:lvl w:ilvl="5" w:tentative="0">
      <w:start w:val="0"/>
      <w:numFmt w:val="bullet"/>
      <w:lvlText w:val="•"/>
      <w:lvlJc w:val="left"/>
      <w:pPr>
        <w:ind w:left="5793" w:hanging="360"/>
      </w:pPr>
      <w:rPr>
        <w:rFonts w:hint="default"/>
        <w:lang w:val="en-US" w:eastAsia="en-US" w:bidi="en-US"/>
      </w:rPr>
    </w:lvl>
    <w:lvl w:ilvl="6" w:tentative="0">
      <w:start w:val="0"/>
      <w:numFmt w:val="bullet"/>
      <w:lvlText w:val="•"/>
      <w:lvlJc w:val="left"/>
      <w:pPr>
        <w:ind w:left="6763" w:hanging="360"/>
      </w:pPr>
      <w:rPr>
        <w:rFonts w:hint="default"/>
        <w:lang w:val="en-US" w:eastAsia="en-US" w:bidi="en-US"/>
      </w:rPr>
    </w:lvl>
    <w:lvl w:ilvl="7" w:tentative="0">
      <w:start w:val="0"/>
      <w:numFmt w:val="bullet"/>
      <w:lvlText w:val="•"/>
      <w:lvlJc w:val="left"/>
      <w:pPr>
        <w:ind w:left="7734" w:hanging="360"/>
      </w:pPr>
      <w:rPr>
        <w:rFonts w:hint="default"/>
        <w:lang w:val="en-US" w:eastAsia="en-US" w:bidi="en-US"/>
      </w:rPr>
    </w:lvl>
    <w:lvl w:ilvl="8" w:tentative="0">
      <w:start w:val="0"/>
      <w:numFmt w:val="bullet"/>
      <w:lvlText w:val="•"/>
      <w:lvlJc w:val="left"/>
      <w:pPr>
        <w:ind w:left="8705" w:hanging="360"/>
      </w:pPr>
      <w:rPr>
        <w:rFonts w:hint="default"/>
        <w:lang w:val="en-US" w:eastAsia="en-US" w:bidi="en-US"/>
      </w:rPr>
    </w:lvl>
  </w:abstractNum>
  <w:abstractNum w:abstractNumId="9">
    <w:nsid w:val="351B1BD3"/>
    <w:multiLevelType w:val="multilevel"/>
    <w:tmpl w:val="351B1BD3"/>
    <w:lvl w:ilvl="0" w:tentative="0">
      <w:start w:val="1"/>
      <w:numFmt w:val="decimal"/>
      <w:lvlText w:val="%1"/>
      <w:lvlJc w:val="left"/>
      <w:pPr>
        <w:ind w:left="573" w:hanging="361"/>
      </w:pPr>
      <w:rPr>
        <w:rFonts w:hint="default"/>
        <w:lang w:val="en-US" w:eastAsia="en-US" w:bidi="en-US"/>
      </w:rPr>
    </w:lvl>
    <w:lvl w:ilvl="1" w:tentative="0">
      <w:start w:val="1"/>
      <w:numFmt w:val="decimal"/>
      <w:lvlText w:val="%1.%2"/>
      <w:lvlJc w:val="left"/>
      <w:pPr>
        <w:ind w:left="573" w:hanging="361"/>
      </w:pPr>
      <w:rPr>
        <w:rFonts w:hint="default"/>
        <w:b/>
        <w:bCs/>
        <w:w w:val="99"/>
        <w:lang w:val="en-US" w:eastAsia="en-US" w:bidi="en-US"/>
      </w:rPr>
    </w:lvl>
    <w:lvl w:ilvl="2" w:tentative="0">
      <w:start w:val="0"/>
      <w:numFmt w:val="bullet"/>
      <w:lvlText w:val="-"/>
      <w:lvlJc w:val="left"/>
      <w:pPr>
        <w:ind w:left="933" w:hanging="360"/>
      </w:pPr>
      <w:rPr>
        <w:rFonts w:hint="default" w:ascii="Arial" w:hAnsi="Arial" w:eastAsia="Arial" w:cs="Arial"/>
        <w:w w:val="100"/>
        <w:sz w:val="22"/>
        <w:szCs w:val="22"/>
        <w:lang w:val="en-US" w:eastAsia="en-US" w:bidi="en-US"/>
      </w:rPr>
    </w:lvl>
    <w:lvl w:ilvl="3" w:tentative="0">
      <w:start w:val="0"/>
      <w:numFmt w:val="bullet"/>
      <w:lvlText w:val="•"/>
      <w:lvlJc w:val="left"/>
      <w:pPr>
        <w:ind w:left="3096" w:hanging="360"/>
      </w:pPr>
      <w:rPr>
        <w:rFonts w:hint="default"/>
        <w:lang w:val="en-US" w:eastAsia="en-US" w:bidi="en-US"/>
      </w:rPr>
    </w:lvl>
    <w:lvl w:ilvl="4" w:tentative="0">
      <w:start w:val="0"/>
      <w:numFmt w:val="bullet"/>
      <w:lvlText w:val="•"/>
      <w:lvlJc w:val="left"/>
      <w:pPr>
        <w:ind w:left="4175" w:hanging="360"/>
      </w:pPr>
      <w:rPr>
        <w:rFonts w:hint="default"/>
        <w:lang w:val="en-US" w:eastAsia="en-US" w:bidi="en-US"/>
      </w:rPr>
    </w:lvl>
    <w:lvl w:ilvl="5" w:tentative="0">
      <w:start w:val="0"/>
      <w:numFmt w:val="bullet"/>
      <w:lvlText w:val="•"/>
      <w:lvlJc w:val="left"/>
      <w:pPr>
        <w:ind w:left="5253" w:hanging="360"/>
      </w:pPr>
      <w:rPr>
        <w:rFonts w:hint="default"/>
        <w:lang w:val="en-US" w:eastAsia="en-US" w:bidi="en-US"/>
      </w:rPr>
    </w:lvl>
    <w:lvl w:ilvl="6" w:tentative="0">
      <w:start w:val="0"/>
      <w:numFmt w:val="bullet"/>
      <w:lvlText w:val="•"/>
      <w:lvlJc w:val="left"/>
      <w:pPr>
        <w:ind w:left="6332" w:hanging="360"/>
      </w:pPr>
      <w:rPr>
        <w:rFonts w:hint="default"/>
        <w:lang w:val="en-US" w:eastAsia="en-US" w:bidi="en-US"/>
      </w:rPr>
    </w:lvl>
    <w:lvl w:ilvl="7" w:tentative="0">
      <w:start w:val="0"/>
      <w:numFmt w:val="bullet"/>
      <w:lvlText w:val="•"/>
      <w:lvlJc w:val="left"/>
      <w:pPr>
        <w:ind w:left="7410" w:hanging="360"/>
      </w:pPr>
      <w:rPr>
        <w:rFonts w:hint="default"/>
        <w:lang w:val="en-US" w:eastAsia="en-US" w:bidi="en-US"/>
      </w:rPr>
    </w:lvl>
    <w:lvl w:ilvl="8" w:tentative="0">
      <w:start w:val="0"/>
      <w:numFmt w:val="bullet"/>
      <w:lvlText w:val="•"/>
      <w:lvlJc w:val="left"/>
      <w:pPr>
        <w:ind w:left="8489" w:hanging="360"/>
      </w:pPr>
      <w:rPr>
        <w:rFonts w:hint="default"/>
        <w:lang w:val="en-US" w:eastAsia="en-US" w:bidi="en-US"/>
      </w:rPr>
    </w:lvl>
  </w:abstractNum>
  <w:abstractNum w:abstractNumId="10">
    <w:nsid w:val="39BA57BC"/>
    <w:multiLevelType w:val="multilevel"/>
    <w:tmpl w:val="39BA57BC"/>
    <w:lvl w:ilvl="0" w:tentative="0">
      <w:start w:val="1"/>
      <w:numFmt w:val="decimal"/>
      <w:lvlText w:val="%1"/>
      <w:lvlJc w:val="left"/>
      <w:pPr>
        <w:ind w:left="933" w:hanging="721"/>
      </w:pPr>
      <w:rPr>
        <w:rFonts w:hint="default"/>
        <w:lang w:val="en-US" w:eastAsia="en-US" w:bidi="en-US"/>
      </w:rPr>
    </w:lvl>
    <w:lvl w:ilvl="1" w:tentative="0">
      <w:start w:val="6"/>
      <w:numFmt w:val="decimal"/>
      <w:lvlText w:val="%1.%2"/>
      <w:lvlJc w:val="left"/>
      <w:pPr>
        <w:ind w:left="933" w:hanging="721"/>
      </w:pPr>
      <w:rPr>
        <w:rFonts w:hint="default"/>
        <w:lang w:val="en-US" w:eastAsia="en-US" w:bidi="en-US"/>
      </w:rPr>
    </w:lvl>
    <w:lvl w:ilvl="2" w:tentative="0">
      <w:start w:val="1"/>
      <w:numFmt w:val="decimal"/>
      <w:lvlText w:val="%1.%2.%3"/>
      <w:lvlJc w:val="left"/>
      <w:pPr>
        <w:ind w:left="933" w:hanging="721"/>
      </w:pPr>
      <w:rPr>
        <w:rFonts w:hint="default"/>
        <w:lang w:val="en-US" w:eastAsia="en-US" w:bidi="en-US"/>
      </w:rPr>
    </w:lvl>
    <w:lvl w:ilvl="3" w:tentative="0">
      <w:start w:val="1"/>
      <w:numFmt w:val="decimal"/>
      <w:lvlText w:val="%1.%2.%3.%4"/>
      <w:lvlJc w:val="left"/>
      <w:pPr>
        <w:ind w:left="933" w:hanging="721"/>
      </w:pPr>
      <w:rPr>
        <w:rFonts w:hint="default" w:ascii="Arial" w:hAnsi="Arial" w:eastAsia="Arial" w:cs="Arial"/>
        <w:b/>
        <w:bCs/>
        <w:color w:val="205768"/>
        <w:spacing w:val="-3"/>
        <w:w w:val="100"/>
        <w:sz w:val="22"/>
        <w:szCs w:val="22"/>
        <w:lang w:val="en-US" w:eastAsia="en-US" w:bidi="en-US"/>
      </w:rPr>
    </w:lvl>
    <w:lvl w:ilvl="4" w:tentative="0">
      <w:start w:val="0"/>
      <w:numFmt w:val="bullet"/>
      <w:lvlText w:val="•"/>
      <w:lvlJc w:val="left"/>
      <w:pPr>
        <w:ind w:left="4822" w:hanging="721"/>
      </w:pPr>
      <w:rPr>
        <w:rFonts w:hint="default"/>
        <w:lang w:val="en-US" w:eastAsia="en-US" w:bidi="en-US"/>
      </w:rPr>
    </w:lvl>
    <w:lvl w:ilvl="5" w:tentative="0">
      <w:start w:val="0"/>
      <w:numFmt w:val="bullet"/>
      <w:lvlText w:val="•"/>
      <w:lvlJc w:val="left"/>
      <w:pPr>
        <w:ind w:left="5793" w:hanging="721"/>
      </w:pPr>
      <w:rPr>
        <w:rFonts w:hint="default"/>
        <w:lang w:val="en-US" w:eastAsia="en-US" w:bidi="en-US"/>
      </w:rPr>
    </w:lvl>
    <w:lvl w:ilvl="6" w:tentative="0">
      <w:start w:val="0"/>
      <w:numFmt w:val="bullet"/>
      <w:lvlText w:val="•"/>
      <w:lvlJc w:val="left"/>
      <w:pPr>
        <w:ind w:left="6763" w:hanging="721"/>
      </w:pPr>
      <w:rPr>
        <w:rFonts w:hint="default"/>
        <w:lang w:val="en-US" w:eastAsia="en-US" w:bidi="en-US"/>
      </w:rPr>
    </w:lvl>
    <w:lvl w:ilvl="7" w:tentative="0">
      <w:start w:val="0"/>
      <w:numFmt w:val="bullet"/>
      <w:lvlText w:val="•"/>
      <w:lvlJc w:val="left"/>
      <w:pPr>
        <w:ind w:left="7734" w:hanging="721"/>
      </w:pPr>
      <w:rPr>
        <w:rFonts w:hint="default"/>
        <w:lang w:val="en-US" w:eastAsia="en-US" w:bidi="en-US"/>
      </w:rPr>
    </w:lvl>
    <w:lvl w:ilvl="8" w:tentative="0">
      <w:start w:val="0"/>
      <w:numFmt w:val="bullet"/>
      <w:lvlText w:val="•"/>
      <w:lvlJc w:val="left"/>
      <w:pPr>
        <w:ind w:left="8705" w:hanging="721"/>
      </w:pPr>
      <w:rPr>
        <w:rFonts w:hint="default"/>
        <w:lang w:val="en-US" w:eastAsia="en-US" w:bidi="en-US"/>
      </w:rPr>
    </w:lvl>
  </w:abstractNum>
  <w:abstractNum w:abstractNumId="11">
    <w:nsid w:val="3DD0268C"/>
    <w:multiLevelType w:val="multilevel"/>
    <w:tmpl w:val="3DD0268C"/>
    <w:lvl w:ilvl="0" w:tentative="0">
      <w:start w:val="0"/>
      <w:numFmt w:val="bullet"/>
      <w:lvlText w:val="-"/>
      <w:lvlJc w:val="left"/>
      <w:pPr>
        <w:ind w:left="642" w:hanging="360"/>
      </w:pPr>
      <w:rPr>
        <w:rFonts w:hint="default" w:ascii="Arial" w:hAnsi="Arial" w:eastAsia="Arial" w:cs="Arial"/>
        <w:w w:val="100"/>
        <w:sz w:val="22"/>
        <w:szCs w:val="22"/>
        <w:lang w:val="en-US" w:eastAsia="en-US" w:bidi="en-US"/>
      </w:rPr>
    </w:lvl>
    <w:lvl w:ilvl="1" w:tentative="0">
      <w:start w:val="0"/>
      <w:numFmt w:val="bullet"/>
      <w:lvlText w:val="•"/>
      <w:lvlJc w:val="left"/>
      <w:pPr>
        <w:ind w:left="1548" w:hanging="360"/>
      </w:pPr>
      <w:rPr>
        <w:rFonts w:hint="default"/>
        <w:lang w:val="en-US" w:eastAsia="en-US" w:bidi="en-US"/>
      </w:rPr>
    </w:lvl>
    <w:lvl w:ilvl="2" w:tentative="0">
      <w:start w:val="0"/>
      <w:numFmt w:val="bullet"/>
      <w:lvlText w:val="•"/>
      <w:lvlJc w:val="left"/>
      <w:pPr>
        <w:ind w:left="2457" w:hanging="360"/>
      </w:pPr>
      <w:rPr>
        <w:rFonts w:hint="default"/>
        <w:lang w:val="en-US" w:eastAsia="en-US" w:bidi="en-US"/>
      </w:rPr>
    </w:lvl>
    <w:lvl w:ilvl="3" w:tentative="0">
      <w:start w:val="0"/>
      <w:numFmt w:val="bullet"/>
      <w:lvlText w:val="•"/>
      <w:lvlJc w:val="left"/>
      <w:pPr>
        <w:ind w:left="3365" w:hanging="360"/>
      </w:pPr>
      <w:rPr>
        <w:rFonts w:hint="default"/>
        <w:lang w:val="en-US" w:eastAsia="en-US" w:bidi="en-US"/>
      </w:rPr>
    </w:lvl>
    <w:lvl w:ilvl="4" w:tentative="0">
      <w:start w:val="0"/>
      <w:numFmt w:val="bullet"/>
      <w:lvlText w:val="•"/>
      <w:lvlJc w:val="left"/>
      <w:pPr>
        <w:ind w:left="4274" w:hanging="360"/>
      </w:pPr>
      <w:rPr>
        <w:rFonts w:hint="default"/>
        <w:lang w:val="en-US" w:eastAsia="en-US" w:bidi="en-US"/>
      </w:rPr>
    </w:lvl>
    <w:lvl w:ilvl="5" w:tentative="0">
      <w:start w:val="0"/>
      <w:numFmt w:val="bullet"/>
      <w:lvlText w:val="•"/>
      <w:lvlJc w:val="left"/>
      <w:pPr>
        <w:ind w:left="5183" w:hanging="360"/>
      </w:pPr>
      <w:rPr>
        <w:rFonts w:hint="default"/>
        <w:lang w:val="en-US" w:eastAsia="en-US" w:bidi="en-US"/>
      </w:rPr>
    </w:lvl>
    <w:lvl w:ilvl="6" w:tentative="0">
      <w:start w:val="0"/>
      <w:numFmt w:val="bullet"/>
      <w:lvlText w:val="•"/>
      <w:lvlJc w:val="left"/>
      <w:pPr>
        <w:ind w:left="6091" w:hanging="360"/>
      </w:pPr>
      <w:rPr>
        <w:rFonts w:hint="default"/>
        <w:lang w:val="en-US" w:eastAsia="en-US" w:bidi="en-US"/>
      </w:rPr>
    </w:lvl>
    <w:lvl w:ilvl="7" w:tentative="0">
      <w:start w:val="0"/>
      <w:numFmt w:val="bullet"/>
      <w:lvlText w:val="•"/>
      <w:lvlJc w:val="left"/>
      <w:pPr>
        <w:ind w:left="7000" w:hanging="360"/>
      </w:pPr>
      <w:rPr>
        <w:rFonts w:hint="default"/>
        <w:lang w:val="en-US" w:eastAsia="en-US" w:bidi="en-US"/>
      </w:rPr>
    </w:lvl>
    <w:lvl w:ilvl="8" w:tentative="0">
      <w:start w:val="0"/>
      <w:numFmt w:val="bullet"/>
      <w:lvlText w:val="•"/>
      <w:lvlJc w:val="left"/>
      <w:pPr>
        <w:ind w:left="7909" w:hanging="360"/>
      </w:pPr>
      <w:rPr>
        <w:rFonts w:hint="default"/>
        <w:lang w:val="en-US" w:eastAsia="en-US" w:bidi="en-US"/>
      </w:rPr>
    </w:lvl>
  </w:abstractNum>
  <w:abstractNum w:abstractNumId="12">
    <w:nsid w:val="3F9D2F93"/>
    <w:multiLevelType w:val="multilevel"/>
    <w:tmpl w:val="3F9D2F93"/>
    <w:lvl w:ilvl="0" w:tentative="0">
      <w:start w:val="1"/>
      <w:numFmt w:val="lowerLetter"/>
      <w:lvlText w:val="(%1)"/>
      <w:lvlJc w:val="left"/>
      <w:pPr>
        <w:ind w:left="933" w:hanging="360"/>
      </w:pPr>
      <w:rPr>
        <w:rFonts w:hint="default" w:ascii="Arial" w:hAnsi="Arial" w:eastAsia="Arial" w:cs="Arial"/>
        <w:w w:val="100"/>
        <w:sz w:val="22"/>
        <w:szCs w:val="22"/>
        <w:lang w:val="en-US" w:eastAsia="en-US" w:bidi="en-US"/>
      </w:rPr>
    </w:lvl>
    <w:lvl w:ilvl="1" w:tentative="0">
      <w:start w:val="0"/>
      <w:numFmt w:val="bullet"/>
      <w:lvlText w:val="•"/>
      <w:lvlJc w:val="left"/>
      <w:pPr>
        <w:ind w:left="1910" w:hanging="360"/>
      </w:pPr>
      <w:rPr>
        <w:rFonts w:hint="default"/>
        <w:lang w:val="en-US" w:eastAsia="en-US" w:bidi="en-US"/>
      </w:rPr>
    </w:lvl>
    <w:lvl w:ilvl="2" w:tentative="0">
      <w:start w:val="0"/>
      <w:numFmt w:val="bullet"/>
      <w:lvlText w:val="•"/>
      <w:lvlJc w:val="left"/>
      <w:pPr>
        <w:ind w:left="2881" w:hanging="360"/>
      </w:pPr>
      <w:rPr>
        <w:rFonts w:hint="default"/>
        <w:lang w:val="en-US" w:eastAsia="en-US" w:bidi="en-US"/>
      </w:rPr>
    </w:lvl>
    <w:lvl w:ilvl="3" w:tentative="0">
      <w:start w:val="0"/>
      <w:numFmt w:val="bullet"/>
      <w:lvlText w:val="•"/>
      <w:lvlJc w:val="left"/>
      <w:pPr>
        <w:ind w:left="3851" w:hanging="360"/>
      </w:pPr>
      <w:rPr>
        <w:rFonts w:hint="default"/>
        <w:lang w:val="en-US" w:eastAsia="en-US" w:bidi="en-US"/>
      </w:rPr>
    </w:lvl>
    <w:lvl w:ilvl="4" w:tentative="0">
      <w:start w:val="0"/>
      <w:numFmt w:val="bullet"/>
      <w:lvlText w:val="•"/>
      <w:lvlJc w:val="left"/>
      <w:pPr>
        <w:ind w:left="4822" w:hanging="360"/>
      </w:pPr>
      <w:rPr>
        <w:rFonts w:hint="default"/>
        <w:lang w:val="en-US" w:eastAsia="en-US" w:bidi="en-US"/>
      </w:rPr>
    </w:lvl>
    <w:lvl w:ilvl="5" w:tentative="0">
      <w:start w:val="0"/>
      <w:numFmt w:val="bullet"/>
      <w:lvlText w:val="•"/>
      <w:lvlJc w:val="left"/>
      <w:pPr>
        <w:ind w:left="5793" w:hanging="360"/>
      </w:pPr>
      <w:rPr>
        <w:rFonts w:hint="default"/>
        <w:lang w:val="en-US" w:eastAsia="en-US" w:bidi="en-US"/>
      </w:rPr>
    </w:lvl>
    <w:lvl w:ilvl="6" w:tentative="0">
      <w:start w:val="0"/>
      <w:numFmt w:val="bullet"/>
      <w:lvlText w:val="•"/>
      <w:lvlJc w:val="left"/>
      <w:pPr>
        <w:ind w:left="6763" w:hanging="360"/>
      </w:pPr>
      <w:rPr>
        <w:rFonts w:hint="default"/>
        <w:lang w:val="en-US" w:eastAsia="en-US" w:bidi="en-US"/>
      </w:rPr>
    </w:lvl>
    <w:lvl w:ilvl="7" w:tentative="0">
      <w:start w:val="0"/>
      <w:numFmt w:val="bullet"/>
      <w:lvlText w:val="•"/>
      <w:lvlJc w:val="left"/>
      <w:pPr>
        <w:ind w:left="7734" w:hanging="360"/>
      </w:pPr>
      <w:rPr>
        <w:rFonts w:hint="default"/>
        <w:lang w:val="en-US" w:eastAsia="en-US" w:bidi="en-US"/>
      </w:rPr>
    </w:lvl>
    <w:lvl w:ilvl="8" w:tentative="0">
      <w:start w:val="0"/>
      <w:numFmt w:val="bullet"/>
      <w:lvlText w:val="•"/>
      <w:lvlJc w:val="left"/>
      <w:pPr>
        <w:ind w:left="8705" w:hanging="360"/>
      </w:pPr>
      <w:rPr>
        <w:rFonts w:hint="default"/>
        <w:lang w:val="en-US" w:eastAsia="en-US" w:bidi="en-US"/>
      </w:rPr>
    </w:lvl>
  </w:abstractNum>
  <w:abstractNum w:abstractNumId="13">
    <w:nsid w:val="3F9E4BD8"/>
    <w:multiLevelType w:val="multilevel"/>
    <w:tmpl w:val="3F9E4BD8"/>
    <w:lvl w:ilvl="0" w:tentative="0">
      <w:start w:val="1"/>
      <w:numFmt w:val="decimal"/>
      <w:lvlText w:val="%1"/>
      <w:lvlJc w:val="left"/>
      <w:pPr>
        <w:ind w:left="933" w:hanging="721"/>
      </w:pPr>
      <w:rPr>
        <w:rFonts w:hint="default"/>
        <w:lang w:val="en-US" w:eastAsia="en-US" w:bidi="en-US"/>
      </w:rPr>
    </w:lvl>
    <w:lvl w:ilvl="1" w:tentative="0">
      <w:start w:val="6"/>
      <w:numFmt w:val="decimal"/>
      <w:lvlText w:val="%1.%2"/>
      <w:lvlJc w:val="left"/>
      <w:pPr>
        <w:ind w:left="933" w:hanging="721"/>
      </w:pPr>
      <w:rPr>
        <w:rFonts w:hint="default"/>
        <w:lang w:val="en-US" w:eastAsia="en-US" w:bidi="en-US"/>
      </w:rPr>
    </w:lvl>
    <w:lvl w:ilvl="2" w:tentative="0">
      <w:start w:val="3"/>
      <w:numFmt w:val="decimal"/>
      <w:lvlText w:val="%1.%2.%3"/>
      <w:lvlJc w:val="left"/>
      <w:pPr>
        <w:ind w:left="933" w:hanging="721"/>
      </w:pPr>
      <w:rPr>
        <w:rFonts w:hint="default"/>
        <w:lang w:val="en-US" w:eastAsia="en-US" w:bidi="en-US"/>
      </w:rPr>
    </w:lvl>
    <w:lvl w:ilvl="3" w:tentative="0">
      <w:start w:val="1"/>
      <w:numFmt w:val="decimal"/>
      <w:lvlText w:val="%1.%2.%3.%4"/>
      <w:lvlJc w:val="left"/>
      <w:pPr>
        <w:ind w:left="933" w:hanging="721"/>
      </w:pPr>
      <w:rPr>
        <w:rFonts w:hint="default" w:ascii="Arial" w:hAnsi="Arial" w:eastAsia="Arial" w:cs="Arial"/>
        <w:b/>
        <w:bCs/>
        <w:color w:val="205768"/>
        <w:spacing w:val="-3"/>
        <w:w w:val="100"/>
        <w:sz w:val="22"/>
        <w:szCs w:val="22"/>
        <w:lang w:val="en-US" w:eastAsia="en-US" w:bidi="en-US"/>
      </w:rPr>
    </w:lvl>
    <w:lvl w:ilvl="4" w:tentative="0">
      <w:start w:val="1"/>
      <w:numFmt w:val="decimal"/>
      <w:lvlText w:val="%5)"/>
      <w:lvlJc w:val="left"/>
      <w:pPr>
        <w:ind w:left="933" w:hanging="360"/>
      </w:pPr>
      <w:rPr>
        <w:rFonts w:hint="default" w:ascii="Arial" w:hAnsi="Arial" w:eastAsia="Arial" w:cs="Arial"/>
        <w:spacing w:val="-1"/>
        <w:w w:val="100"/>
        <w:sz w:val="22"/>
        <w:szCs w:val="22"/>
        <w:lang w:val="en-US" w:eastAsia="en-US" w:bidi="en-US"/>
      </w:rPr>
    </w:lvl>
    <w:lvl w:ilvl="5" w:tentative="0">
      <w:start w:val="0"/>
      <w:numFmt w:val="bullet"/>
      <w:lvlText w:val="•"/>
      <w:lvlJc w:val="left"/>
      <w:pPr>
        <w:ind w:left="5793" w:hanging="360"/>
      </w:pPr>
      <w:rPr>
        <w:rFonts w:hint="default"/>
        <w:lang w:val="en-US" w:eastAsia="en-US" w:bidi="en-US"/>
      </w:rPr>
    </w:lvl>
    <w:lvl w:ilvl="6" w:tentative="0">
      <w:start w:val="0"/>
      <w:numFmt w:val="bullet"/>
      <w:lvlText w:val="•"/>
      <w:lvlJc w:val="left"/>
      <w:pPr>
        <w:ind w:left="6763" w:hanging="360"/>
      </w:pPr>
      <w:rPr>
        <w:rFonts w:hint="default"/>
        <w:lang w:val="en-US" w:eastAsia="en-US" w:bidi="en-US"/>
      </w:rPr>
    </w:lvl>
    <w:lvl w:ilvl="7" w:tentative="0">
      <w:start w:val="0"/>
      <w:numFmt w:val="bullet"/>
      <w:lvlText w:val="•"/>
      <w:lvlJc w:val="left"/>
      <w:pPr>
        <w:ind w:left="7734" w:hanging="360"/>
      </w:pPr>
      <w:rPr>
        <w:rFonts w:hint="default"/>
        <w:lang w:val="en-US" w:eastAsia="en-US" w:bidi="en-US"/>
      </w:rPr>
    </w:lvl>
    <w:lvl w:ilvl="8" w:tentative="0">
      <w:start w:val="0"/>
      <w:numFmt w:val="bullet"/>
      <w:lvlText w:val="•"/>
      <w:lvlJc w:val="left"/>
      <w:pPr>
        <w:ind w:left="8705" w:hanging="360"/>
      </w:pPr>
      <w:rPr>
        <w:rFonts w:hint="default"/>
        <w:lang w:val="en-US" w:eastAsia="en-US" w:bidi="en-US"/>
      </w:rPr>
    </w:lvl>
  </w:abstractNum>
  <w:abstractNum w:abstractNumId="14">
    <w:nsid w:val="4774664A"/>
    <w:multiLevelType w:val="multilevel"/>
    <w:tmpl w:val="4774664A"/>
    <w:lvl w:ilvl="0" w:tentative="0">
      <w:start w:val="6"/>
      <w:numFmt w:val="decimal"/>
      <w:lvlText w:val="%1"/>
      <w:lvlJc w:val="left"/>
      <w:pPr>
        <w:ind w:left="573" w:hanging="361"/>
      </w:pPr>
      <w:rPr>
        <w:rFonts w:hint="default"/>
        <w:lang w:val="en-US" w:eastAsia="en-US" w:bidi="en-US"/>
      </w:rPr>
    </w:lvl>
    <w:lvl w:ilvl="1" w:tentative="0">
      <w:start w:val="1"/>
      <w:numFmt w:val="decimal"/>
      <w:lvlText w:val="%1.%2"/>
      <w:lvlJc w:val="left"/>
      <w:pPr>
        <w:ind w:left="573" w:hanging="361"/>
        <w:jc w:val="right"/>
      </w:pPr>
      <w:rPr>
        <w:rFonts w:hint="default" w:ascii="Arial" w:hAnsi="Arial" w:eastAsia="Arial" w:cs="Arial"/>
        <w:b/>
        <w:bCs/>
        <w:color w:val="205768"/>
        <w:w w:val="99"/>
        <w:sz w:val="24"/>
        <w:szCs w:val="24"/>
        <w:lang w:val="en-US" w:eastAsia="en-US" w:bidi="en-US"/>
      </w:rPr>
    </w:lvl>
    <w:lvl w:ilvl="2" w:tentative="0">
      <w:start w:val="1"/>
      <w:numFmt w:val="decimal"/>
      <w:lvlText w:val="%1.%2.%3"/>
      <w:lvlJc w:val="left"/>
      <w:pPr>
        <w:ind w:left="212" w:hanging="721"/>
      </w:pPr>
      <w:rPr>
        <w:rFonts w:hint="default" w:ascii="Arial" w:hAnsi="Arial" w:eastAsia="Arial" w:cs="Arial"/>
        <w:b/>
        <w:bCs/>
        <w:color w:val="205768"/>
        <w:w w:val="100"/>
        <w:sz w:val="22"/>
        <w:szCs w:val="22"/>
        <w:lang w:val="en-US" w:eastAsia="en-US" w:bidi="en-US"/>
      </w:rPr>
    </w:lvl>
    <w:lvl w:ilvl="3" w:tentative="0">
      <w:start w:val="0"/>
      <w:numFmt w:val="bullet"/>
      <w:lvlText w:val=""/>
      <w:lvlJc w:val="left"/>
      <w:pPr>
        <w:ind w:left="933" w:hanging="360"/>
      </w:pPr>
      <w:rPr>
        <w:rFonts w:hint="default" w:ascii="Symbol" w:hAnsi="Symbol" w:eastAsia="Symbol" w:cs="Symbol"/>
        <w:w w:val="100"/>
        <w:sz w:val="22"/>
        <w:szCs w:val="22"/>
        <w:lang w:val="en-US" w:eastAsia="en-US" w:bidi="en-US"/>
      </w:rPr>
    </w:lvl>
    <w:lvl w:ilvl="4" w:tentative="0">
      <w:start w:val="0"/>
      <w:numFmt w:val="bullet"/>
      <w:lvlText w:val="•"/>
      <w:lvlJc w:val="left"/>
      <w:pPr>
        <w:ind w:left="3366" w:hanging="360"/>
      </w:pPr>
      <w:rPr>
        <w:rFonts w:hint="default"/>
        <w:lang w:val="en-US" w:eastAsia="en-US" w:bidi="en-US"/>
      </w:rPr>
    </w:lvl>
    <w:lvl w:ilvl="5" w:tentative="0">
      <w:start w:val="0"/>
      <w:numFmt w:val="bullet"/>
      <w:lvlText w:val="•"/>
      <w:lvlJc w:val="left"/>
      <w:pPr>
        <w:ind w:left="4579" w:hanging="360"/>
      </w:pPr>
      <w:rPr>
        <w:rFonts w:hint="default"/>
        <w:lang w:val="en-US" w:eastAsia="en-US" w:bidi="en-US"/>
      </w:rPr>
    </w:lvl>
    <w:lvl w:ilvl="6" w:tentative="0">
      <w:start w:val="0"/>
      <w:numFmt w:val="bullet"/>
      <w:lvlText w:val="•"/>
      <w:lvlJc w:val="left"/>
      <w:pPr>
        <w:ind w:left="5793" w:hanging="360"/>
      </w:pPr>
      <w:rPr>
        <w:rFonts w:hint="default"/>
        <w:lang w:val="en-US" w:eastAsia="en-US" w:bidi="en-US"/>
      </w:rPr>
    </w:lvl>
    <w:lvl w:ilvl="7" w:tentative="0">
      <w:start w:val="0"/>
      <w:numFmt w:val="bullet"/>
      <w:lvlText w:val="•"/>
      <w:lvlJc w:val="left"/>
      <w:pPr>
        <w:ind w:left="7006" w:hanging="360"/>
      </w:pPr>
      <w:rPr>
        <w:rFonts w:hint="default"/>
        <w:lang w:val="en-US" w:eastAsia="en-US" w:bidi="en-US"/>
      </w:rPr>
    </w:lvl>
    <w:lvl w:ilvl="8" w:tentative="0">
      <w:start w:val="0"/>
      <w:numFmt w:val="bullet"/>
      <w:lvlText w:val="•"/>
      <w:lvlJc w:val="left"/>
      <w:pPr>
        <w:ind w:left="8219" w:hanging="360"/>
      </w:pPr>
      <w:rPr>
        <w:rFonts w:hint="default"/>
        <w:lang w:val="en-US" w:eastAsia="en-US" w:bidi="en-US"/>
      </w:rPr>
    </w:lvl>
  </w:abstractNum>
  <w:abstractNum w:abstractNumId="15">
    <w:nsid w:val="485058AB"/>
    <w:multiLevelType w:val="multilevel"/>
    <w:tmpl w:val="485058AB"/>
    <w:lvl w:ilvl="0" w:tentative="0">
      <w:start w:val="0"/>
      <w:numFmt w:val="bullet"/>
      <w:lvlText w:val=""/>
      <w:lvlJc w:val="left"/>
      <w:pPr>
        <w:ind w:left="573" w:hanging="361"/>
      </w:pPr>
      <w:rPr>
        <w:rFonts w:hint="default" w:ascii="Symbol" w:hAnsi="Symbol" w:eastAsia="Symbol" w:cs="Symbol"/>
        <w:w w:val="100"/>
        <w:sz w:val="22"/>
        <w:szCs w:val="22"/>
        <w:lang w:val="en-US" w:eastAsia="en-US" w:bidi="en-US"/>
      </w:rPr>
    </w:lvl>
    <w:lvl w:ilvl="1" w:tentative="0">
      <w:start w:val="0"/>
      <w:numFmt w:val="bullet"/>
      <w:lvlText w:val="•"/>
      <w:lvlJc w:val="left"/>
      <w:pPr>
        <w:ind w:left="1586" w:hanging="361"/>
      </w:pPr>
      <w:rPr>
        <w:rFonts w:hint="default"/>
        <w:lang w:val="en-US" w:eastAsia="en-US" w:bidi="en-US"/>
      </w:rPr>
    </w:lvl>
    <w:lvl w:ilvl="2" w:tentative="0">
      <w:start w:val="0"/>
      <w:numFmt w:val="bullet"/>
      <w:lvlText w:val="•"/>
      <w:lvlJc w:val="left"/>
      <w:pPr>
        <w:ind w:left="2593" w:hanging="361"/>
      </w:pPr>
      <w:rPr>
        <w:rFonts w:hint="default"/>
        <w:lang w:val="en-US" w:eastAsia="en-US" w:bidi="en-US"/>
      </w:rPr>
    </w:lvl>
    <w:lvl w:ilvl="3" w:tentative="0">
      <w:start w:val="0"/>
      <w:numFmt w:val="bullet"/>
      <w:lvlText w:val="•"/>
      <w:lvlJc w:val="left"/>
      <w:pPr>
        <w:ind w:left="3599" w:hanging="361"/>
      </w:pPr>
      <w:rPr>
        <w:rFonts w:hint="default"/>
        <w:lang w:val="en-US" w:eastAsia="en-US" w:bidi="en-US"/>
      </w:rPr>
    </w:lvl>
    <w:lvl w:ilvl="4" w:tentative="0">
      <w:start w:val="0"/>
      <w:numFmt w:val="bullet"/>
      <w:lvlText w:val="•"/>
      <w:lvlJc w:val="left"/>
      <w:pPr>
        <w:ind w:left="4606" w:hanging="361"/>
      </w:pPr>
      <w:rPr>
        <w:rFonts w:hint="default"/>
        <w:lang w:val="en-US" w:eastAsia="en-US" w:bidi="en-US"/>
      </w:rPr>
    </w:lvl>
    <w:lvl w:ilvl="5" w:tentative="0">
      <w:start w:val="0"/>
      <w:numFmt w:val="bullet"/>
      <w:lvlText w:val="•"/>
      <w:lvlJc w:val="left"/>
      <w:pPr>
        <w:ind w:left="5613" w:hanging="361"/>
      </w:pPr>
      <w:rPr>
        <w:rFonts w:hint="default"/>
        <w:lang w:val="en-US" w:eastAsia="en-US" w:bidi="en-US"/>
      </w:rPr>
    </w:lvl>
    <w:lvl w:ilvl="6" w:tentative="0">
      <w:start w:val="0"/>
      <w:numFmt w:val="bullet"/>
      <w:lvlText w:val="•"/>
      <w:lvlJc w:val="left"/>
      <w:pPr>
        <w:ind w:left="6619" w:hanging="361"/>
      </w:pPr>
      <w:rPr>
        <w:rFonts w:hint="default"/>
        <w:lang w:val="en-US" w:eastAsia="en-US" w:bidi="en-US"/>
      </w:rPr>
    </w:lvl>
    <w:lvl w:ilvl="7" w:tentative="0">
      <w:start w:val="0"/>
      <w:numFmt w:val="bullet"/>
      <w:lvlText w:val="•"/>
      <w:lvlJc w:val="left"/>
      <w:pPr>
        <w:ind w:left="7626" w:hanging="361"/>
      </w:pPr>
      <w:rPr>
        <w:rFonts w:hint="default"/>
        <w:lang w:val="en-US" w:eastAsia="en-US" w:bidi="en-US"/>
      </w:rPr>
    </w:lvl>
    <w:lvl w:ilvl="8" w:tentative="0">
      <w:start w:val="0"/>
      <w:numFmt w:val="bullet"/>
      <w:lvlText w:val="•"/>
      <w:lvlJc w:val="left"/>
      <w:pPr>
        <w:ind w:left="8633" w:hanging="361"/>
      </w:pPr>
      <w:rPr>
        <w:rFonts w:hint="default"/>
        <w:lang w:val="en-US" w:eastAsia="en-US" w:bidi="en-US"/>
      </w:rPr>
    </w:lvl>
  </w:abstractNum>
  <w:abstractNum w:abstractNumId="16">
    <w:nsid w:val="49870123"/>
    <w:multiLevelType w:val="multilevel"/>
    <w:tmpl w:val="49870123"/>
    <w:lvl w:ilvl="0" w:tentative="0">
      <w:start w:val="1"/>
      <w:numFmt w:val="decimal"/>
      <w:lvlText w:val="%1"/>
      <w:lvlJc w:val="left"/>
      <w:pPr>
        <w:ind w:left="573" w:hanging="361"/>
      </w:pPr>
      <w:rPr>
        <w:rFonts w:hint="default"/>
        <w:lang w:val="en-US" w:eastAsia="en-US" w:bidi="en-US"/>
      </w:rPr>
    </w:lvl>
    <w:lvl w:ilvl="1" w:tentative="0">
      <w:start w:val="1"/>
      <w:numFmt w:val="decimal"/>
      <w:lvlText w:val="%1.%2"/>
      <w:lvlJc w:val="left"/>
      <w:pPr>
        <w:ind w:left="573" w:hanging="361"/>
      </w:pPr>
      <w:rPr>
        <w:rFonts w:hint="default"/>
        <w:b/>
        <w:bCs/>
        <w:w w:val="99"/>
        <w:lang w:val="en-US" w:eastAsia="en-US" w:bidi="en-US"/>
      </w:rPr>
    </w:lvl>
    <w:lvl w:ilvl="2" w:tentative="0">
      <w:start w:val="0"/>
      <w:numFmt w:val="bullet"/>
      <w:lvlText w:val="-"/>
      <w:lvlJc w:val="left"/>
      <w:pPr>
        <w:ind w:left="933" w:hanging="360"/>
      </w:pPr>
      <w:rPr>
        <w:rFonts w:hint="default" w:ascii="Arial" w:hAnsi="Arial" w:eastAsia="Arial" w:cs="Arial"/>
        <w:w w:val="100"/>
        <w:sz w:val="22"/>
        <w:szCs w:val="22"/>
        <w:lang w:val="en-US" w:eastAsia="en-US" w:bidi="en-US"/>
      </w:rPr>
    </w:lvl>
    <w:lvl w:ilvl="3" w:tentative="0">
      <w:start w:val="0"/>
      <w:numFmt w:val="bullet"/>
      <w:lvlText w:val="•"/>
      <w:lvlJc w:val="left"/>
      <w:pPr>
        <w:ind w:left="3096" w:hanging="360"/>
      </w:pPr>
      <w:rPr>
        <w:rFonts w:hint="default"/>
        <w:lang w:val="en-US" w:eastAsia="en-US" w:bidi="en-US"/>
      </w:rPr>
    </w:lvl>
    <w:lvl w:ilvl="4" w:tentative="0">
      <w:start w:val="0"/>
      <w:numFmt w:val="bullet"/>
      <w:lvlText w:val="•"/>
      <w:lvlJc w:val="left"/>
      <w:pPr>
        <w:ind w:left="4175" w:hanging="360"/>
      </w:pPr>
      <w:rPr>
        <w:rFonts w:hint="default"/>
        <w:lang w:val="en-US" w:eastAsia="en-US" w:bidi="en-US"/>
      </w:rPr>
    </w:lvl>
    <w:lvl w:ilvl="5" w:tentative="0">
      <w:start w:val="0"/>
      <w:numFmt w:val="bullet"/>
      <w:lvlText w:val="•"/>
      <w:lvlJc w:val="left"/>
      <w:pPr>
        <w:ind w:left="5253" w:hanging="360"/>
      </w:pPr>
      <w:rPr>
        <w:rFonts w:hint="default"/>
        <w:lang w:val="en-US" w:eastAsia="en-US" w:bidi="en-US"/>
      </w:rPr>
    </w:lvl>
    <w:lvl w:ilvl="6" w:tentative="0">
      <w:start w:val="0"/>
      <w:numFmt w:val="bullet"/>
      <w:lvlText w:val="•"/>
      <w:lvlJc w:val="left"/>
      <w:pPr>
        <w:ind w:left="6332" w:hanging="360"/>
      </w:pPr>
      <w:rPr>
        <w:rFonts w:hint="default"/>
        <w:lang w:val="en-US" w:eastAsia="en-US" w:bidi="en-US"/>
      </w:rPr>
    </w:lvl>
    <w:lvl w:ilvl="7" w:tentative="0">
      <w:start w:val="0"/>
      <w:numFmt w:val="bullet"/>
      <w:lvlText w:val="•"/>
      <w:lvlJc w:val="left"/>
      <w:pPr>
        <w:ind w:left="7410" w:hanging="360"/>
      </w:pPr>
      <w:rPr>
        <w:rFonts w:hint="default"/>
        <w:lang w:val="en-US" w:eastAsia="en-US" w:bidi="en-US"/>
      </w:rPr>
    </w:lvl>
    <w:lvl w:ilvl="8" w:tentative="0">
      <w:start w:val="0"/>
      <w:numFmt w:val="bullet"/>
      <w:lvlText w:val="•"/>
      <w:lvlJc w:val="left"/>
      <w:pPr>
        <w:ind w:left="8489" w:hanging="360"/>
      </w:pPr>
      <w:rPr>
        <w:rFonts w:hint="default"/>
        <w:lang w:val="en-US" w:eastAsia="en-US" w:bidi="en-US"/>
      </w:rPr>
    </w:lvl>
  </w:abstractNum>
  <w:abstractNum w:abstractNumId="17">
    <w:nsid w:val="53CC7157"/>
    <w:multiLevelType w:val="multilevel"/>
    <w:tmpl w:val="53CC7157"/>
    <w:lvl w:ilvl="0" w:tentative="0">
      <w:start w:val="1"/>
      <w:numFmt w:val="decimal"/>
      <w:lvlText w:val="%1."/>
      <w:lvlJc w:val="left"/>
      <w:pPr>
        <w:ind w:left="856" w:hanging="360"/>
      </w:pPr>
      <w:rPr>
        <w:rFonts w:hint="default" w:ascii="Arial" w:hAnsi="Arial" w:eastAsia="Arial" w:cs="Arial"/>
        <w:b/>
        <w:bCs/>
        <w:color w:val="205768"/>
        <w:spacing w:val="-1"/>
        <w:w w:val="100"/>
        <w:sz w:val="28"/>
        <w:szCs w:val="28"/>
        <w:lang w:val="en-US" w:eastAsia="en-US" w:bidi="en-US"/>
      </w:rPr>
    </w:lvl>
    <w:lvl w:ilvl="1" w:tentative="0">
      <w:start w:val="0"/>
      <w:numFmt w:val="bullet"/>
      <w:lvlText w:val="•"/>
      <w:lvlJc w:val="left"/>
      <w:pPr>
        <w:ind w:left="1838" w:hanging="360"/>
      </w:pPr>
      <w:rPr>
        <w:rFonts w:hint="default"/>
        <w:lang w:val="en-US" w:eastAsia="en-US" w:bidi="en-US"/>
      </w:rPr>
    </w:lvl>
    <w:lvl w:ilvl="2" w:tentative="0">
      <w:start w:val="0"/>
      <w:numFmt w:val="bullet"/>
      <w:lvlText w:val="•"/>
      <w:lvlJc w:val="left"/>
      <w:pPr>
        <w:ind w:left="2817" w:hanging="360"/>
      </w:pPr>
      <w:rPr>
        <w:rFonts w:hint="default"/>
        <w:lang w:val="en-US" w:eastAsia="en-US" w:bidi="en-US"/>
      </w:rPr>
    </w:lvl>
    <w:lvl w:ilvl="3" w:tentative="0">
      <w:start w:val="0"/>
      <w:numFmt w:val="bullet"/>
      <w:lvlText w:val="•"/>
      <w:lvlJc w:val="left"/>
      <w:pPr>
        <w:ind w:left="3795" w:hanging="360"/>
      </w:pPr>
      <w:rPr>
        <w:rFonts w:hint="default"/>
        <w:lang w:val="en-US" w:eastAsia="en-US" w:bidi="en-US"/>
      </w:rPr>
    </w:lvl>
    <w:lvl w:ilvl="4" w:tentative="0">
      <w:start w:val="0"/>
      <w:numFmt w:val="bullet"/>
      <w:lvlText w:val="•"/>
      <w:lvlJc w:val="left"/>
      <w:pPr>
        <w:ind w:left="4774" w:hanging="360"/>
      </w:pPr>
      <w:rPr>
        <w:rFonts w:hint="default"/>
        <w:lang w:val="en-US" w:eastAsia="en-US" w:bidi="en-US"/>
      </w:rPr>
    </w:lvl>
    <w:lvl w:ilvl="5" w:tentative="0">
      <w:start w:val="0"/>
      <w:numFmt w:val="bullet"/>
      <w:lvlText w:val="•"/>
      <w:lvlJc w:val="left"/>
      <w:pPr>
        <w:ind w:left="5753" w:hanging="360"/>
      </w:pPr>
      <w:rPr>
        <w:rFonts w:hint="default"/>
        <w:lang w:val="en-US" w:eastAsia="en-US" w:bidi="en-US"/>
      </w:rPr>
    </w:lvl>
    <w:lvl w:ilvl="6" w:tentative="0">
      <w:start w:val="0"/>
      <w:numFmt w:val="bullet"/>
      <w:lvlText w:val="•"/>
      <w:lvlJc w:val="left"/>
      <w:pPr>
        <w:ind w:left="6731" w:hanging="360"/>
      </w:pPr>
      <w:rPr>
        <w:rFonts w:hint="default"/>
        <w:lang w:val="en-US" w:eastAsia="en-US" w:bidi="en-US"/>
      </w:rPr>
    </w:lvl>
    <w:lvl w:ilvl="7" w:tentative="0">
      <w:start w:val="0"/>
      <w:numFmt w:val="bullet"/>
      <w:lvlText w:val="•"/>
      <w:lvlJc w:val="left"/>
      <w:pPr>
        <w:ind w:left="7710" w:hanging="360"/>
      </w:pPr>
      <w:rPr>
        <w:rFonts w:hint="default"/>
        <w:lang w:val="en-US" w:eastAsia="en-US" w:bidi="en-US"/>
      </w:rPr>
    </w:lvl>
    <w:lvl w:ilvl="8" w:tentative="0">
      <w:start w:val="0"/>
      <w:numFmt w:val="bullet"/>
      <w:lvlText w:val="•"/>
      <w:lvlJc w:val="left"/>
      <w:pPr>
        <w:ind w:left="8689" w:hanging="360"/>
      </w:pPr>
      <w:rPr>
        <w:rFonts w:hint="default"/>
        <w:lang w:val="en-US" w:eastAsia="en-US" w:bidi="en-US"/>
      </w:rPr>
    </w:lvl>
  </w:abstractNum>
  <w:abstractNum w:abstractNumId="18">
    <w:nsid w:val="550D1415"/>
    <w:multiLevelType w:val="multilevel"/>
    <w:tmpl w:val="550D1415"/>
    <w:lvl w:ilvl="0" w:tentative="0">
      <w:start w:val="4"/>
      <w:numFmt w:val="decimal"/>
      <w:lvlText w:val="%1."/>
      <w:lvlJc w:val="left"/>
      <w:pPr>
        <w:ind w:left="921" w:hanging="425"/>
      </w:pPr>
      <w:rPr>
        <w:rFonts w:hint="default" w:ascii="Arial" w:hAnsi="Arial" w:eastAsia="Arial" w:cs="Arial"/>
        <w:b/>
        <w:bCs/>
        <w:color w:val="205768"/>
        <w:spacing w:val="-1"/>
        <w:w w:val="100"/>
        <w:sz w:val="28"/>
        <w:szCs w:val="28"/>
        <w:lang w:val="en-US" w:eastAsia="en-US" w:bidi="en-US"/>
      </w:rPr>
    </w:lvl>
    <w:lvl w:ilvl="1" w:tentative="0">
      <w:start w:val="0"/>
      <w:numFmt w:val="bullet"/>
      <w:lvlText w:val="•"/>
      <w:lvlJc w:val="left"/>
      <w:pPr>
        <w:ind w:left="1892" w:hanging="425"/>
      </w:pPr>
      <w:rPr>
        <w:rFonts w:hint="default"/>
        <w:lang w:val="en-US" w:eastAsia="en-US" w:bidi="en-US"/>
      </w:rPr>
    </w:lvl>
    <w:lvl w:ilvl="2" w:tentative="0">
      <w:start w:val="0"/>
      <w:numFmt w:val="bullet"/>
      <w:lvlText w:val="•"/>
      <w:lvlJc w:val="left"/>
      <w:pPr>
        <w:ind w:left="2865" w:hanging="425"/>
      </w:pPr>
      <w:rPr>
        <w:rFonts w:hint="default"/>
        <w:lang w:val="en-US" w:eastAsia="en-US" w:bidi="en-US"/>
      </w:rPr>
    </w:lvl>
    <w:lvl w:ilvl="3" w:tentative="0">
      <w:start w:val="0"/>
      <w:numFmt w:val="bullet"/>
      <w:lvlText w:val="•"/>
      <w:lvlJc w:val="left"/>
      <w:pPr>
        <w:ind w:left="3837" w:hanging="425"/>
      </w:pPr>
      <w:rPr>
        <w:rFonts w:hint="default"/>
        <w:lang w:val="en-US" w:eastAsia="en-US" w:bidi="en-US"/>
      </w:rPr>
    </w:lvl>
    <w:lvl w:ilvl="4" w:tentative="0">
      <w:start w:val="0"/>
      <w:numFmt w:val="bullet"/>
      <w:lvlText w:val="•"/>
      <w:lvlJc w:val="left"/>
      <w:pPr>
        <w:ind w:left="4810" w:hanging="425"/>
      </w:pPr>
      <w:rPr>
        <w:rFonts w:hint="default"/>
        <w:lang w:val="en-US" w:eastAsia="en-US" w:bidi="en-US"/>
      </w:rPr>
    </w:lvl>
    <w:lvl w:ilvl="5" w:tentative="0">
      <w:start w:val="0"/>
      <w:numFmt w:val="bullet"/>
      <w:lvlText w:val="•"/>
      <w:lvlJc w:val="left"/>
      <w:pPr>
        <w:ind w:left="5783" w:hanging="425"/>
      </w:pPr>
      <w:rPr>
        <w:rFonts w:hint="default"/>
        <w:lang w:val="en-US" w:eastAsia="en-US" w:bidi="en-US"/>
      </w:rPr>
    </w:lvl>
    <w:lvl w:ilvl="6" w:tentative="0">
      <w:start w:val="0"/>
      <w:numFmt w:val="bullet"/>
      <w:lvlText w:val="•"/>
      <w:lvlJc w:val="left"/>
      <w:pPr>
        <w:ind w:left="6755" w:hanging="425"/>
      </w:pPr>
      <w:rPr>
        <w:rFonts w:hint="default"/>
        <w:lang w:val="en-US" w:eastAsia="en-US" w:bidi="en-US"/>
      </w:rPr>
    </w:lvl>
    <w:lvl w:ilvl="7" w:tentative="0">
      <w:start w:val="0"/>
      <w:numFmt w:val="bullet"/>
      <w:lvlText w:val="•"/>
      <w:lvlJc w:val="left"/>
      <w:pPr>
        <w:ind w:left="7728" w:hanging="425"/>
      </w:pPr>
      <w:rPr>
        <w:rFonts w:hint="default"/>
        <w:lang w:val="en-US" w:eastAsia="en-US" w:bidi="en-US"/>
      </w:rPr>
    </w:lvl>
    <w:lvl w:ilvl="8" w:tentative="0">
      <w:start w:val="0"/>
      <w:numFmt w:val="bullet"/>
      <w:lvlText w:val="•"/>
      <w:lvlJc w:val="left"/>
      <w:pPr>
        <w:ind w:left="8701" w:hanging="425"/>
      </w:pPr>
      <w:rPr>
        <w:rFonts w:hint="default"/>
        <w:lang w:val="en-US" w:eastAsia="en-US" w:bidi="en-US"/>
      </w:rPr>
    </w:lvl>
  </w:abstractNum>
  <w:abstractNum w:abstractNumId="19">
    <w:nsid w:val="55387A66"/>
    <w:multiLevelType w:val="multilevel"/>
    <w:tmpl w:val="55387A66"/>
    <w:lvl w:ilvl="0" w:tentative="0">
      <w:start w:val="2"/>
      <w:numFmt w:val="decimal"/>
      <w:lvlText w:val="%1"/>
      <w:lvlJc w:val="left"/>
      <w:pPr>
        <w:ind w:left="933" w:hanging="721"/>
      </w:pPr>
      <w:rPr>
        <w:rFonts w:hint="default"/>
        <w:lang w:val="en-US" w:eastAsia="en-US" w:bidi="en-US"/>
      </w:rPr>
    </w:lvl>
    <w:lvl w:ilvl="1" w:tentative="0">
      <w:start w:val="3"/>
      <w:numFmt w:val="decimal"/>
      <w:lvlText w:val="%1.%2"/>
      <w:lvlJc w:val="left"/>
      <w:pPr>
        <w:ind w:left="933" w:hanging="721"/>
      </w:pPr>
      <w:rPr>
        <w:rFonts w:hint="default"/>
        <w:lang w:val="en-US" w:eastAsia="en-US" w:bidi="en-US"/>
      </w:rPr>
    </w:lvl>
    <w:lvl w:ilvl="2" w:tentative="0">
      <w:start w:val="1"/>
      <w:numFmt w:val="decimal"/>
      <w:lvlText w:val="%1.%2.%3"/>
      <w:lvlJc w:val="left"/>
      <w:pPr>
        <w:ind w:left="933" w:hanging="721"/>
      </w:pPr>
      <w:rPr>
        <w:rFonts w:hint="default" w:ascii="Arial" w:hAnsi="Arial" w:eastAsia="Arial" w:cs="Arial"/>
        <w:b/>
        <w:bCs/>
        <w:color w:val="205768"/>
        <w:w w:val="100"/>
        <w:sz w:val="22"/>
        <w:szCs w:val="22"/>
        <w:lang w:val="en-US" w:eastAsia="en-US" w:bidi="en-US"/>
      </w:rPr>
    </w:lvl>
    <w:lvl w:ilvl="3" w:tentative="0">
      <w:start w:val="0"/>
      <w:numFmt w:val="bullet"/>
      <w:lvlText w:val="•"/>
      <w:lvlJc w:val="left"/>
      <w:pPr>
        <w:ind w:left="3851" w:hanging="721"/>
      </w:pPr>
      <w:rPr>
        <w:rFonts w:hint="default"/>
        <w:lang w:val="en-US" w:eastAsia="en-US" w:bidi="en-US"/>
      </w:rPr>
    </w:lvl>
    <w:lvl w:ilvl="4" w:tentative="0">
      <w:start w:val="0"/>
      <w:numFmt w:val="bullet"/>
      <w:lvlText w:val="•"/>
      <w:lvlJc w:val="left"/>
      <w:pPr>
        <w:ind w:left="4822" w:hanging="721"/>
      </w:pPr>
      <w:rPr>
        <w:rFonts w:hint="default"/>
        <w:lang w:val="en-US" w:eastAsia="en-US" w:bidi="en-US"/>
      </w:rPr>
    </w:lvl>
    <w:lvl w:ilvl="5" w:tentative="0">
      <w:start w:val="0"/>
      <w:numFmt w:val="bullet"/>
      <w:lvlText w:val="•"/>
      <w:lvlJc w:val="left"/>
      <w:pPr>
        <w:ind w:left="5793" w:hanging="721"/>
      </w:pPr>
      <w:rPr>
        <w:rFonts w:hint="default"/>
        <w:lang w:val="en-US" w:eastAsia="en-US" w:bidi="en-US"/>
      </w:rPr>
    </w:lvl>
    <w:lvl w:ilvl="6" w:tentative="0">
      <w:start w:val="0"/>
      <w:numFmt w:val="bullet"/>
      <w:lvlText w:val="•"/>
      <w:lvlJc w:val="left"/>
      <w:pPr>
        <w:ind w:left="6763" w:hanging="721"/>
      </w:pPr>
      <w:rPr>
        <w:rFonts w:hint="default"/>
        <w:lang w:val="en-US" w:eastAsia="en-US" w:bidi="en-US"/>
      </w:rPr>
    </w:lvl>
    <w:lvl w:ilvl="7" w:tentative="0">
      <w:start w:val="0"/>
      <w:numFmt w:val="bullet"/>
      <w:lvlText w:val="•"/>
      <w:lvlJc w:val="left"/>
      <w:pPr>
        <w:ind w:left="7734" w:hanging="721"/>
      </w:pPr>
      <w:rPr>
        <w:rFonts w:hint="default"/>
        <w:lang w:val="en-US" w:eastAsia="en-US" w:bidi="en-US"/>
      </w:rPr>
    </w:lvl>
    <w:lvl w:ilvl="8" w:tentative="0">
      <w:start w:val="0"/>
      <w:numFmt w:val="bullet"/>
      <w:lvlText w:val="•"/>
      <w:lvlJc w:val="left"/>
      <w:pPr>
        <w:ind w:left="8705" w:hanging="721"/>
      </w:pPr>
      <w:rPr>
        <w:rFonts w:hint="default"/>
        <w:lang w:val="en-US" w:eastAsia="en-US" w:bidi="en-US"/>
      </w:rPr>
    </w:lvl>
  </w:abstractNum>
  <w:abstractNum w:abstractNumId="20">
    <w:nsid w:val="576803B9"/>
    <w:multiLevelType w:val="multilevel"/>
    <w:tmpl w:val="576803B9"/>
    <w:lvl w:ilvl="0" w:tentative="0">
      <w:start w:val="7"/>
      <w:numFmt w:val="decimal"/>
      <w:lvlText w:val="%1"/>
      <w:lvlJc w:val="left"/>
      <w:pPr>
        <w:ind w:left="498" w:hanging="360"/>
      </w:pPr>
      <w:rPr>
        <w:rFonts w:hint="default"/>
        <w:lang w:val="en-US" w:eastAsia="en-US" w:bidi="en-US"/>
      </w:rPr>
    </w:lvl>
    <w:lvl w:ilvl="1" w:tentative="0">
      <w:start w:val="1"/>
      <w:numFmt w:val="decimal"/>
      <w:lvlText w:val="%1.%2"/>
      <w:lvlJc w:val="left"/>
      <w:pPr>
        <w:ind w:left="498" w:hanging="360"/>
      </w:pPr>
      <w:rPr>
        <w:rFonts w:hint="default" w:ascii="Arial" w:hAnsi="Arial" w:eastAsia="Arial" w:cs="Arial"/>
        <w:b/>
        <w:bCs/>
        <w:color w:val="205768"/>
        <w:w w:val="100"/>
        <w:sz w:val="22"/>
        <w:szCs w:val="22"/>
        <w:lang w:val="en-US" w:eastAsia="en-US" w:bidi="en-US"/>
      </w:rPr>
    </w:lvl>
    <w:lvl w:ilvl="2" w:tentative="0">
      <w:start w:val="1"/>
      <w:numFmt w:val="decimal"/>
      <w:lvlText w:val="%3."/>
      <w:lvlJc w:val="left"/>
      <w:pPr>
        <w:ind w:left="858" w:hanging="360"/>
      </w:pPr>
      <w:rPr>
        <w:rFonts w:hint="default" w:ascii="Arial" w:hAnsi="Arial" w:eastAsia="Arial" w:cs="Arial"/>
        <w:spacing w:val="-1"/>
        <w:w w:val="100"/>
        <w:sz w:val="22"/>
        <w:szCs w:val="22"/>
        <w:lang w:val="en-US" w:eastAsia="en-US" w:bidi="en-US"/>
      </w:rPr>
    </w:lvl>
    <w:lvl w:ilvl="3" w:tentative="0">
      <w:start w:val="0"/>
      <w:numFmt w:val="bullet"/>
      <w:lvlText w:val="•"/>
      <w:lvlJc w:val="left"/>
      <w:pPr>
        <w:ind w:left="2830" w:hanging="360"/>
      </w:pPr>
      <w:rPr>
        <w:rFonts w:hint="default"/>
        <w:lang w:val="en-US" w:eastAsia="en-US" w:bidi="en-US"/>
      </w:rPr>
    </w:lvl>
    <w:lvl w:ilvl="4" w:tentative="0">
      <w:start w:val="0"/>
      <w:numFmt w:val="bullet"/>
      <w:lvlText w:val="•"/>
      <w:lvlJc w:val="left"/>
      <w:pPr>
        <w:ind w:left="3815" w:hanging="360"/>
      </w:pPr>
      <w:rPr>
        <w:rFonts w:hint="default"/>
        <w:lang w:val="en-US" w:eastAsia="en-US" w:bidi="en-US"/>
      </w:rPr>
    </w:lvl>
    <w:lvl w:ilvl="5" w:tentative="0">
      <w:start w:val="0"/>
      <w:numFmt w:val="bullet"/>
      <w:lvlText w:val="•"/>
      <w:lvlJc w:val="left"/>
      <w:pPr>
        <w:ind w:left="4800" w:hanging="360"/>
      </w:pPr>
      <w:rPr>
        <w:rFonts w:hint="default"/>
        <w:lang w:val="en-US" w:eastAsia="en-US" w:bidi="en-US"/>
      </w:rPr>
    </w:lvl>
    <w:lvl w:ilvl="6" w:tentative="0">
      <w:start w:val="0"/>
      <w:numFmt w:val="bullet"/>
      <w:lvlText w:val="•"/>
      <w:lvlJc w:val="left"/>
      <w:pPr>
        <w:ind w:left="5785" w:hanging="360"/>
      </w:pPr>
      <w:rPr>
        <w:rFonts w:hint="default"/>
        <w:lang w:val="en-US" w:eastAsia="en-US" w:bidi="en-US"/>
      </w:rPr>
    </w:lvl>
    <w:lvl w:ilvl="7" w:tentative="0">
      <w:start w:val="0"/>
      <w:numFmt w:val="bullet"/>
      <w:lvlText w:val="•"/>
      <w:lvlJc w:val="left"/>
      <w:pPr>
        <w:ind w:left="6770" w:hanging="360"/>
      </w:pPr>
      <w:rPr>
        <w:rFonts w:hint="default"/>
        <w:lang w:val="en-US" w:eastAsia="en-US" w:bidi="en-US"/>
      </w:rPr>
    </w:lvl>
    <w:lvl w:ilvl="8" w:tentative="0">
      <w:start w:val="0"/>
      <w:numFmt w:val="bullet"/>
      <w:lvlText w:val="•"/>
      <w:lvlJc w:val="left"/>
      <w:pPr>
        <w:ind w:left="7756" w:hanging="360"/>
      </w:pPr>
      <w:rPr>
        <w:rFonts w:hint="default"/>
        <w:lang w:val="en-US" w:eastAsia="en-US" w:bidi="en-US"/>
      </w:rPr>
    </w:lvl>
  </w:abstractNum>
  <w:abstractNum w:abstractNumId="21">
    <w:nsid w:val="5CC674FC"/>
    <w:multiLevelType w:val="multilevel"/>
    <w:tmpl w:val="5CC674FC"/>
    <w:lvl w:ilvl="0" w:tentative="0">
      <w:start w:val="1"/>
      <w:numFmt w:val="decimal"/>
      <w:lvlText w:val="%1)"/>
      <w:lvlJc w:val="left"/>
      <w:pPr>
        <w:ind w:left="471" w:hanging="259"/>
      </w:pPr>
      <w:rPr>
        <w:rFonts w:hint="default" w:ascii="Arial" w:hAnsi="Arial" w:eastAsia="Arial" w:cs="Arial"/>
        <w:w w:val="100"/>
        <w:sz w:val="22"/>
        <w:szCs w:val="22"/>
        <w:lang w:val="en-US" w:eastAsia="en-US" w:bidi="en-US"/>
      </w:rPr>
    </w:lvl>
    <w:lvl w:ilvl="1" w:tentative="0">
      <w:start w:val="0"/>
      <w:numFmt w:val="bullet"/>
      <w:lvlText w:val="•"/>
      <w:lvlJc w:val="left"/>
      <w:pPr>
        <w:ind w:left="1496" w:hanging="259"/>
      </w:pPr>
      <w:rPr>
        <w:rFonts w:hint="default"/>
        <w:lang w:val="en-US" w:eastAsia="en-US" w:bidi="en-US"/>
      </w:rPr>
    </w:lvl>
    <w:lvl w:ilvl="2" w:tentative="0">
      <w:start w:val="0"/>
      <w:numFmt w:val="bullet"/>
      <w:lvlText w:val="•"/>
      <w:lvlJc w:val="left"/>
      <w:pPr>
        <w:ind w:left="2513" w:hanging="259"/>
      </w:pPr>
      <w:rPr>
        <w:rFonts w:hint="default"/>
        <w:lang w:val="en-US" w:eastAsia="en-US" w:bidi="en-US"/>
      </w:rPr>
    </w:lvl>
    <w:lvl w:ilvl="3" w:tentative="0">
      <w:start w:val="0"/>
      <w:numFmt w:val="bullet"/>
      <w:lvlText w:val="•"/>
      <w:lvlJc w:val="left"/>
      <w:pPr>
        <w:ind w:left="3529" w:hanging="259"/>
      </w:pPr>
      <w:rPr>
        <w:rFonts w:hint="default"/>
        <w:lang w:val="en-US" w:eastAsia="en-US" w:bidi="en-US"/>
      </w:rPr>
    </w:lvl>
    <w:lvl w:ilvl="4" w:tentative="0">
      <w:start w:val="0"/>
      <w:numFmt w:val="bullet"/>
      <w:lvlText w:val="•"/>
      <w:lvlJc w:val="left"/>
      <w:pPr>
        <w:ind w:left="4546" w:hanging="259"/>
      </w:pPr>
      <w:rPr>
        <w:rFonts w:hint="default"/>
        <w:lang w:val="en-US" w:eastAsia="en-US" w:bidi="en-US"/>
      </w:rPr>
    </w:lvl>
    <w:lvl w:ilvl="5" w:tentative="0">
      <w:start w:val="0"/>
      <w:numFmt w:val="bullet"/>
      <w:lvlText w:val="•"/>
      <w:lvlJc w:val="left"/>
      <w:pPr>
        <w:ind w:left="5563" w:hanging="259"/>
      </w:pPr>
      <w:rPr>
        <w:rFonts w:hint="default"/>
        <w:lang w:val="en-US" w:eastAsia="en-US" w:bidi="en-US"/>
      </w:rPr>
    </w:lvl>
    <w:lvl w:ilvl="6" w:tentative="0">
      <w:start w:val="0"/>
      <w:numFmt w:val="bullet"/>
      <w:lvlText w:val="•"/>
      <w:lvlJc w:val="left"/>
      <w:pPr>
        <w:ind w:left="6579" w:hanging="259"/>
      </w:pPr>
      <w:rPr>
        <w:rFonts w:hint="default"/>
        <w:lang w:val="en-US" w:eastAsia="en-US" w:bidi="en-US"/>
      </w:rPr>
    </w:lvl>
    <w:lvl w:ilvl="7" w:tentative="0">
      <w:start w:val="0"/>
      <w:numFmt w:val="bullet"/>
      <w:lvlText w:val="•"/>
      <w:lvlJc w:val="left"/>
      <w:pPr>
        <w:ind w:left="7596" w:hanging="259"/>
      </w:pPr>
      <w:rPr>
        <w:rFonts w:hint="default"/>
        <w:lang w:val="en-US" w:eastAsia="en-US" w:bidi="en-US"/>
      </w:rPr>
    </w:lvl>
    <w:lvl w:ilvl="8" w:tentative="0">
      <w:start w:val="0"/>
      <w:numFmt w:val="bullet"/>
      <w:lvlText w:val="•"/>
      <w:lvlJc w:val="left"/>
      <w:pPr>
        <w:ind w:left="8613" w:hanging="259"/>
      </w:pPr>
      <w:rPr>
        <w:rFonts w:hint="default"/>
        <w:lang w:val="en-US" w:eastAsia="en-US" w:bidi="en-US"/>
      </w:rPr>
    </w:lvl>
  </w:abstractNum>
  <w:abstractNum w:abstractNumId="22">
    <w:nsid w:val="61816785"/>
    <w:multiLevelType w:val="multilevel"/>
    <w:tmpl w:val="61816785"/>
    <w:lvl w:ilvl="0" w:tentative="0">
      <w:start w:val="1"/>
      <w:numFmt w:val="decimal"/>
      <w:lvlText w:val="%1."/>
      <w:lvlJc w:val="left"/>
      <w:pPr>
        <w:ind w:left="933" w:hanging="360"/>
      </w:pPr>
      <w:rPr>
        <w:rFonts w:hint="default" w:ascii="Arial" w:hAnsi="Arial" w:eastAsia="Arial" w:cs="Arial"/>
        <w:spacing w:val="-1"/>
        <w:w w:val="100"/>
        <w:sz w:val="22"/>
        <w:szCs w:val="22"/>
        <w:lang w:val="en-US" w:eastAsia="en-US" w:bidi="en-US"/>
      </w:rPr>
    </w:lvl>
    <w:lvl w:ilvl="1" w:tentative="0">
      <w:start w:val="0"/>
      <w:numFmt w:val="bullet"/>
      <w:lvlText w:val="•"/>
      <w:lvlJc w:val="left"/>
      <w:pPr>
        <w:ind w:left="1910" w:hanging="360"/>
      </w:pPr>
      <w:rPr>
        <w:rFonts w:hint="default"/>
        <w:lang w:val="en-US" w:eastAsia="en-US" w:bidi="en-US"/>
      </w:rPr>
    </w:lvl>
    <w:lvl w:ilvl="2" w:tentative="0">
      <w:start w:val="0"/>
      <w:numFmt w:val="bullet"/>
      <w:lvlText w:val="•"/>
      <w:lvlJc w:val="left"/>
      <w:pPr>
        <w:ind w:left="2881" w:hanging="360"/>
      </w:pPr>
      <w:rPr>
        <w:rFonts w:hint="default"/>
        <w:lang w:val="en-US" w:eastAsia="en-US" w:bidi="en-US"/>
      </w:rPr>
    </w:lvl>
    <w:lvl w:ilvl="3" w:tentative="0">
      <w:start w:val="0"/>
      <w:numFmt w:val="bullet"/>
      <w:lvlText w:val="•"/>
      <w:lvlJc w:val="left"/>
      <w:pPr>
        <w:ind w:left="3851" w:hanging="360"/>
      </w:pPr>
      <w:rPr>
        <w:rFonts w:hint="default"/>
        <w:lang w:val="en-US" w:eastAsia="en-US" w:bidi="en-US"/>
      </w:rPr>
    </w:lvl>
    <w:lvl w:ilvl="4" w:tentative="0">
      <w:start w:val="0"/>
      <w:numFmt w:val="bullet"/>
      <w:lvlText w:val="•"/>
      <w:lvlJc w:val="left"/>
      <w:pPr>
        <w:ind w:left="4822" w:hanging="360"/>
      </w:pPr>
      <w:rPr>
        <w:rFonts w:hint="default"/>
        <w:lang w:val="en-US" w:eastAsia="en-US" w:bidi="en-US"/>
      </w:rPr>
    </w:lvl>
    <w:lvl w:ilvl="5" w:tentative="0">
      <w:start w:val="0"/>
      <w:numFmt w:val="bullet"/>
      <w:lvlText w:val="•"/>
      <w:lvlJc w:val="left"/>
      <w:pPr>
        <w:ind w:left="5793" w:hanging="360"/>
      </w:pPr>
      <w:rPr>
        <w:rFonts w:hint="default"/>
        <w:lang w:val="en-US" w:eastAsia="en-US" w:bidi="en-US"/>
      </w:rPr>
    </w:lvl>
    <w:lvl w:ilvl="6" w:tentative="0">
      <w:start w:val="0"/>
      <w:numFmt w:val="bullet"/>
      <w:lvlText w:val="•"/>
      <w:lvlJc w:val="left"/>
      <w:pPr>
        <w:ind w:left="6763" w:hanging="360"/>
      </w:pPr>
      <w:rPr>
        <w:rFonts w:hint="default"/>
        <w:lang w:val="en-US" w:eastAsia="en-US" w:bidi="en-US"/>
      </w:rPr>
    </w:lvl>
    <w:lvl w:ilvl="7" w:tentative="0">
      <w:start w:val="0"/>
      <w:numFmt w:val="bullet"/>
      <w:lvlText w:val="•"/>
      <w:lvlJc w:val="left"/>
      <w:pPr>
        <w:ind w:left="7734" w:hanging="360"/>
      </w:pPr>
      <w:rPr>
        <w:rFonts w:hint="default"/>
        <w:lang w:val="en-US" w:eastAsia="en-US" w:bidi="en-US"/>
      </w:rPr>
    </w:lvl>
    <w:lvl w:ilvl="8" w:tentative="0">
      <w:start w:val="0"/>
      <w:numFmt w:val="bullet"/>
      <w:lvlText w:val="•"/>
      <w:lvlJc w:val="left"/>
      <w:pPr>
        <w:ind w:left="8705" w:hanging="360"/>
      </w:pPr>
      <w:rPr>
        <w:rFonts w:hint="default"/>
        <w:lang w:val="en-US" w:eastAsia="en-US" w:bidi="en-US"/>
      </w:rPr>
    </w:lvl>
  </w:abstractNum>
  <w:abstractNum w:abstractNumId="23">
    <w:nsid w:val="628710FF"/>
    <w:multiLevelType w:val="multilevel"/>
    <w:tmpl w:val="628710FF"/>
    <w:lvl w:ilvl="0" w:tentative="0">
      <w:start w:val="0"/>
      <w:numFmt w:val="bullet"/>
      <w:lvlText w:val=""/>
      <w:lvlJc w:val="left"/>
      <w:pPr>
        <w:ind w:left="933" w:hanging="360"/>
      </w:pPr>
      <w:rPr>
        <w:rFonts w:hint="default" w:ascii="Symbol" w:hAnsi="Symbol" w:eastAsia="Symbol" w:cs="Symbol"/>
        <w:w w:val="100"/>
        <w:sz w:val="22"/>
        <w:szCs w:val="22"/>
        <w:lang w:val="en-US" w:eastAsia="en-US" w:bidi="en-US"/>
      </w:rPr>
    </w:lvl>
    <w:lvl w:ilvl="1" w:tentative="0">
      <w:start w:val="0"/>
      <w:numFmt w:val="bullet"/>
      <w:lvlText w:val="•"/>
      <w:lvlJc w:val="left"/>
      <w:pPr>
        <w:ind w:left="1910" w:hanging="360"/>
      </w:pPr>
      <w:rPr>
        <w:rFonts w:hint="default"/>
        <w:lang w:val="en-US" w:eastAsia="en-US" w:bidi="en-US"/>
      </w:rPr>
    </w:lvl>
    <w:lvl w:ilvl="2" w:tentative="0">
      <w:start w:val="0"/>
      <w:numFmt w:val="bullet"/>
      <w:lvlText w:val="•"/>
      <w:lvlJc w:val="left"/>
      <w:pPr>
        <w:ind w:left="2881" w:hanging="360"/>
      </w:pPr>
      <w:rPr>
        <w:rFonts w:hint="default"/>
        <w:lang w:val="en-US" w:eastAsia="en-US" w:bidi="en-US"/>
      </w:rPr>
    </w:lvl>
    <w:lvl w:ilvl="3" w:tentative="0">
      <w:start w:val="0"/>
      <w:numFmt w:val="bullet"/>
      <w:lvlText w:val="•"/>
      <w:lvlJc w:val="left"/>
      <w:pPr>
        <w:ind w:left="3851" w:hanging="360"/>
      </w:pPr>
      <w:rPr>
        <w:rFonts w:hint="default"/>
        <w:lang w:val="en-US" w:eastAsia="en-US" w:bidi="en-US"/>
      </w:rPr>
    </w:lvl>
    <w:lvl w:ilvl="4" w:tentative="0">
      <w:start w:val="0"/>
      <w:numFmt w:val="bullet"/>
      <w:lvlText w:val="•"/>
      <w:lvlJc w:val="left"/>
      <w:pPr>
        <w:ind w:left="4822" w:hanging="360"/>
      </w:pPr>
      <w:rPr>
        <w:rFonts w:hint="default"/>
        <w:lang w:val="en-US" w:eastAsia="en-US" w:bidi="en-US"/>
      </w:rPr>
    </w:lvl>
    <w:lvl w:ilvl="5" w:tentative="0">
      <w:start w:val="0"/>
      <w:numFmt w:val="bullet"/>
      <w:lvlText w:val="•"/>
      <w:lvlJc w:val="left"/>
      <w:pPr>
        <w:ind w:left="5793" w:hanging="360"/>
      </w:pPr>
      <w:rPr>
        <w:rFonts w:hint="default"/>
        <w:lang w:val="en-US" w:eastAsia="en-US" w:bidi="en-US"/>
      </w:rPr>
    </w:lvl>
    <w:lvl w:ilvl="6" w:tentative="0">
      <w:start w:val="0"/>
      <w:numFmt w:val="bullet"/>
      <w:lvlText w:val="•"/>
      <w:lvlJc w:val="left"/>
      <w:pPr>
        <w:ind w:left="6763" w:hanging="360"/>
      </w:pPr>
      <w:rPr>
        <w:rFonts w:hint="default"/>
        <w:lang w:val="en-US" w:eastAsia="en-US" w:bidi="en-US"/>
      </w:rPr>
    </w:lvl>
    <w:lvl w:ilvl="7" w:tentative="0">
      <w:start w:val="0"/>
      <w:numFmt w:val="bullet"/>
      <w:lvlText w:val="•"/>
      <w:lvlJc w:val="left"/>
      <w:pPr>
        <w:ind w:left="7734" w:hanging="360"/>
      </w:pPr>
      <w:rPr>
        <w:rFonts w:hint="default"/>
        <w:lang w:val="en-US" w:eastAsia="en-US" w:bidi="en-US"/>
      </w:rPr>
    </w:lvl>
    <w:lvl w:ilvl="8" w:tentative="0">
      <w:start w:val="0"/>
      <w:numFmt w:val="bullet"/>
      <w:lvlText w:val="•"/>
      <w:lvlJc w:val="left"/>
      <w:pPr>
        <w:ind w:left="8705" w:hanging="360"/>
      </w:pPr>
      <w:rPr>
        <w:rFonts w:hint="default"/>
        <w:lang w:val="en-US" w:eastAsia="en-US" w:bidi="en-US"/>
      </w:rPr>
    </w:lvl>
  </w:abstractNum>
  <w:abstractNum w:abstractNumId="24">
    <w:nsid w:val="630A4ABF"/>
    <w:multiLevelType w:val="multilevel"/>
    <w:tmpl w:val="630A4ABF"/>
    <w:lvl w:ilvl="0" w:tentative="0">
      <w:start w:val="1"/>
      <w:numFmt w:val="decimal"/>
      <w:lvlText w:val="%1)"/>
      <w:lvlJc w:val="left"/>
      <w:pPr>
        <w:ind w:left="933" w:hanging="360"/>
      </w:pPr>
      <w:rPr>
        <w:rFonts w:hint="default" w:ascii="Arial" w:hAnsi="Arial" w:eastAsia="Arial" w:cs="Arial"/>
        <w:spacing w:val="-1"/>
        <w:w w:val="100"/>
        <w:sz w:val="22"/>
        <w:szCs w:val="22"/>
        <w:lang w:val="en-US" w:eastAsia="en-US" w:bidi="en-US"/>
      </w:rPr>
    </w:lvl>
    <w:lvl w:ilvl="1" w:tentative="0">
      <w:start w:val="0"/>
      <w:numFmt w:val="bullet"/>
      <w:lvlText w:val="•"/>
      <w:lvlJc w:val="left"/>
      <w:pPr>
        <w:ind w:left="1910" w:hanging="360"/>
      </w:pPr>
      <w:rPr>
        <w:rFonts w:hint="default"/>
        <w:lang w:val="en-US" w:eastAsia="en-US" w:bidi="en-US"/>
      </w:rPr>
    </w:lvl>
    <w:lvl w:ilvl="2" w:tentative="0">
      <w:start w:val="0"/>
      <w:numFmt w:val="bullet"/>
      <w:lvlText w:val="•"/>
      <w:lvlJc w:val="left"/>
      <w:pPr>
        <w:ind w:left="2881" w:hanging="360"/>
      </w:pPr>
      <w:rPr>
        <w:rFonts w:hint="default"/>
        <w:lang w:val="en-US" w:eastAsia="en-US" w:bidi="en-US"/>
      </w:rPr>
    </w:lvl>
    <w:lvl w:ilvl="3" w:tentative="0">
      <w:start w:val="0"/>
      <w:numFmt w:val="bullet"/>
      <w:lvlText w:val="•"/>
      <w:lvlJc w:val="left"/>
      <w:pPr>
        <w:ind w:left="3851" w:hanging="360"/>
      </w:pPr>
      <w:rPr>
        <w:rFonts w:hint="default"/>
        <w:lang w:val="en-US" w:eastAsia="en-US" w:bidi="en-US"/>
      </w:rPr>
    </w:lvl>
    <w:lvl w:ilvl="4" w:tentative="0">
      <w:start w:val="0"/>
      <w:numFmt w:val="bullet"/>
      <w:lvlText w:val="•"/>
      <w:lvlJc w:val="left"/>
      <w:pPr>
        <w:ind w:left="4822" w:hanging="360"/>
      </w:pPr>
      <w:rPr>
        <w:rFonts w:hint="default"/>
        <w:lang w:val="en-US" w:eastAsia="en-US" w:bidi="en-US"/>
      </w:rPr>
    </w:lvl>
    <w:lvl w:ilvl="5" w:tentative="0">
      <w:start w:val="0"/>
      <w:numFmt w:val="bullet"/>
      <w:lvlText w:val="•"/>
      <w:lvlJc w:val="left"/>
      <w:pPr>
        <w:ind w:left="5793" w:hanging="360"/>
      </w:pPr>
      <w:rPr>
        <w:rFonts w:hint="default"/>
        <w:lang w:val="en-US" w:eastAsia="en-US" w:bidi="en-US"/>
      </w:rPr>
    </w:lvl>
    <w:lvl w:ilvl="6" w:tentative="0">
      <w:start w:val="0"/>
      <w:numFmt w:val="bullet"/>
      <w:lvlText w:val="•"/>
      <w:lvlJc w:val="left"/>
      <w:pPr>
        <w:ind w:left="6763" w:hanging="360"/>
      </w:pPr>
      <w:rPr>
        <w:rFonts w:hint="default"/>
        <w:lang w:val="en-US" w:eastAsia="en-US" w:bidi="en-US"/>
      </w:rPr>
    </w:lvl>
    <w:lvl w:ilvl="7" w:tentative="0">
      <w:start w:val="0"/>
      <w:numFmt w:val="bullet"/>
      <w:lvlText w:val="•"/>
      <w:lvlJc w:val="left"/>
      <w:pPr>
        <w:ind w:left="7734" w:hanging="360"/>
      </w:pPr>
      <w:rPr>
        <w:rFonts w:hint="default"/>
        <w:lang w:val="en-US" w:eastAsia="en-US" w:bidi="en-US"/>
      </w:rPr>
    </w:lvl>
    <w:lvl w:ilvl="8" w:tentative="0">
      <w:start w:val="0"/>
      <w:numFmt w:val="bullet"/>
      <w:lvlText w:val="•"/>
      <w:lvlJc w:val="left"/>
      <w:pPr>
        <w:ind w:left="8705" w:hanging="360"/>
      </w:pPr>
      <w:rPr>
        <w:rFonts w:hint="default"/>
        <w:lang w:val="en-US" w:eastAsia="en-US" w:bidi="en-US"/>
      </w:rPr>
    </w:lvl>
  </w:abstractNum>
  <w:abstractNum w:abstractNumId="25">
    <w:nsid w:val="651F24CC"/>
    <w:multiLevelType w:val="multilevel"/>
    <w:tmpl w:val="651F24CC"/>
    <w:lvl w:ilvl="0" w:tentative="0">
      <w:start w:val="0"/>
      <w:numFmt w:val="bullet"/>
      <w:lvlText w:val=""/>
      <w:lvlJc w:val="left"/>
      <w:pPr>
        <w:ind w:left="573" w:hanging="361"/>
      </w:pPr>
      <w:rPr>
        <w:rFonts w:hint="default" w:ascii="Symbol" w:hAnsi="Symbol" w:eastAsia="Symbol" w:cs="Symbol"/>
        <w:w w:val="100"/>
        <w:sz w:val="22"/>
        <w:szCs w:val="22"/>
        <w:lang w:val="en-US" w:eastAsia="en-US" w:bidi="en-US"/>
      </w:rPr>
    </w:lvl>
    <w:lvl w:ilvl="1" w:tentative="0">
      <w:start w:val="0"/>
      <w:numFmt w:val="bullet"/>
      <w:lvlText w:val="•"/>
      <w:lvlJc w:val="left"/>
      <w:pPr>
        <w:ind w:left="1586" w:hanging="361"/>
      </w:pPr>
      <w:rPr>
        <w:rFonts w:hint="default"/>
        <w:lang w:val="en-US" w:eastAsia="en-US" w:bidi="en-US"/>
      </w:rPr>
    </w:lvl>
    <w:lvl w:ilvl="2" w:tentative="0">
      <w:start w:val="0"/>
      <w:numFmt w:val="bullet"/>
      <w:lvlText w:val="•"/>
      <w:lvlJc w:val="left"/>
      <w:pPr>
        <w:ind w:left="2593" w:hanging="361"/>
      </w:pPr>
      <w:rPr>
        <w:rFonts w:hint="default"/>
        <w:lang w:val="en-US" w:eastAsia="en-US" w:bidi="en-US"/>
      </w:rPr>
    </w:lvl>
    <w:lvl w:ilvl="3" w:tentative="0">
      <w:start w:val="0"/>
      <w:numFmt w:val="bullet"/>
      <w:lvlText w:val="•"/>
      <w:lvlJc w:val="left"/>
      <w:pPr>
        <w:ind w:left="3599" w:hanging="361"/>
      </w:pPr>
      <w:rPr>
        <w:rFonts w:hint="default"/>
        <w:lang w:val="en-US" w:eastAsia="en-US" w:bidi="en-US"/>
      </w:rPr>
    </w:lvl>
    <w:lvl w:ilvl="4" w:tentative="0">
      <w:start w:val="0"/>
      <w:numFmt w:val="bullet"/>
      <w:lvlText w:val="•"/>
      <w:lvlJc w:val="left"/>
      <w:pPr>
        <w:ind w:left="4606" w:hanging="361"/>
      </w:pPr>
      <w:rPr>
        <w:rFonts w:hint="default"/>
        <w:lang w:val="en-US" w:eastAsia="en-US" w:bidi="en-US"/>
      </w:rPr>
    </w:lvl>
    <w:lvl w:ilvl="5" w:tentative="0">
      <w:start w:val="0"/>
      <w:numFmt w:val="bullet"/>
      <w:lvlText w:val="•"/>
      <w:lvlJc w:val="left"/>
      <w:pPr>
        <w:ind w:left="5613" w:hanging="361"/>
      </w:pPr>
      <w:rPr>
        <w:rFonts w:hint="default"/>
        <w:lang w:val="en-US" w:eastAsia="en-US" w:bidi="en-US"/>
      </w:rPr>
    </w:lvl>
    <w:lvl w:ilvl="6" w:tentative="0">
      <w:start w:val="0"/>
      <w:numFmt w:val="bullet"/>
      <w:lvlText w:val="•"/>
      <w:lvlJc w:val="left"/>
      <w:pPr>
        <w:ind w:left="6619" w:hanging="361"/>
      </w:pPr>
      <w:rPr>
        <w:rFonts w:hint="default"/>
        <w:lang w:val="en-US" w:eastAsia="en-US" w:bidi="en-US"/>
      </w:rPr>
    </w:lvl>
    <w:lvl w:ilvl="7" w:tentative="0">
      <w:start w:val="0"/>
      <w:numFmt w:val="bullet"/>
      <w:lvlText w:val="•"/>
      <w:lvlJc w:val="left"/>
      <w:pPr>
        <w:ind w:left="7626" w:hanging="361"/>
      </w:pPr>
      <w:rPr>
        <w:rFonts w:hint="default"/>
        <w:lang w:val="en-US" w:eastAsia="en-US" w:bidi="en-US"/>
      </w:rPr>
    </w:lvl>
    <w:lvl w:ilvl="8" w:tentative="0">
      <w:start w:val="0"/>
      <w:numFmt w:val="bullet"/>
      <w:lvlText w:val="•"/>
      <w:lvlJc w:val="left"/>
      <w:pPr>
        <w:ind w:left="8633" w:hanging="361"/>
      </w:pPr>
      <w:rPr>
        <w:rFonts w:hint="default"/>
        <w:lang w:val="en-US" w:eastAsia="en-US" w:bidi="en-US"/>
      </w:rPr>
    </w:lvl>
  </w:abstractNum>
  <w:abstractNum w:abstractNumId="26">
    <w:nsid w:val="73D03D60"/>
    <w:multiLevelType w:val="multilevel"/>
    <w:tmpl w:val="73D03D60"/>
    <w:lvl w:ilvl="0" w:tentative="0">
      <w:start w:val="0"/>
      <w:numFmt w:val="bullet"/>
      <w:lvlText w:val=""/>
      <w:lvlJc w:val="left"/>
      <w:pPr>
        <w:ind w:left="933" w:hanging="360"/>
      </w:pPr>
      <w:rPr>
        <w:rFonts w:hint="default" w:ascii="Symbol" w:hAnsi="Symbol" w:eastAsia="Symbol" w:cs="Symbol"/>
        <w:w w:val="100"/>
        <w:sz w:val="22"/>
        <w:szCs w:val="22"/>
        <w:lang w:val="en-US" w:eastAsia="en-US" w:bidi="en-US"/>
      </w:rPr>
    </w:lvl>
    <w:lvl w:ilvl="1" w:tentative="0">
      <w:start w:val="0"/>
      <w:numFmt w:val="bullet"/>
      <w:lvlText w:val="•"/>
      <w:lvlJc w:val="left"/>
      <w:pPr>
        <w:ind w:left="1910" w:hanging="360"/>
      </w:pPr>
      <w:rPr>
        <w:rFonts w:hint="default"/>
        <w:lang w:val="en-US" w:eastAsia="en-US" w:bidi="en-US"/>
      </w:rPr>
    </w:lvl>
    <w:lvl w:ilvl="2" w:tentative="0">
      <w:start w:val="0"/>
      <w:numFmt w:val="bullet"/>
      <w:lvlText w:val="•"/>
      <w:lvlJc w:val="left"/>
      <w:pPr>
        <w:ind w:left="2881" w:hanging="360"/>
      </w:pPr>
      <w:rPr>
        <w:rFonts w:hint="default"/>
        <w:lang w:val="en-US" w:eastAsia="en-US" w:bidi="en-US"/>
      </w:rPr>
    </w:lvl>
    <w:lvl w:ilvl="3" w:tentative="0">
      <w:start w:val="0"/>
      <w:numFmt w:val="bullet"/>
      <w:lvlText w:val="•"/>
      <w:lvlJc w:val="left"/>
      <w:pPr>
        <w:ind w:left="3851" w:hanging="360"/>
      </w:pPr>
      <w:rPr>
        <w:rFonts w:hint="default"/>
        <w:lang w:val="en-US" w:eastAsia="en-US" w:bidi="en-US"/>
      </w:rPr>
    </w:lvl>
    <w:lvl w:ilvl="4" w:tentative="0">
      <w:start w:val="0"/>
      <w:numFmt w:val="bullet"/>
      <w:lvlText w:val="•"/>
      <w:lvlJc w:val="left"/>
      <w:pPr>
        <w:ind w:left="4822" w:hanging="360"/>
      </w:pPr>
      <w:rPr>
        <w:rFonts w:hint="default"/>
        <w:lang w:val="en-US" w:eastAsia="en-US" w:bidi="en-US"/>
      </w:rPr>
    </w:lvl>
    <w:lvl w:ilvl="5" w:tentative="0">
      <w:start w:val="0"/>
      <w:numFmt w:val="bullet"/>
      <w:lvlText w:val="•"/>
      <w:lvlJc w:val="left"/>
      <w:pPr>
        <w:ind w:left="5793" w:hanging="360"/>
      </w:pPr>
      <w:rPr>
        <w:rFonts w:hint="default"/>
        <w:lang w:val="en-US" w:eastAsia="en-US" w:bidi="en-US"/>
      </w:rPr>
    </w:lvl>
    <w:lvl w:ilvl="6" w:tentative="0">
      <w:start w:val="0"/>
      <w:numFmt w:val="bullet"/>
      <w:lvlText w:val="•"/>
      <w:lvlJc w:val="left"/>
      <w:pPr>
        <w:ind w:left="6763" w:hanging="360"/>
      </w:pPr>
      <w:rPr>
        <w:rFonts w:hint="default"/>
        <w:lang w:val="en-US" w:eastAsia="en-US" w:bidi="en-US"/>
      </w:rPr>
    </w:lvl>
    <w:lvl w:ilvl="7" w:tentative="0">
      <w:start w:val="0"/>
      <w:numFmt w:val="bullet"/>
      <w:lvlText w:val="•"/>
      <w:lvlJc w:val="left"/>
      <w:pPr>
        <w:ind w:left="7734" w:hanging="360"/>
      </w:pPr>
      <w:rPr>
        <w:rFonts w:hint="default"/>
        <w:lang w:val="en-US" w:eastAsia="en-US" w:bidi="en-US"/>
      </w:rPr>
    </w:lvl>
    <w:lvl w:ilvl="8" w:tentative="0">
      <w:start w:val="0"/>
      <w:numFmt w:val="bullet"/>
      <w:lvlText w:val="•"/>
      <w:lvlJc w:val="left"/>
      <w:pPr>
        <w:ind w:left="8705" w:hanging="360"/>
      </w:pPr>
      <w:rPr>
        <w:rFonts w:hint="default"/>
        <w:lang w:val="en-US" w:eastAsia="en-US" w:bidi="en-US"/>
      </w:rPr>
    </w:lvl>
  </w:abstractNum>
  <w:abstractNum w:abstractNumId="27">
    <w:nsid w:val="73D91FA7"/>
    <w:multiLevelType w:val="multilevel"/>
    <w:tmpl w:val="73D91FA7"/>
    <w:lvl w:ilvl="0" w:tentative="0">
      <w:start w:val="0"/>
      <w:numFmt w:val="bullet"/>
      <w:lvlText w:val="-"/>
      <w:lvlJc w:val="left"/>
      <w:pPr>
        <w:ind w:left="933" w:hanging="360"/>
      </w:pPr>
      <w:rPr>
        <w:rFonts w:hint="default" w:ascii="Arial" w:hAnsi="Arial" w:eastAsia="Arial" w:cs="Arial"/>
        <w:w w:val="100"/>
        <w:sz w:val="22"/>
        <w:szCs w:val="22"/>
        <w:lang w:val="en-US" w:eastAsia="en-US" w:bidi="en-US"/>
      </w:rPr>
    </w:lvl>
    <w:lvl w:ilvl="1" w:tentative="0">
      <w:start w:val="0"/>
      <w:numFmt w:val="bullet"/>
      <w:lvlText w:val="•"/>
      <w:lvlJc w:val="left"/>
      <w:pPr>
        <w:ind w:left="1910" w:hanging="360"/>
      </w:pPr>
      <w:rPr>
        <w:rFonts w:hint="default"/>
        <w:lang w:val="en-US" w:eastAsia="en-US" w:bidi="en-US"/>
      </w:rPr>
    </w:lvl>
    <w:lvl w:ilvl="2" w:tentative="0">
      <w:start w:val="0"/>
      <w:numFmt w:val="bullet"/>
      <w:lvlText w:val="•"/>
      <w:lvlJc w:val="left"/>
      <w:pPr>
        <w:ind w:left="2881" w:hanging="360"/>
      </w:pPr>
      <w:rPr>
        <w:rFonts w:hint="default"/>
        <w:lang w:val="en-US" w:eastAsia="en-US" w:bidi="en-US"/>
      </w:rPr>
    </w:lvl>
    <w:lvl w:ilvl="3" w:tentative="0">
      <w:start w:val="0"/>
      <w:numFmt w:val="bullet"/>
      <w:lvlText w:val="•"/>
      <w:lvlJc w:val="left"/>
      <w:pPr>
        <w:ind w:left="3851" w:hanging="360"/>
      </w:pPr>
      <w:rPr>
        <w:rFonts w:hint="default"/>
        <w:lang w:val="en-US" w:eastAsia="en-US" w:bidi="en-US"/>
      </w:rPr>
    </w:lvl>
    <w:lvl w:ilvl="4" w:tentative="0">
      <w:start w:val="0"/>
      <w:numFmt w:val="bullet"/>
      <w:lvlText w:val="•"/>
      <w:lvlJc w:val="left"/>
      <w:pPr>
        <w:ind w:left="4822" w:hanging="360"/>
      </w:pPr>
      <w:rPr>
        <w:rFonts w:hint="default"/>
        <w:lang w:val="en-US" w:eastAsia="en-US" w:bidi="en-US"/>
      </w:rPr>
    </w:lvl>
    <w:lvl w:ilvl="5" w:tentative="0">
      <w:start w:val="0"/>
      <w:numFmt w:val="bullet"/>
      <w:lvlText w:val="•"/>
      <w:lvlJc w:val="left"/>
      <w:pPr>
        <w:ind w:left="5793" w:hanging="360"/>
      </w:pPr>
      <w:rPr>
        <w:rFonts w:hint="default"/>
        <w:lang w:val="en-US" w:eastAsia="en-US" w:bidi="en-US"/>
      </w:rPr>
    </w:lvl>
    <w:lvl w:ilvl="6" w:tentative="0">
      <w:start w:val="0"/>
      <w:numFmt w:val="bullet"/>
      <w:lvlText w:val="•"/>
      <w:lvlJc w:val="left"/>
      <w:pPr>
        <w:ind w:left="6763" w:hanging="360"/>
      </w:pPr>
      <w:rPr>
        <w:rFonts w:hint="default"/>
        <w:lang w:val="en-US" w:eastAsia="en-US" w:bidi="en-US"/>
      </w:rPr>
    </w:lvl>
    <w:lvl w:ilvl="7" w:tentative="0">
      <w:start w:val="0"/>
      <w:numFmt w:val="bullet"/>
      <w:lvlText w:val="•"/>
      <w:lvlJc w:val="left"/>
      <w:pPr>
        <w:ind w:left="7734" w:hanging="360"/>
      </w:pPr>
      <w:rPr>
        <w:rFonts w:hint="default"/>
        <w:lang w:val="en-US" w:eastAsia="en-US" w:bidi="en-US"/>
      </w:rPr>
    </w:lvl>
    <w:lvl w:ilvl="8" w:tentative="0">
      <w:start w:val="0"/>
      <w:numFmt w:val="bullet"/>
      <w:lvlText w:val="•"/>
      <w:lvlJc w:val="left"/>
      <w:pPr>
        <w:ind w:left="8705" w:hanging="360"/>
      </w:pPr>
      <w:rPr>
        <w:rFonts w:hint="default"/>
        <w:lang w:val="en-US" w:eastAsia="en-US" w:bidi="en-US"/>
      </w:rPr>
    </w:lvl>
  </w:abstractNum>
  <w:abstractNum w:abstractNumId="28">
    <w:nsid w:val="75742C71"/>
    <w:multiLevelType w:val="multilevel"/>
    <w:tmpl w:val="75742C71"/>
    <w:lvl w:ilvl="0" w:tentative="0">
      <w:start w:val="0"/>
      <w:numFmt w:val="bullet"/>
      <w:lvlText w:val="-"/>
      <w:lvlJc w:val="left"/>
      <w:pPr>
        <w:ind w:left="933" w:hanging="360"/>
      </w:pPr>
      <w:rPr>
        <w:rFonts w:hint="default" w:ascii="Arial" w:hAnsi="Arial" w:eastAsia="Arial" w:cs="Arial"/>
        <w:w w:val="100"/>
        <w:sz w:val="22"/>
        <w:szCs w:val="22"/>
        <w:lang w:val="en-US" w:eastAsia="en-US" w:bidi="en-US"/>
      </w:rPr>
    </w:lvl>
    <w:lvl w:ilvl="1" w:tentative="0">
      <w:start w:val="0"/>
      <w:numFmt w:val="bullet"/>
      <w:lvlText w:val="•"/>
      <w:lvlJc w:val="left"/>
      <w:pPr>
        <w:ind w:left="1910" w:hanging="360"/>
      </w:pPr>
      <w:rPr>
        <w:rFonts w:hint="default"/>
        <w:lang w:val="en-US" w:eastAsia="en-US" w:bidi="en-US"/>
      </w:rPr>
    </w:lvl>
    <w:lvl w:ilvl="2" w:tentative="0">
      <w:start w:val="0"/>
      <w:numFmt w:val="bullet"/>
      <w:lvlText w:val="•"/>
      <w:lvlJc w:val="left"/>
      <w:pPr>
        <w:ind w:left="2881" w:hanging="360"/>
      </w:pPr>
      <w:rPr>
        <w:rFonts w:hint="default"/>
        <w:lang w:val="en-US" w:eastAsia="en-US" w:bidi="en-US"/>
      </w:rPr>
    </w:lvl>
    <w:lvl w:ilvl="3" w:tentative="0">
      <w:start w:val="0"/>
      <w:numFmt w:val="bullet"/>
      <w:lvlText w:val="•"/>
      <w:lvlJc w:val="left"/>
      <w:pPr>
        <w:ind w:left="3851" w:hanging="360"/>
      </w:pPr>
      <w:rPr>
        <w:rFonts w:hint="default"/>
        <w:lang w:val="en-US" w:eastAsia="en-US" w:bidi="en-US"/>
      </w:rPr>
    </w:lvl>
    <w:lvl w:ilvl="4" w:tentative="0">
      <w:start w:val="0"/>
      <w:numFmt w:val="bullet"/>
      <w:lvlText w:val="•"/>
      <w:lvlJc w:val="left"/>
      <w:pPr>
        <w:ind w:left="4822" w:hanging="360"/>
      </w:pPr>
      <w:rPr>
        <w:rFonts w:hint="default"/>
        <w:lang w:val="en-US" w:eastAsia="en-US" w:bidi="en-US"/>
      </w:rPr>
    </w:lvl>
    <w:lvl w:ilvl="5" w:tentative="0">
      <w:start w:val="0"/>
      <w:numFmt w:val="bullet"/>
      <w:lvlText w:val="•"/>
      <w:lvlJc w:val="left"/>
      <w:pPr>
        <w:ind w:left="5793" w:hanging="360"/>
      </w:pPr>
      <w:rPr>
        <w:rFonts w:hint="default"/>
        <w:lang w:val="en-US" w:eastAsia="en-US" w:bidi="en-US"/>
      </w:rPr>
    </w:lvl>
    <w:lvl w:ilvl="6" w:tentative="0">
      <w:start w:val="0"/>
      <w:numFmt w:val="bullet"/>
      <w:lvlText w:val="•"/>
      <w:lvlJc w:val="left"/>
      <w:pPr>
        <w:ind w:left="6763" w:hanging="360"/>
      </w:pPr>
      <w:rPr>
        <w:rFonts w:hint="default"/>
        <w:lang w:val="en-US" w:eastAsia="en-US" w:bidi="en-US"/>
      </w:rPr>
    </w:lvl>
    <w:lvl w:ilvl="7" w:tentative="0">
      <w:start w:val="0"/>
      <w:numFmt w:val="bullet"/>
      <w:lvlText w:val="•"/>
      <w:lvlJc w:val="left"/>
      <w:pPr>
        <w:ind w:left="7734" w:hanging="360"/>
      </w:pPr>
      <w:rPr>
        <w:rFonts w:hint="default"/>
        <w:lang w:val="en-US" w:eastAsia="en-US" w:bidi="en-US"/>
      </w:rPr>
    </w:lvl>
    <w:lvl w:ilvl="8" w:tentative="0">
      <w:start w:val="0"/>
      <w:numFmt w:val="bullet"/>
      <w:lvlText w:val="•"/>
      <w:lvlJc w:val="left"/>
      <w:pPr>
        <w:ind w:left="8705" w:hanging="360"/>
      </w:pPr>
      <w:rPr>
        <w:rFonts w:hint="default"/>
        <w:lang w:val="en-US" w:eastAsia="en-US" w:bidi="en-US"/>
      </w:rPr>
    </w:lvl>
  </w:abstractNum>
  <w:abstractNum w:abstractNumId="29">
    <w:nsid w:val="776C3C96"/>
    <w:multiLevelType w:val="multilevel"/>
    <w:tmpl w:val="776C3C96"/>
    <w:lvl w:ilvl="0" w:tentative="0">
      <w:start w:val="1"/>
      <w:numFmt w:val="decimal"/>
      <w:lvlText w:val="%1."/>
      <w:lvlJc w:val="left"/>
      <w:pPr>
        <w:ind w:left="573" w:hanging="361"/>
      </w:pPr>
      <w:rPr>
        <w:rFonts w:hint="default" w:ascii="Arial" w:hAnsi="Arial" w:eastAsia="Arial" w:cs="Arial"/>
        <w:spacing w:val="-1"/>
        <w:w w:val="100"/>
        <w:sz w:val="22"/>
        <w:szCs w:val="22"/>
        <w:lang w:val="en-US" w:eastAsia="en-US" w:bidi="en-US"/>
      </w:rPr>
    </w:lvl>
    <w:lvl w:ilvl="1" w:tentative="0">
      <w:start w:val="7"/>
      <w:numFmt w:val="decimal"/>
      <w:lvlText w:val="%2."/>
      <w:lvlJc w:val="left"/>
      <w:pPr>
        <w:ind w:left="782" w:hanging="360"/>
        <w:jc w:val="right"/>
      </w:pPr>
      <w:rPr>
        <w:rFonts w:hint="default" w:ascii="Arial" w:hAnsi="Arial" w:eastAsia="Arial" w:cs="Arial"/>
        <w:b/>
        <w:bCs/>
        <w:color w:val="205768"/>
        <w:spacing w:val="-1"/>
        <w:w w:val="100"/>
        <w:sz w:val="28"/>
        <w:szCs w:val="28"/>
        <w:lang w:val="en-US" w:eastAsia="en-US" w:bidi="en-US"/>
      </w:rPr>
    </w:lvl>
    <w:lvl w:ilvl="2" w:tentative="0">
      <w:start w:val="0"/>
      <w:numFmt w:val="bullet"/>
      <w:lvlText w:val="•"/>
      <w:lvlJc w:val="left"/>
      <w:pPr>
        <w:ind w:left="1774" w:hanging="360"/>
      </w:pPr>
      <w:rPr>
        <w:rFonts w:hint="default"/>
        <w:lang w:val="en-US" w:eastAsia="en-US" w:bidi="en-US"/>
      </w:rPr>
    </w:lvl>
    <w:lvl w:ilvl="3" w:tentative="0">
      <w:start w:val="0"/>
      <w:numFmt w:val="bullet"/>
      <w:lvlText w:val="•"/>
      <w:lvlJc w:val="left"/>
      <w:pPr>
        <w:ind w:left="2768" w:hanging="360"/>
      </w:pPr>
      <w:rPr>
        <w:rFonts w:hint="default"/>
        <w:lang w:val="en-US" w:eastAsia="en-US" w:bidi="en-US"/>
      </w:rPr>
    </w:lvl>
    <w:lvl w:ilvl="4" w:tentative="0">
      <w:start w:val="0"/>
      <w:numFmt w:val="bullet"/>
      <w:lvlText w:val="•"/>
      <w:lvlJc w:val="left"/>
      <w:pPr>
        <w:ind w:left="3762" w:hanging="360"/>
      </w:pPr>
      <w:rPr>
        <w:rFonts w:hint="default"/>
        <w:lang w:val="en-US" w:eastAsia="en-US" w:bidi="en-US"/>
      </w:rPr>
    </w:lvl>
    <w:lvl w:ilvl="5" w:tentative="0">
      <w:start w:val="0"/>
      <w:numFmt w:val="bullet"/>
      <w:lvlText w:val="•"/>
      <w:lvlJc w:val="left"/>
      <w:pPr>
        <w:ind w:left="4756" w:hanging="360"/>
      </w:pPr>
      <w:rPr>
        <w:rFonts w:hint="default"/>
        <w:lang w:val="en-US" w:eastAsia="en-US" w:bidi="en-US"/>
      </w:rPr>
    </w:lvl>
    <w:lvl w:ilvl="6" w:tentative="0">
      <w:start w:val="0"/>
      <w:numFmt w:val="bullet"/>
      <w:lvlText w:val="•"/>
      <w:lvlJc w:val="left"/>
      <w:pPr>
        <w:ind w:left="5750" w:hanging="360"/>
      </w:pPr>
      <w:rPr>
        <w:rFonts w:hint="default"/>
        <w:lang w:val="en-US" w:eastAsia="en-US" w:bidi="en-US"/>
      </w:rPr>
    </w:lvl>
    <w:lvl w:ilvl="7" w:tentative="0">
      <w:start w:val="0"/>
      <w:numFmt w:val="bullet"/>
      <w:lvlText w:val="•"/>
      <w:lvlJc w:val="left"/>
      <w:pPr>
        <w:ind w:left="6744" w:hanging="360"/>
      </w:pPr>
      <w:rPr>
        <w:rFonts w:hint="default"/>
        <w:lang w:val="en-US" w:eastAsia="en-US" w:bidi="en-US"/>
      </w:rPr>
    </w:lvl>
    <w:lvl w:ilvl="8" w:tentative="0">
      <w:start w:val="0"/>
      <w:numFmt w:val="bullet"/>
      <w:lvlText w:val="•"/>
      <w:lvlJc w:val="left"/>
      <w:pPr>
        <w:ind w:left="7738" w:hanging="360"/>
      </w:pPr>
      <w:rPr>
        <w:rFonts w:hint="default"/>
        <w:lang w:val="en-US" w:eastAsia="en-US" w:bidi="en-US"/>
      </w:rPr>
    </w:lvl>
  </w:abstractNum>
  <w:num w:numId="1">
    <w:abstractNumId w:val="2"/>
  </w:num>
  <w:num w:numId="2">
    <w:abstractNumId w:val="28"/>
  </w:num>
  <w:num w:numId="3">
    <w:abstractNumId w:val="17"/>
  </w:num>
  <w:num w:numId="4">
    <w:abstractNumId w:val="9"/>
  </w:num>
  <w:num w:numId="5">
    <w:abstractNumId w:val="27"/>
  </w:num>
  <w:num w:numId="6">
    <w:abstractNumId w:val="16"/>
  </w:num>
  <w:num w:numId="7">
    <w:abstractNumId w:val="12"/>
  </w:num>
  <w:num w:numId="8">
    <w:abstractNumId w:val="23"/>
  </w:num>
  <w:num w:numId="9">
    <w:abstractNumId w:val="7"/>
  </w:num>
  <w:num w:numId="10">
    <w:abstractNumId w:val="10"/>
  </w:num>
  <w:num w:numId="11">
    <w:abstractNumId w:val="5"/>
  </w:num>
  <w:num w:numId="12">
    <w:abstractNumId w:val="8"/>
  </w:num>
  <w:num w:numId="13">
    <w:abstractNumId w:val="13"/>
  </w:num>
  <w:num w:numId="14">
    <w:abstractNumId w:val="3"/>
  </w:num>
  <w:num w:numId="15">
    <w:abstractNumId w:val="19"/>
  </w:num>
  <w:num w:numId="16">
    <w:abstractNumId w:val="6"/>
  </w:num>
  <w:num w:numId="17">
    <w:abstractNumId w:val="22"/>
  </w:num>
  <w:num w:numId="18">
    <w:abstractNumId w:val="4"/>
  </w:num>
  <w:num w:numId="19">
    <w:abstractNumId w:val="18"/>
  </w:num>
  <w:num w:numId="20">
    <w:abstractNumId w:val="1"/>
  </w:num>
  <w:num w:numId="21">
    <w:abstractNumId w:val="26"/>
  </w:num>
  <w:num w:numId="22">
    <w:abstractNumId w:val="14"/>
  </w:num>
  <w:num w:numId="23">
    <w:abstractNumId w:val="25"/>
  </w:num>
  <w:num w:numId="24">
    <w:abstractNumId w:val="0"/>
  </w:num>
  <w:num w:numId="25">
    <w:abstractNumId w:val="15"/>
  </w:num>
  <w:num w:numId="26">
    <w:abstractNumId w:val="24"/>
  </w:num>
  <w:num w:numId="27">
    <w:abstractNumId w:val="29"/>
  </w:num>
  <w:num w:numId="28">
    <w:abstractNumId w:val="21"/>
  </w:num>
  <w:num w:numId="29">
    <w:abstractNumId w:val="20"/>
  </w:num>
  <w:num w:numId="3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1"/>
  <w:bordersDoNotSurroundFooter w:val="1"/>
  <w:trackRevisions w:val="1"/>
  <w:documentProtection w:enforcement="0"/>
  <w:defaultTabStop w:val="720"/>
  <w:drawingGridHorizontalSpacing w:val="110"/>
  <w:noPunctuationKerning w:val="1"/>
  <w:characterSpacingControl w:val="doNotCompress"/>
  <w:compat>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zZmNzM4NGI4NjRjZmYxMDMwMDRmM2I1MjYxZTU3OTMifQ=="/>
  </w:docVars>
  <w:rsids>
    <w:rsidRoot w:val="00B05DB6"/>
    <w:rsid w:val="000036E4"/>
    <w:rsid w:val="000163D6"/>
    <w:rsid w:val="000212CA"/>
    <w:rsid w:val="00021B3C"/>
    <w:rsid w:val="000276EC"/>
    <w:rsid w:val="00027F47"/>
    <w:rsid w:val="00036B89"/>
    <w:rsid w:val="000415B2"/>
    <w:rsid w:val="00043990"/>
    <w:rsid w:val="00060F98"/>
    <w:rsid w:val="00064489"/>
    <w:rsid w:val="000805E7"/>
    <w:rsid w:val="00083229"/>
    <w:rsid w:val="00084671"/>
    <w:rsid w:val="000A0937"/>
    <w:rsid w:val="000A160B"/>
    <w:rsid w:val="000A50E5"/>
    <w:rsid w:val="000C0E24"/>
    <w:rsid w:val="000C4B6E"/>
    <w:rsid w:val="000C78FF"/>
    <w:rsid w:val="000E238D"/>
    <w:rsid w:val="000E44CF"/>
    <w:rsid w:val="000F16C3"/>
    <w:rsid w:val="001001EB"/>
    <w:rsid w:val="00104018"/>
    <w:rsid w:val="00113027"/>
    <w:rsid w:val="001225A5"/>
    <w:rsid w:val="0013575A"/>
    <w:rsid w:val="0016488D"/>
    <w:rsid w:val="00170163"/>
    <w:rsid w:val="001B6EE5"/>
    <w:rsid w:val="001C676C"/>
    <w:rsid w:val="001D5750"/>
    <w:rsid w:val="001E6EA5"/>
    <w:rsid w:val="001F2FB9"/>
    <w:rsid w:val="002003C4"/>
    <w:rsid w:val="00211C1F"/>
    <w:rsid w:val="0021398E"/>
    <w:rsid w:val="00215440"/>
    <w:rsid w:val="00223131"/>
    <w:rsid w:val="00225DFA"/>
    <w:rsid w:val="00230895"/>
    <w:rsid w:val="00240FAD"/>
    <w:rsid w:val="00243A96"/>
    <w:rsid w:val="00250873"/>
    <w:rsid w:val="0027383A"/>
    <w:rsid w:val="00277878"/>
    <w:rsid w:val="00284A52"/>
    <w:rsid w:val="002904D3"/>
    <w:rsid w:val="0029765C"/>
    <w:rsid w:val="002A0C30"/>
    <w:rsid w:val="002C2A9A"/>
    <w:rsid w:val="002C4A90"/>
    <w:rsid w:val="002D53C1"/>
    <w:rsid w:val="002D55FC"/>
    <w:rsid w:val="002E31A2"/>
    <w:rsid w:val="002E4766"/>
    <w:rsid w:val="002E47EA"/>
    <w:rsid w:val="003007F9"/>
    <w:rsid w:val="00313751"/>
    <w:rsid w:val="00340F3C"/>
    <w:rsid w:val="00345696"/>
    <w:rsid w:val="00346D4A"/>
    <w:rsid w:val="00347190"/>
    <w:rsid w:val="00350FB4"/>
    <w:rsid w:val="00362CA1"/>
    <w:rsid w:val="00365D2B"/>
    <w:rsid w:val="00373A1B"/>
    <w:rsid w:val="00375285"/>
    <w:rsid w:val="00397DD7"/>
    <w:rsid w:val="003A11C8"/>
    <w:rsid w:val="003B07AF"/>
    <w:rsid w:val="003C1B9F"/>
    <w:rsid w:val="003D4A79"/>
    <w:rsid w:val="003D7C03"/>
    <w:rsid w:val="003F1A9A"/>
    <w:rsid w:val="003F213C"/>
    <w:rsid w:val="003F6D81"/>
    <w:rsid w:val="00406B78"/>
    <w:rsid w:val="00411FEC"/>
    <w:rsid w:val="00430BEB"/>
    <w:rsid w:val="004323EA"/>
    <w:rsid w:val="00432963"/>
    <w:rsid w:val="00441731"/>
    <w:rsid w:val="00441CEE"/>
    <w:rsid w:val="00447455"/>
    <w:rsid w:val="00450178"/>
    <w:rsid w:val="00456BC2"/>
    <w:rsid w:val="0047501C"/>
    <w:rsid w:val="004913AC"/>
    <w:rsid w:val="00493756"/>
    <w:rsid w:val="004B04D0"/>
    <w:rsid w:val="004B089B"/>
    <w:rsid w:val="004C4D3C"/>
    <w:rsid w:val="004D210D"/>
    <w:rsid w:val="004D3D0F"/>
    <w:rsid w:val="004D41C1"/>
    <w:rsid w:val="004E2CD3"/>
    <w:rsid w:val="004F0B41"/>
    <w:rsid w:val="004F3348"/>
    <w:rsid w:val="004F62CB"/>
    <w:rsid w:val="004F62EF"/>
    <w:rsid w:val="005039BB"/>
    <w:rsid w:val="0051578E"/>
    <w:rsid w:val="00525B2B"/>
    <w:rsid w:val="00526BFE"/>
    <w:rsid w:val="00531186"/>
    <w:rsid w:val="0054341F"/>
    <w:rsid w:val="005600BC"/>
    <w:rsid w:val="005641E8"/>
    <w:rsid w:val="005716ED"/>
    <w:rsid w:val="00573187"/>
    <w:rsid w:val="00574761"/>
    <w:rsid w:val="0057504C"/>
    <w:rsid w:val="00577DF8"/>
    <w:rsid w:val="005803F6"/>
    <w:rsid w:val="005A1B4E"/>
    <w:rsid w:val="006007AF"/>
    <w:rsid w:val="00630319"/>
    <w:rsid w:val="0063218E"/>
    <w:rsid w:val="00633A93"/>
    <w:rsid w:val="00652428"/>
    <w:rsid w:val="006711BC"/>
    <w:rsid w:val="00682C4E"/>
    <w:rsid w:val="00696BE5"/>
    <w:rsid w:val="006A6E15"/>
    <w:rsid w:val="006C078B"/>
    <w:rsid w:val="006C1285"/>
    <w:rsid w:val="006D38DC"/>
    <w:rsid w:val="006D4C14"/>
    <w:rsid w:val="006D7605"/>
    <w:rsid w:val="006E197C"/>
    <w:rsid w:val="006E7214"/>
    <w:rsid w:val="006F063A"/>
    <w:rsid w:val="006F3404"/>
    <w:rsid w:val="00717583"/>
    <w:rsid w:val="00724EC3"/>
    <w:rsid w:val="00726E21"/>
    <w:rsid w:val="0073288C"/>
    <w:rsid w:val="00734669"/>
    <w:rsid w:val="00735E23"/>
    <w:rsid w:val="007418B7"/>
    <w:rsid w:val="0074737E"/>
    <w:rsid w:val="00761328"/>
    <w:rsid w:val="0076404C"/>
    <w:rsid w:val="00773905"/>
    <w:rsid w:val="00775A49"/>
    <w:rsid w:val="00782EFF"/>
    <w:rsid w:val="007A62AB"/>
    <w:rsid w:val="007A6893"/>
    <w:rsid w:val="007C6C8E"/>
    <w:rsid w:val="007D40DC"/>
    <w:rsid w:val="007E2E53"/>
    <w:rsid w:val="00812495"/>
    <w:rsid w:val="008216B1"/>
    <w:rsid w:val="0083507C"/>
    <w:rsid w:val="00835A8B"/>
    <w:rsid w:val="00840022"/>
    <w:rsid w:val="00860D72"/>
    <w:rsid w:val="00864367"/>
    <w:rsid w:val="008731E0"/>
    <w:rsid w:val="0087420F"/>
    <w:rsid w:val="008758BE"/>
    <w:rsid w:val="008851DC"/>
    <w:rsid w:val="00886BDE"/>
    <w:rsid w:val="00894223"/>
    <w:rsid w:val="0089521A"/>
    <w:rsid w:val="00895658"/>
    <w:rsid w:val="00895A1A"/>
    <w:rsid w:val="008C3CF7"/>
    <w:rsid w:val="008C7B8B"/>
    <w:rsid w:val="008E0174"/>
    <w:rsid w:val="008E3C44"/>
    <w:rsid w:val="008F6E2B"/>
    <w:rsid w:val="0090585A"/>
    <w:rsid w:val="009249D2"/>
    <w:rsid w:val="00924D18"/>
    <w:rsid w:val="00927FAA"/>
    <w:rsid w:val="00940CD5"/>
    <w:rsid w:val="00941C1C"/>
    <w:rsid w:val="00943DF6"/>
    <w:rsid w:val="00944CB1"/>
    <w:rsid w:val="00951FEE"/>
    <w:rsid w:val="00962343"/>
    <w:rsid w:val="00963A58"/>
    <w:rsid w:val="009828BA"/>
    <w:rsid w:val="00984FEF"/>
    <w:rsid w:val="009B442A"/>
    <w:rsid w:val="009B7FD4"/>
    <w:rsid w:val="009C7EF5"/>
    <w:rsid w:val="009D1B61"/>
    <w:rsid w:val="009E64CA"/>
    <w:rsid w:val="00A05578"/>
    <w:rsid w:val="00A11401"/>
    <w:rsid w:val="00A171D7"/>
    <w:rsid w:val="00A2577F"/>
    <w:rsid w:val="00A50C57"/>
    <w:rsid w:val="00A626F7"/>
    <w:rsid w:val="00A63A5E"/>
    <w:rsid w:val="00A71015"/>
    <w:rsid w:val="00A71AD8"/>
    <w:rsid w:val="00A90458"/>
    <w:rsid w:val="00AB78CE"/>
    <w:rsid w:val="00AE4202"/>
    <w:rsid w:val="00B003A7"/>
    <w:rsid w:val="00B05DB6"/>
    <w:rsid w:val="00B12636"/>
    <w:rsid w:val="00B20ED2"/>
    <w:rsid w:val="00B23F1F"/>
    <w:rsid w:val="00B27E98"/>
    <w:rsid w:val="00B36E2D"/>
    <w:rsid w:val="00B42F8D"/>
    <w:rsid w:val="00B63719"/>
    <w:rsid w:val="00B64F49"/>
    <w:rsid w:val="00B72832"/>
    <w:rsid w:val="00B72DBF"/>
    <w:rsid w:val="00B85436"/>
    <w:rsid w:val="00B95CCB"/>
    <w:rsid w:val="00BA438D"/>
    <w:rsid w:val="00BB5A1B"/>
    <w:rsid w:val="00BB7D6D"/>
    <w:rsid w:val="00BB7D9F"/>
    <w:rsid w:val="00BD2076"/>
    <w:rsid w:val="00BE64F0"/>
    <w:rsid w:val="00C13D7F"/>
    <w:rsid w:val="00C214DA"/>
    <w:rsid w:val="00C256D5"/>
    <w:rsid w:val="00C365C7"/>
    <w:rsid w:val="00C44FC3"/>
    <w:rsid w:val="00C52CB8"/>
    <w:rsid w:val="00C5594A"/>
    <w:rsid w:val="00C6094E"/>
    <w:rsid w:val="00C775FC"/>
    <w:rsid w:val="00C861DB"/>
    <w:rsid w:val="00C92058"/>
    <w:rsid w:val="00CB05E6"/>
    <w:rsid w:val="00CB7B07"/>
    <w:rsid w:val="00CD0234"/>
    <w:rsid w:val="00CD0F3C"/>
    <w:rsid w:val="00CD6150"/>
    <w:rsid w:val="00CE5D7C"/>
    <w:rsid w:val="00CF20DF"/>
    <w:rsid w:val="00D004B6"/>
    <w:rsid w:val="00D15F9E"/>
    <w:rsid w:val="00D17BB9"/>
    <w:rsid w:val="00D23ABB"/>
    <w:rsid w:val="00D2554C"/>
    <w:rsid w:val="00D3293A"/>
    <w:rsid w:val="00D40524"/>
    <w:rsid w:val="00D4477B"/>
    <w:rsid w:val="00D51051"/>
    <w:rsid w:val="00D56A57"/>
    <w:rsid w:val="00D702A1"/>
    <w:rsid w:val="00D871F9"/>
    <w:rsid w:val="00D94DC4"/>
    <w:rsid w:val="00DA2783"/>
    <w:rsid w:val="00DA367E"/>
    <w:rsid w:val="00DA57BB"/>
    <w:rsid w:val="00DC1096"/>
    <w:rsid w:val="00DD0FF0"/>
    <w:rsid w:val="00DD1087"/>
    <w:rsid w:val="00DD2A17"/>
    <w:rsid w:val="00DD7815"/>
    <w:rsid w:val="00DE0677"/>
    <w:rsid w:val="00DE5353"/>
    <w:rsid w:val="00DF10B8"/>
    <w:rsid w:val="00DF47E2"/>
    <w:rsid w:val="00E11BC9"/>
    <w:rsid w:val="00E15FD0"/>
    <w:rsid w:val="00E20C36"/>
    <w:rsid w:val="00E43CDD"/>
    <w:rsid w:val="00E5546B"/>
    <w:rsid w:val="00E63363"/>
    <w:rsid w:val="00E70371"/>
    <w:rsid w:val="00E80B85"/>
    <w:rsid w:val="00E85B7C"/>
    <w:rsid w:val="00E86EE2"/>
    <w:rsid w:val="00E92DEA"/>
    <w:rsid w:val="00EA1C17"/>
    <w:rsid w:val="00EA2D28"/>
    <w:rsid w:val="00EC075A"/>
    <w:rsid w:val="00ED32D1"/>
    <w:rsid w:val="00EE6387"/>
    <w:rsid w:val="00EE7055"/>
    <w:rsid w:val="00F024D3"/>
    <w:rsid w:val="00F1791A"/>
    <w:rsid w:val="00F40F4E"/>
    <w:rsid w:val="00F5289D"/>
    <w:rsid w:val="00F6016D"/>
    <w:rsid w:val="00F6715C"/>
    <w:rsid w:val="00F6757E"/>
    <w:rsid w:val="00F74B8C"/>
    <w:rsid w:val="00F773E5"/>
    <w:rsid w:val="00F830DC"/>
    <w:rsid w:val="00F87581"/>
    <w:rsid w:val="00F90A23"/>
    <w:rsid w:val="00F958AD"/>
    <w:rsid w:val="00FA41C9"/>
    <w:rsid w:val="00FB3BAD"/>
    <w:rsid w:val="00FC7873"/>
    <w:rsid w:val="00FF1435"/>
    <w:rsid w:val="00FF2A96"/>
    <w:rsid w:val="00FF691A"/>
    <w:rsid w:val="01502AC3"/>
    <w:rsid w:val="015772A4"/>
    <w:rsid w:val="040C6A6B"/>
    <w:rsid w:val="04C335CE"/>
    <w:rsid w:val="084859A3"/>
    <w:rsid w:val="09DC163D"/>
    <w:rsid w:val="0B680A2B"/>
    <w:rsid w:val="0C7D4058"/>
    <w:rsid w:val="0D444B80"/>
    <w:rsid w:val="0DE3083D"/>
    <w:rsid w:val="10246EEB"/>
    <w:rsid w:val="106D332A"/>
    <w:rsid w:val="146A2525"/>
    <w:rsid w:val="149F7D6E"/>
    <w:rsid w:val="15435BF2"/>
    <w:rsid w:val="15475B55"/>
    <w:rsid w:val="16813FC1"/>
    <w:rsid w:val="171B4391"/>
    <w:rsid w:val="179B5409"/>
    <w:rsid w:val="18155D42"/>
    <w:rsid w:val="1AAB4D8E"/>
    <w:rsid w:val="1BB27AA1"/>
    <w:rsid w:val="1EA87717"/>
    <w:rsid w:val="21CE6705"/>
    <w:rsid w:val="26492CDC"/>
    <w:rsid w:val="26533F22"/>
    <w:rsid w:val="273170F9"/>
    <w:rsid w:val="28840FEE"/>
    <w:rsid w:val="2BDA2E28"/>
    <w:rsid w:val="2BE33CFE"/>
    <w:rsid w:val="30853026"/>
    <w:rsid w:val="32951856"/>
    <w:rsid w:val="35154772"/>
    <w:rsid w:val="37343D3E"/>
    <w:rsid w:val="38936487"/>
    <w:rsid w:val="3B0752BB"/>
    <w:rsid w:val="3BB27BC1"/>
    <w:rsid w:val="3BCC25A9"/>
    <w:rsid w:val="3C3136A4"/>
    <w:rsid w:val="3CFC4E99"/>
    <w:rsid w:val="3D1C4922"/>
    <w:rsid w:val="3DFF04CC"/>
    <w:rsid w:val="40A20B25"/>
    <w:rsid w:val="41D73E13"/>
    <w:rsid w:val="430D71E7"/>
    <w:rsid w:val="46B1432D"/>
    <w:rsid w:val="4F8C5937"/>
    <w:rsid w:val="4FAB04B3"/>
    <w:rsid w:val="51DD691E"/>
    <w:rsid w:val="51E241AA"/>
    <w:rsid w:val="520C2D5F"/>
    <w:rsid w:val="52E5410B"/>
    <w:rsid w:val="534F57A0"/>
    <w:rsid w:val="5382528E"/>
    <w:rsid w:val="53B54C5C"/>
    <w:rsid w:val="582278A6"/>
    <w:rsid w:val="58AA6131"/>
    <w:rsid w:val="59F45890"/>
    <w:rsid w:val="5A5F26D4"/>
    <w:rsid w:val="5C5023BF"/>
    <w:rsid w:val="657D0C0B"/>
    <w:rsid w:val="666351EC"/>
    <w:rsid w:val="6E50180B"/>
    <w:rsid w:val="6F2F0BF7"/>
    <w:rsid w:val="718B64F2"/>
    <w:rsid w:val="72695938"/>
    <w:rsid w:val="73C32039"/>
    <w:rsid w:val="77CD4BBB"/>
    <w:rsid w:val="7B58479C"/>
    <w:rsid w:val="7BEB3862"/>
    <w:rsid w:val="7CCC724B"/>
    <w:rsid w:val="7F531E4A"/>
    <w:rsid w:val="7FB8479B"/>
    <w:rsid w:val="7FE452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utoSpaceDE w:val="0"/>
      <w:autoSpaceDN w:val="0"/>
    </w:pPr>
    <w:rPr>
      <w:rFonts w:ascii="Arial" w:hAnsi="Arial" w:eastAsia="Arial" w:cs="Arial"/>
      <w:sz w:val="22"/>
      <w:szCs w:val="22"/>
      <w:lang w:val="en-US" w:eastAsia="en-US" w:bidi="en-US"/>
    </w:rPr>
  </w:style>
  <w:style w:type="paragraph" w:styleId="2">
    <w:name w:val="heading 1"/>
    <w:basedOn w:val="1"/>
    <w:next w:val="1"/>
    <w:link w:val="35"/>
    <w:qFormat/>
    <w:uiPriority w:val="9"/>
    <w:pPr>
      <w:spacing w:before="37"/>
      <w:ind w:left="921" w:hanging="426"/>
      <w:outlineLvl w:val="0"/>
    </w:pPr>
    <w:rPr>
      <w:b/>
      <w:bCs/>
      <w:sz w:val="28"/>
      <w:szCs w:val="28"/>
    </w:rPr>
  </w:style>
  <w:style w:type="paragraph" w:styleId="3">
    <w:name w:val="heading 2"/>
    <w:basedOn w:val="1"/>
    <w:next w:val="1"/>
    <w:link w:val="36"/>
    <w:unhideWhenUsed/>
    <w:qFormat/>
    <w:uiPriority w:val="9"/>
    <w:pPr>
      <w:ind w:left="573" w:hanging="362"/>
      <w:jc w:val="both"/>
      <w:outlineLvl w:val="1"/>
    </w:pPr>
    <w:rPr>
      <w:b/>
      <w:bCs/>
      <w:sz w:val="24"/>
      <w:szCs w:val="24"/>
    </w:rPr>
  </w:style>
  <w:style w:type="paragraph" w:styleId="4">
    <w:name w:val="heading 3"/>
    <w:basedOn w:val="1"/>
    <w:next w:val="1"/>
    <w:link w:val="37"/>
    <w:unhideWhenUsed/>
    <w:qFormat/>
    <w:uiPriority w:val="9"/>
    <w:pPr>
      <w:ind w:left="933" w:hanging="722"/>
      <w:jc w:val="both"/>
      <w:outlineLvl w:val="2"/>
    </w:pPr>
    <w:rPr>
      <w:b/>
      <w:bCs/>
    </w:rPr>
  </w:style>
  <w:style w:type="paragraph" w:styleId="5">
    <w:name w:val="heading 4"/>
    <w:basedOn w:val="1"/>
    <w:next w:val="1"/>
    <w:link w:val="38"/>
    <w:unhideWhenUsed/>
    <w:qFormat/>
    <w:uiPriority w:val="9"/>
    <w:pPr>
      <w:spacing w:before="119"/>
      <w:ind w:left="138"/>
      <w:outlineLvl w:val="3"/>
    </w:pPr>
    <w:rPr>
      <w:b/>
      <w:bCs/>
      <w:i/>
    </w:rPr>
  </w:style>
  <w:style w:type="character" w:default="1" w:styleId="21">
    <w:name w:val="Default Paragraph Font"/>
    <w:semiHidden/>
    <w:unhideWhenUsed/>
    <w:uiPriority w:val="1"/>
  </w:style>
  <w:style w:type="table" w:default="1" w:styleId="20">
    <w:name w:val="Normal Table"/>
    <w:semiHidden/>
    <w:unhideWhenUsed/>
    <w:uiPriority w:val="99"/>
    <w:tblPr>
      <w:tblCellMar>
        <w:top w:w="0" w:type="dxa"/>
        <w:left w:w="108" w:type="dxa"/>
        <w:bottom w:w="0" w:type="dxa"/>
        <w:right w:w="108" w:type="dxa"/>
      </w:tblCellMar>
    </w:tblPr>
  </w:style>
  <w:style w:type="paragraph" w:styleId="6">
    <w:name w:val="toc 7"/>
    <w:basedOn w:val="1"/>
    <w:next w:val="1"/>
    <w:unhideWhenUsed/>
    <w:qFormat/>
    <w:uiPriority w:val="39"/>
    <w:pPr>
      <w:autoSpaceDE/>
      <w:autoSpaceDN/>
      <w:ind w:left="2520" w:leftChars="1200"/>
      <w:jc w:val="both"/>
    </w:pPr>
    <w:rPr>
      <w:rFonts w:asciiTheme="minorHAnsi" w:hAnsiTheme="minorHAnsi" w:eastAsiaTheme="minorEastAsia" w:cstheme="minorBidi"/>
      <w:kern w:val="2"/>
      <w:sz w:val="21"/>
      <w:lang w:eastAsia="zh-CN" w:bidi="ar-SA"/>
      <w14:ligatures w14:val="standardContextual"/>
    </w:rPr>
  </w:style>
  <w:style w:type="paragraph" w:styleId="7">
    <w:name w:val="annotation text"/>
    <w:basedOn w:val="1"/>
    <w:link w:val="34"/>
    <w:unhideWhenUsed/>
    <w:qFormat/>
    <w:uiPriority w:val="99"/>
  </w:style>
  <w:style w:type="paragraph" w:styleId="8">
    <w:name w:val="Body Text"/>
    <w:basedOn w:val="1"/>
    <w:link w:val="31"/>
    <w:qFormat/>
    <w:uiPriority w:val="1"/>
  </w:style>
  <w:style w:type="paragraph" w:styleId="9">
    <w:name w:val="toc 5"/>
    <w:basedOn w:val="1"/>
    <w:next w:val="1"/>
    <w:unhideWhenUsed/>
    <w:qFormat/>
    <w:uiPriority w:val="39"/>
    <w:pPr>
      <w:autoSpaceDE/>
      <w:autoSpaceDN/>
      <w:ind w:left="1680" w:leftChars="800"/>
      <w:jc w:val="both"/>
    </w:pPr>
    <w:rPr>
      <w:rFonts w:asciiTheme="minorHAnsi" w:hAnsiTheme="minorHAnsi" w:eastAsiaTheme="minorEastAsia" w:cstheme="minorBidi"/>
      <w:kern w:val="2"/>
      <w:sz w:val="21"/>
      <w:lang w:eastAsia="zh-CN" w:bidi="ar-SA"/>
      <w14:ligatures w14:val="standardContextual"/>
    </w:rPr>
  </w:style>
  <w:style w:type="paragraph" w:styleId="10">
    <w:name w:val="toc 3"/>
    <w:basedOn w:val="1"/>
    <w:next w:val="1"/>
    <w:qFormat/>
    <w:uiPriority w:val="39"/>
    <w:pPr>
      <w:spacing w:before="138"/>
      <w:ind w:left="652"/>
    </w:pPr>
    <w:rPr>
      <w:sz w:val="20"/>
      <w:szCs w:val="20"/>
    </w:rPr>
  </w:style>
  <w:style w:type="paragraph" w:styleId="11">
    <w:name w:val="toc 8"/>
    <w:basedOn w:val="1"/>
    <w:next w:val="1"/>
    <w:unhideWhenUsed/>
    <w:qFormat/>
    <w:uiPriority w:val="39"/>
    <w:pPr>
      <w:autoSpaceDE/>
      <w:autoSpaceDN/>
      <w:ind w:left="2940" w:leftChars="1400"/>
      <w:jc w:val="both"/>
    </w:pPr>
    <w:rPr>
      <w:rFonts w:asciiTheme="minorHAnsi" w:hAnsiTheme="minorHAnsi" w:eastAsiaTheme="minorEastAsia" w:cstheme="minorBidi"/>
      <w:kern w:val="2"/>
      <w:sz w:val="21"/>
      <w:lang w:eastAsia="zh-CN" w:bidi="ar-SA"/>
      <w14:ligatures w14:val="standardContextual"/>
    </w:rPr>
  </w:style>
  <w:style w:type="paragraph" w:styleId="12">
    <w:name w:val="footer"/>
    <w:basedOn w:val="1"/>
    <w:link w:val="28"/>
    <w:unhideWhenUsed/>
    <w:qFormat/>
    <w:uiPriority w:val="99"/>
    <w:pPr>
      <w:tabs>
        <w:tab w:val="center" w:pos="4153"/>
        <w:tab w:val="right" w:pos="8306"/>
      </w:tabs>
      <w:snapToGrid w:val="0"/>
    </w:pPr>
    <w:rPr>
      <w:sz w:val="18"/>
      <w:szCs w:val="18"/>
    </w:rPr>
  </w:style>
  <w:style w:type="paragraph" w:styleId="13">
    <w:name w:val="header"/>
    <w:basedOn w:val="1"/>
    <w:link w:val="27"/>
    <w:unhideWhenUsed/>
    <w:qFormat/>
    <w:uiPriority w:val="99"/>
    <w:pPr>
      <w:tabs>
        <w:tab w:val="center" w:pos="4153"/>
        <w:tab w:val="right" w:pos="8306"/>
      </w:tabs>
      <w:snapToGrid w:val="0"/>
      <w:jc w:val="center"/>
    </w:pPr>
    <w:rPr>
      <w:sz w:val="18"/>
      <w:szCs w:val="18"/>
    </w:rPr>
  </w:style>
  <w:style w:type="paragraph" w:styleId="14">
    <w:name w:val="toc 1"/>
    <w:basedOn w:val="1"/>
    <w:next w:val="1"/>
    <w:qFormat/>
    <w:uiPriority w:val="39"/>
    <w:pPr>
      <w:spacing w:before="119"/>
      <w:ind w:left="652" w:hanging="441"/>
    </w:pPr>
    <w:rPr>
      <w:b/>
      <w:bCs/>
    </w:rPr>
  </w:style>
  <w:style w:type="paragraph" w:styleId="15">
    <w:name w:val="toc 4"/>
    <w:basedOn w:val="1"/>
    <w:next w:val="1"/>
    <w:unhideWhenUsed/>
    <w:qFormat/>
    <w:uiPriority w:val="39"/>
    <w:pPr>
      <w:autoSpaceDE/>
      <w:autoSpaceDN/>
      <w:ind w:left="1260" w:leftChars="600"/>
      <w:jc w:val="both"/>
    </w:pPr>
    <w:rPr>
      <w:rFonts w:asciiTheme="minorHAnsi" w:hAnsiTheme="minorHAnsi" w:eastAsiaTheme="minorEastAsia" w:cstheme="minorBidi"/>
      <w:kern w:val="2"/>
      <w:sz w:val="21"/>
      <w:lang w:eastAsia="zh-CN" w:bidi="ar-SA"/>
      <w14:ligatures w14:val="standardContextual"/>
    </w:rPr>
  </w:style>
  <w:style w:type="paragraph" w:styleId="16">
    <w:name w:val="toc 6"/>
    <w:basedOn w:val="1"/>
    <w:next w:val="1"/>
    <w:unhideWhenUsed/>
    <w:qFormat/>
    <w:uiPriority w:val="39"/>
    <w:pPr>
      <w:autoSpaceDE/>
      <w:autoSpaceDN/>
      <w:ind w:left="2100" w:leftChars="1000"/>
      <w:jc w:val="both"/>
    </w:pPr>
    <w:rPr>
      <w:rFonts w:asciiTheme="minorHAnsi" w:hAnsiTheme="minorHAnsi" w:eastAsiaTheme="minorEastAsia" w:cstheme="minorBidi"/>
      <w:kern w:val="2"/>
      <w:sz w:val="21"/>
      <w:lang w:eastAsia="zh-CN" w:bidi="ar-SA"/>
      <w14:ligatures w14:val="standardContextual"/>
    </w:rPr>
  </w:style>
  <w:style w:type="paragraph" w:styleId="17">
    <w:name w:val="toc 2"/>
    <w:basedOn w:val="1"/>
    <w:next w:val="1"/>
    <w:qFormat/>
    <w:uiPriority w:val="39"/>
    <w:pPr>
      <w:spacing w:before="82"/>
      <w:ind w:left="1094" w:hanging="660"/>
    </w:pPr>
    <w:rPr>
      <w:rFonts w:ascii="Calibri" w:hAnsi="Calibri" w:eastAsia="Calibri" w:cs="Calibri"/>
    </w:rPr>
  </w:style>
  <w:style w:type="paragraph" w:styleId="18">
    <w:name w:val="toc 9"/>
    <w:basedOn w:val="1"/>
    <w:next w:val="1"/>
    <w:unhideWhenUsed/>
    <w:qFormat/>
    <w:uiPriority w:val="39"/>
    <w:pPr>
      <w:autoSpaceDE/>
      <w:autoSpaceDN/>
      <w:ind w:left="3360" w:leftChars="1600"/>
      <w:jc w:val="both"/>
    </w:pPr>
    <w:rPr>
      <w:rFonts w:asciiTheme="minorHAnsi" w:hAnsiTheme="minorHAnsi" w:eastAsiaTheme="minorEastAsia" w:cstheme="minorBidi"/>
      <w:kern w:val="2"/>
      <w:sz w:val="21"/>
      <w:lang w:eastAsia="zh-CN" w:bidi="ar-SA"/>
      <w14:ligatures w14:val="standardContextual"/>
    </w:rPr>
  </w:style>
  <w:style w:type="paragraph" w:styleId="19">
    <w:name w:val="annotation subject"/>
    <w:basedOn w:val="7"/>
    <w:next w:val="7"/>
    <w:link w:val="41"/>
    <w:semiHidden/>
    <w:unhideWhenUsed/>
    <w:qFormat/>
    <w:uiPriority w:val="99"/>
    <w:rPr>
      <w:b/>
      <w:bCs/>
    </w:rPr>
  </w:style>
  <w:style w:type="character" w:styleId="22">
    <w:name w:val="Hyperlink"/>
    <w:basedOn w:val="21"/>
    <w:unhideWhenUsed/>
    <w:qFormat/>
    <w:uiPriority w:val="99"/>
    <w:rPr>
      <w:color w:val="0000FF" w:themeColor="hyperlink"/>
      <w:u w:val="single"/>
      <w14:textFill>
        <w14:solidFill>
          <w14:schemeClr w14:val="hlink"/>
        </w14:solidFill>
      </w14:textFill>
    </w:rPr>
  </w:style>
  <w:style w:type="character" w:styleId="23">
    <w:name w:val="annotation reference"/>
    <w:basedOn w:val="21"/>
    <w:semiHidden/>
    <w:unhideWhenUsed/>
    <w:qFormat/>
    <w:uiPriority w:val="99"/>
    <w:rPr>
      <w:sz w:val="16"/>
      <w:szCs w:val="16"/>
    </w:rPr>
  </w:style>
  <w:style w:type="table" w:customStyle="1" w:styleId="24">
    <w:name w:val="Table Normal1"/>
    <w:semiHidden/>
    <w:unhideWhenUsed/>
    <w:qFormat/>
    <w:uiPriority w:val="2"/>
    <w:tblPr>
      <w:tblCellMar>
        <w:top w:w="0" w:type="dxa"/>
        <w:left w:w="0" w:type="dxa"/>
        <w:bottom w:w="0" w:type="dxa"/>
        <w:right w:w="0" w:type="dxa"/>
      </w:tblCellMar>
    </w:tblPr>
  </w:style>
  <w:style w:type="paragraph" w:styleId="25">
    <w:name w:val="List Paragraph"/>
    <w:basedOn w:val="1"/>
    <w:qFormat/>
    <w:uiPriority w:val="1"/>
    <w:pPr>
      <w:ind w:left="933" w:hanging="660"/>
    </w:pPr>
  </w:style>
  <w:style w:type="paragraph" w:customStyle="1" w:styleId="26">
    <w:name w:val="Table Paragraph"/>
    <w:basedOn w:val="1"/>
    <w:qFormat/>
    <w:uiPriority w:val="1"/>
  </w:style>
  <w:style w:type="character" w:customStyle="1" w:styleId="27">
    <w:name w:val="页眉 字符"/>
    <w:basedOn w:val="21"/>
    <w:link w:val="13"/>
    <w:qFormat/>
    <w:uiPriority w:val="99"/>
    <w:rPr>
      <w:rFonts w:ascii="Arial" w:hAnsi="Arial" w:eastAsia="Arial" w:cs="Arial"/>
      <w:sz w:val="18"/>
      <w:szCs w:val="18"/>
      <w:lang w:bidi="en-US"/>
    </w:rPr>
  </w:style>
  <w:style w:type="character" w:customStyle="1" w:styleId="28">
    <w:name w:val="页脚 字符"/>
    <w:basedOn w:val="21"/>
    <w:link w:val="12"/>
    <w:qFormat/>
    <w:uiPriority w:val="99"/>
    <w:rPr>
      <w:rFonts w:ascii="Arial" w:hAnsi="Arial" w:eastAsia="Arial" w:cs="Arial"/>
      <w:sz w:val="18"/>
      <w:szCs w:val="18"/>
      <w:lang w:bidi="en-US"/>
    </w:rPr>
  </w:style>
  <w:style w:type="character" w:customStyle="1" w:styleId="29">
    <w:name w:val="未处理的提及1"/>
    <w:basedOn w:val="21"/>
    <w:semiHidden/>
    <w:unhideWhenUsed/>
    <w:qFormat/>
    <w:uiPriority w:val="99"/>
    <w:rPr>
      <w:color w:val="605E5C"/>
      <w:shd w:val="clear" w:color="auto" w:fill="E1DFDD"/>
    </w:rPr>
  </w:style>
  <w:style w:type="character" w:customStyle="1" w:styleId="30">
    <w:name w:val="fontstyle01"/>
    <w:basedOn w:val="21"/>
    <w:qFormat/>
    <w:uiPriority w:val="0"/>
    <w:rPr>
      <w:rFonts w:hint="eastAsia" w:ascii="宋体" w:hAnsi="宋体" w:eastAsia="宋体"/>
      <w:color w:val="000000"/>
      <w:sz w:val="22"/>
      <w:szCs w:val="22"/>
    </w:rPr>
  </w:style>
  <w:style w:type="character" w:customStyle="1" w:styleId="31">
    <w:name w:val="正文文本 字符"/>
    <w:basedOn w:val="21"/>
    <w:link w:val="8"/>
    <w:qFormat/>
    <w:uiPriority w:val="1"/>
    <w:rPr>
      <w:rFonts w:ascii="Arial" w:hAnsi="Arial" w:eastAsia="Arial" w:cs="Arial"/>
      <w:lang w:bidi="en-US"/>
    </w:rPr>
  </w:style>
  <w:style w:type="paragraph" w:customStyle="1" w:styleId="32">
    <w:name w:val="TOC 标题1"/>
    <w:basedOn w:val="2"/>
    <w:next w:val="1"/>
    <w:unhideWhenUsed/>
    <w:qFormat/>
    <w:uiPriority w:val="39"/>
    <w:pPr>
      <w:keepNext/>
      <w:keepLines/>
      <w:widowControl/>
      <w:autoSpaceDE/>
      <w:autoSpaceDN/>
      <w:spacing w:before="240" w:line="259" w:lineRule="auto"/>
      <w:ind w:left="0" w:firstLine="0"/>
      <w:outlineLvl w:val="9"/>
    </w:pPr>
    <w:rPr>
      <w:rFonts w:asciiTheme="majorHAnsi" w:hAnsiTheme="majorHAnsi" w:eastAsiaTheme="majorEastAsia" w:cstheme="majorBidi"/>
      <w:b w:val="0"/>
      <w:bCs w:val="0"/>
      <w:color w:val="376092" w:themeColor="accent1" w:themeShade="BF"/>
      <w:sz w:val="32"/>
      <w:szCs w:val="32"/>
      <w:lang w:eastAsia="zh-CN" w:bidi="ar-SA"/>
    </w:rPr>
  </w:style>
  <w:style w:type="paragraph" w:customStyle="1" w:styleId="33">
    <w:name w:val="修订1"/>
    <w:hidden/>
    <w:semiHidden/>
    <w:qFormat/>
    <w:uiPriority w:val="99"/>
    <w:rPr>
      <w:rFonts w:ascii="Arial" w:hAnsi="Arial" w:eastAsia="Arial" w:cs="Arial"/>
      <w:sz w:val="22"/>
      <w:szCs w:val="22"/>
      <w:lang w:val="en-US" w:eastAsia="en-US" w:bidi="en-US"/>
    </w:rPr>
  </w:style>
  <w:style w:type="character" w:customStyle="1" w:styleId="34">
    <w:name w:val="批注文字 字符"/>
    <w:basedOn w:val="21"/>
    <w:link w:val="7"/>
    <w:qFormat/>
    <w:uiPriority w:val="99"/>
    <w:rPr>
      <w:rFonts w:ascii="Arial" w:hAnsi="Arial" w:eastAsia="Arial" w:cs="Arial"/>
      <w:lang w:bidi="en-US"/>
    </w:rPr>
  </w:style>
  <w:style w:type="character" w:customStyle="1" w:styleId="35">
    <w:name w:val="标题 1 字符"/>
    <w:basedOn w:val="21"/>
    <w:link w:val="2"/>
    <w:qFormat/>
    <w:uiPriority w:val="9"/>
    <w:rPr>
      <w:rFonts w:ascii="Arial" w:hAnsi="Arial" w:eastAsia="Arial" w:cs="Arial"/>
      <w:b/>
      <w:bCs/>
      <w:sz w:val="28"/>
      <w:szCs w:val="28"/>
      <w:lang w:bidi="en-US"/>
    </w:rPr>
  </w:style>
  <w:style w:type="character" w:customStyle="1" w:styleId="36">
    <w:name w:val="标题 2 字符"/>
    <w:basedOn w:val="21"/>
    <w:link w:val="3"/>
    <w:qFormat/>
    <w:uiPriority w:val="9"/>
    <w:rPr>
      <w:rFonts w:ascii="Arial" w:hAnsi="Arial" w:eastAsia="Arial" w:cs="Arial"/>
      <w:b/>
      <w:bCs/>
      <w:sz w:val="24"/>
      <w:szCs w:val="24"/>
      <w:lang w:bidi="en-US"/>
    </w:rPr>
  </w:style>
  <w:style w:type="character" w:customStyle="1" w:styleId="37">
    <w:name w:val="标题 3 字符"/>
    <w:basedOn w:val="21"/>
    <w:link w:val="4"/>
    <w:qFormat/>
    <w:uiPriority w:val="9"/>
    <w:rPr>
      <w:rFonts w:ascii="Arial" w:hAnsi="Arial" w:eastAsia="Arial" w:cs="Arial"/>
      <w:b/>
      <w:bCs/>
      <w:lang w:bidi="en-US"/>
    </w:rPr>
  </w:style>
  <w:style w:type="character" w:customStyle="1" w:styleId="38">
    <w:name w:val="标题 4 字符"/>
    <w:basedOn w:val="21"/>
    <w:link w:val="5"/>
    <w:qFormat/>
    <w:uiPriority w:val="9"/>
    <w:rPr>
      <w:rFonts w:ascii="Arial" w:hAnsi="Arial" w:eastAsia="Arial" w:cs="Arial"/>
      <w:b/>
      <w:bCs/>
      <w:i/>
      <w:lang w:bidi="en-US"/>
    </w:rPr>
  </w:style>
  <w:style w:type="table" w:customStyle="1" w:styleId="39">
    <w:name w:val="Table Normal"/>
    <w:semiHidden/>
    <w:unhideWhenUsed/>
    <w:qFormat/>
    <w:uiPriority w:val="2"/>
    <w:tblPr>
      <w:tblCellMar>
        <w:top w:w="0" w:type="dxa"/>
        <w:left w:w="0" w:type="dxa"/>
        <w:bottom w:w="0" w:type="dxa"/>
        <w:right w:w="0" w:type="dxa"/>
      </w:tblCellMar>
    </w:tblPr>
  </w:style>
  <w:style w:type="paragraph" w:customStyle="1" w:styleId="40">
    <w:name w:val="Default"/>
    <w:qFormat/>
    <w:uiPriority w:val="0"/>
    <w:pPr>
      <w:widowControl w:val="0"/>
      <w:autoSpaceDE w:val="0"/>
      <w:autoSpaceDN w:val="0"/>
      <w:adjustRightInd w:val="0"/>
    </w:pPr>
    <w:rPr>
      <w:rFonts w:ascii="Arial" w:hAnsi="Arial" w:cs="Arial" w:eastAsiaTheme="minorEastAsia"/>
      <w:color w:val="000000"/>
      <w:sz w:val="24"/>
      <w:szCs w:val="24"/>
      <w:lang w:val="en-US" w:eastAsia="en-US" w:bidi="ar-SA"/>
    </w:rPr>
  </w:style>
  <w:style w:type="character" w:customStyle="1" w:styleId="41">
    <w:name w:val="批注主题 字符"/>
    <w:basedOn w:val="34"/>
    <w:link w:val="19"/>
    <w:semiHidden/>
    <w:qFormat/>
    <w:uiPriority w:val="99"/>
    <w:rPr>
      <w:rFonts w:ascii="Arial" w:hAnsi="Arial" w:eastAsia="Arial" w:cs="Arial"/>
      <w:b/>
      <w:bCs/>
      <w:lang w:bidi="en-US"/>
    </w:rPr>
  </w:style>
  <w:style w:type="paragraph" w:customStyle="1" w:styleId="42">
    <w:name w:val="修订2"/>
    <w:hidden/>
    <w:unhideWhenUsed/>
    <w:qFormat/>
    <w:uiPriority w:val="99"/>
    <w:rPr>
      <w:rFonts w:ascii="Arial" w:hAnsi="Arial" w:eastAsia="Arial" w:cs="Arial"/>
      <w:sz w:val="22"/>
      <w:szCs w:val="22"/>
      <w:lang w:val="en-US" w:eastAsia="en-US" w:bidi="en-US"/>
    </w:rPr>
  </w:style>
  <w:style w:type="paragraph" w:customStyle="1" w:styleId="43">
    <w:name w:val="修订3"/>
    <w:hidden/>
    <w:unhideWhenUsed/>
    <w:qFormat/>
    <w:uiPriority w:val="99"/>
    <w:rPr>
      <w:rFonts w:ascii="Arial" w:hAnsi="Arial" w:eastAsia="Arial" w:cs="Arial"/>
      <w:sz w:val="22"/>
      <w:szCs w:val="22"/>
      <w:lang w:val="en-US" w:eastAsia="en-US" w:bidi="en-US"/>
    </w:rPr>
  </w:style>
  <w:style w:type="paragraph" w:customStyle="1" w:styleId="44">
    <w:name w:val="修订4"/>
    <w:hidden/>
    <w:unhideWhenUsed/>
    <w:qFormat/>
    <w:uiPriority w:val="99"/>
    <w:rPr>
      <w:rFonts w:ascii="Arial" w:hAnsi="Arial" w:eastAsia="Arial" w:cs="Arial"/>
      <w:sz w:val="22"/>
      <w:szCs w:val="22"/>
      <w:lang w:val="en-US" w:eastAsia="en-US" w:bidi="en-US"/>
    </w:rPr>
  </w:style>
  <w:style w:type="paragraph" w:customStyle="1" w:styleId="45">
    <w:name w:val="Revision"/>
    <w:hidden/>
    <w:unhideWhenUsed/>
    <w:uiPriority w:val="99"/>
    <w:rPr>
      <w:rFonts w:ascii="Arial" w:hAnsi="Arial" w:eastAsia="Arial" w:cs="Arial"/>
      <w:sz w:val="22"/>
      <w:szCs w:val="22"/>
      <w:lang w:val="en-US" w:eastAsia="en-US" w:bidi="en-US"/>
    </w:rPr>
  </w:style>
  <w:style w:type="character" w:customStyle="1" w:styleId="46">
    <w:name w:val="Unresolved Mention"/>
    <w:basedOn w:val="21"/>
    <w:semiHidden/>
    <w:unhideWhenUsed/>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10.png"/><Relationship Id="rId28" Type="http://schemas.openxmlformats.org/officeDocument/2006/relationships/image" Target="media/image9.png"/><Relationship Id="rId27" Type="http://schemas.openxmlformats.org/officeDocument/2006/relationships/image" Target="media/image8.png"/><Relationship Id="rId26" Type="http://schemas.openxmlformats.org/officeDocument/2006/relationships/image" Target="media/image2.png"/><Relationship Id="rId25" Type="http://schemas.openxmlformats.org/officeDocument/2006/relationships/image" Target="media/image7.jpeg"/><Relationship Id="rId24" Type="http://schemas.openxmlformats.org/officeDocument/2006/relationships/image" Target="media/image6.jpe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1.jpeg"/><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theme" Target="theme/theme1.xml"/><Relationship Id="rId18" Type="http://schemas.openxmlformats.org/officeDocument/2006/relationships/footer" Target="footer8.xml"/><Relationship Id="rId17" Type="http://schemas.openxmlformats.org/officeDocument/2006/relationships/header" Target="header8.xml"/><Relationship Id="rId16" Type="http://schemas.openxmlformats.org/officeDocument/2006/relationships/footer" Target="footer7.xml"/><Relationship Id="rId15" Type="http://schemas.openxmlformats.org/officeDocument/2006/relationships/header" Target="header7.xml"/><Relationship Id="rId14" Type="http://schemas.openxmlformats.org/officeDocument/2006/relationships/footer" Target="footer6.xml"/><Relationship Id="rId13" Type="http://schemas.openxmlformats.org/officeDocument/2006/relationships/header" Target="header6.xml"/><Relationship Id="rId12" Type="http://schemas.openxmlformats.org/officeDocument/2006/relationships/footer" Target="footer5.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77</Pages>
  <Words>4320</Words>
  <Characters>5343</Characters>
  <Lines>534</Lines>
  <Paragraphs>150</Paragraphs>
  <TotalTime>910</TotalTime>
  <ScaleCrop>false</ScaleCrop>
  <LinksUpToDate>false</LinksUpToDate>
  <CharactersWithSpaces>6293</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2024-04-26T01:40:00Z</dcterms:created>
  <dc:creator>Guidance for the USE of IFRA Standards – OCtober 28, 2019</dc:creator>
  <cp:lastModifiedBy>田子龙</cp:lastModifiedBy>
  <dcterms:modified xsi:type="dcterms:W3CDTF">2025-01-14T06:03:03Z</dcterms:modified>
  <dc:title>GUIDANCE FOR THE USE OF IFRA STANDARDS</dc:title>
  <cp:revision>163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2023-06-29T00:00:00Z</vt:filetime>
  </property>
  <property fmtid="{D5CDD505-2E9C-101B-9397-08002B2CF9AE}" pid="3" name="Creator">
    <vt:lpwstr>Microsoft® Word for Microsoft 365</vt:lpwstr>
  </property>
  <property fmtid="{D5CDD505-2E9C-101B-9397-08002B2CF9AE}" pid="4" name="LastSaved">
    <vt:filetime>2024-01-11T00:00:00Z</vt:filetime>
  </property>
  <property fmtid="{D5CDD505-2E9C-101B-9397-08002B2CF9AE}" pid="5" name="MSIP_Label_2ff753fd-faf2-4608-9b59-553f003adcdf_Enabled">
    <vt:lpwstr>true</vt:lpwstr>
  </property>
  <property fmtid="{D5CDD505-2E9C-101B-9397-08002B2CF9AE}" pid="6" name="MSIP_Label_2ff753fd-faf2-4608-9b59-553f003adcdf_SetDate">
    <vt:lpwstr>2024-06-17T02:03:24Z</vt:lpwstr>
  </property>
  <property fmtid="{D5CDD505-2E9C-101B-9397-08002B2CF9AE}" pid="7" name="MSIP_Label_2ff753fd-faf2-4608-9b59-553f003adcdf_Method">
    <vt:lpwstr>Privileged</vt:lpwstr>
  </property>
  <property fmtid="{D5CDD505-2E9C-101B-9397-08002B2CF9AE}" pid="8" name="MSIP_Label_2ff753fd-faf2-4608-9b59-553f003adcdf_Name">
    <vt:lpwstr>2ff753fd-faf2-4608-9b59-553f003adcdf</vt:lpwstr>
  </property>
  <property fmtid="{D5CDD505-2E9C-101B-9397-08002B2CF9AE}" pid="9" name="MSIP_Label_2ff753fd-faf2-4608-9b59-553f003adcdf_SiteId">
    <vt:lpwstr>49618402-6ea3-441d-957d-7df8773fee54</vt:lpwstr>
  </property>
  <property fmtid="{D5CDD505-2E9C-101B-9397-08002B2CF9AE}" pid="10" name="MSIP_Label_2ff753fd-faf2-4608-9b59-553f003adcdf_ActionId">
    <vt:lpwstr>e5d8984c-bedd-4046-a415-cea35e6042ee</vt:lpwstr>
  </property>
  <property fmtid="{D5CDD505-2E9C-101B-9397-08002B2CF9AE}" pid="11" name="MSIP_Label_2ff753fd-faf2-4608-9b59-553f003adcdf_ContentBits">
    <vt:lpwstr>0</vt:lpwstr>
  </property>
  <property fmtid="{D5CDD505-2E9C-101B-9397-08002B2CF9AE}" pid="12" name="KSOProductBuildVer">
    <vt:lpwstr>2052-12.1.0.19770</vt:lpwstr>
  </property>
  <property fmtid="{D5CDD505-2E9C-101B-9397-08002B2CF9AE}" pid="13" name="ICV">
    <vt:lpwstr>9FC234B46FB746969276E68CA2A7CE2D_13</vt:lpwstr>
  </property>
  <property fmtid="{D5CDD505-2E9C-101B-9397-08002B2CF9AE}" pid="14" name="KSOTemplateDocerSaveRecord">
    <vt:lpwstr>eyJoZGlkIjoiNzZmNzM4NGI4NjRjZmYxMDMwMDRmM2I1MjYxZTU3OTMiLCJ1c2VySWQiOiIzNjI1NzY4NzAifQ==</vt:lpwstr>
  </property>
</Properties>
</file>