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5DEAA4">
      <w:pPr>
        <w:overflowPunct w:val="0"/>
        <w:adjustRightInd w:val="0"/>
        <w:spacing w:line="440" w:lineRule="exact"/>
        <w:jc w:val="both"/>
        <w:textAlignment w:val="baseline"/>
        <w:rPr>
          <w:rFonts w:hint="default" w:eastAsia="黑体" w:cs="Times New Roman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p w14:paraId="34FCC496">
      <w:pPr>
        <w:overflowPunct w:val="0"/>
        <w:adjustRightInd w:val="0"/>
        <w:spacing w:line="440" w:lineRule="exact"/>
        <w:jc w:val="center"/>
        <w:textAlignment w:val="baseline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《食品安全地方标准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柚子花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》</w:t>
      </w:r>
    </w:p>
    <w:p w14:paraId="0B49FC32">
      <w:pPr>
        <w:overflowPunct w:val="0"/>
        <w:adjustRightInd w:val="0"/>
        <w:spacing w:line="440" w:lineRule="exact"/>
        <w:jc w:val="center"/>
        <w:textAlignment w:val="baseline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征求意见稿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编制说明</w:t>
      </w:r>
    </w:p>
    <w:p w14:paraId="66910261">
      <w:pPr>
        <w:overflowPunct w:val="0"/>
        <w:adjustRightInd w:val="0"/>
        <w:spacing w:line="440" w:lineRule="exact"/>
        <w:jc w:val="center"/>
        <w:textAlignment w:val="baseline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 w14:paraId="594F4E18">
      <w:pPr>
        <w:pStyle w:val="54"/>
        <w:numPr>
          <w:ilvl w:val="0"/>
          <w:numId w:val="3"/>
        </w:numPr>
        <w:tabs>
          <w:tab w:val="left" w:pos="1276"/>
        </w:tabs>
        <w:spacing w:line="400" w:lineRule="exact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标准起草的基本情况</w:t>
      </w:r>
    </w:p>
    <w:p w14:paraId="6D2CD41A">
      <w:pPr>
        <w:pStyle w:val="55"/>
        <w:tabs>
          <w:tab w:val="right" w:leader="dot" w:pos="9027"/>
        </w:tabs>
        <w:spacing w:line="400" w:lineRule="exact"/>
        <w:ind w:firstLine="480" w:firstLineChars="20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本标准于202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sz w:val="24"/>
          <w:szCs w:val="24"/>
          <w:highlight w:val="none"/>
        </w:rPr>
        <w:t>月立项</w:t>
      </w: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sz w:val="24"/>
          <w:szCs w:val="24"/>
          <w:highlight w:val="none"/>
        </w:rPr>
        <w:t>项目编号202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sz w:val="24"/>
          <w:szCs w:val="24"/>
          <w:highlight w:val="none"/>
        </w:rPr>
        <w:t>-02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sz w:val="24"/>
          <w:szCs w:val="24"/>
          <w:highlight w:val="none"/>
        </w:rPr>
        <w:t>，项目</w:t>
      </w:r>
      <w:r>
        <w:rPr>
          <w:rFonts w:hint="eastAsia"/>
          <w:sz w:val="24"/>
          <w:szCs w:val="24"/>
          <w:highlight w:val="none"/>
          <w:lang w:eastAsia="zh-CN"/>
        </w:rPr>
        <w:t>承担</w:t>
      </w:r>
      <w:r>
        <w:rPr>
          <w:sz w:val="24"/>
          <w:szCs w:val="24"/>
          <w:highlight w:val="none"/>
        </w:rPr>
        <w:t>单位为</w:t>
      </w:r>
      <w:r>
        <w:rPr>
          <w:rFonts w:hint="eastAsia"/>
          <w:sz w:val="24"/>
          <w:szCs w:val="24"/>
          <w:highlight w:val="none"/>
          <w:lang w:val="en-US" w:eastAsia="zh-CN"/>
        </w:rPr>
        <w:t>四川省食品安全学会，协作单位包括四川省疾病预防控制中心、四川大学华西公共卫生学院、广安市广安区农业农村局、迪安检测公司等</w:t>
      </w:r>
      <w:r>
        <w:rPr>
          <w:sz w:val="24"/>
          <w:szCs w:val="24"/>
          <w:highlight w:val="none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年10月成立标准起草小组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cs="Times New Roman"/>
          <w:sz w:val="24"/>
          <w:szCs w:val="24"/>
        </w:rPr>
        <w:t>启动标准</w:t>
      </w:r>
      <w:r>
        <w:rPr>
          <w:rFonts w:hint="eastAsia" w:cs="Times New Roman"/>
          <w:sz w:val="24"/>
          <w:szCs w:val="24"/>
          <w:lang w:val="en-US" w:eastAsia="zh-CN"/>
        </w:rPr>
        <w:t>制订</w:t>
      </w:r>
      <w:r>
        <w:rPr>
          <w:rFonts w:hint="default" w:ascii="Times New Roman" w:hAnsi="Times New Roman" w:cs="Times New Roman"/>
          <w:sz w:val="24"/>
          <w:szCs w:val="24"/>
        </w:rPr>
        <w:t>工作</w:t>
      </w:r>
      <w:r>
        <w:rPr>
          <w:rFonts w:hint="eastAsia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2024年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月，《</w:t>
      </w:r>
      <w:r>
        <w:rPr>
          <w:rFonts w:hint="eastAsia"/>
          <w:sz w:val="24"/>
          <w:szCs w:val="24"/>
          <w:highlight w:val="none"/>
        </w:rPr>
        <w:t>柚子花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食用安全性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评估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报告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》提交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四川省食品安全风险评估专家委员会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审查并通过。</w:t>
      </w:r>
      <w:r>
        <w:rPr>
          <w:rFonts w:hint="default" w:ascii="Times New Roman" w:hAnsi="Times New Roman" w:cs="Times New Roman"/>
          <w:sz w:val="24"/>
          <w:szCs w:val="24"/>
        </w:rPr>
        <w:t>在完善安全性评估报告后</w:t>
      </w:r>
      <w:r>
        <w:rPr>
          <w:rFonts w:hint="eastAsia"/>
          <w:sz w:val="24"/>
          <w:szCs w:val="24"/>
          <w:highlight w:val="none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根据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立项要求</w:t>
      </w:r>
      <w:r>
        <w:rPr>
          <w:rFonts w:hint="eastAsia"/>
          <w:sz w:val="24"/>
          <w:szCs w:val="24"/>
          <w:highlight w:val="none"/>
          <w:lang w:val="en-US" w:eastAsia="zh-CN"/>
        </w:rPr>
        <w:t>起草了</w:t>
      </w:r>
      <w:r>
        <w:rPr>
          <w:rFonts w:hint="eastAsia"/>
          <w:sz w:val="24"/>
          <w:szCs w:val="24"/>
          <w:highlight w:val="none"/>
        </w:rPr>
        <w:t>《食品安全地方标准 柚子花</w:t>
      </w:r>
      <w:r>
        <w:rPr>
          <w:rFonts w:hint="eastAsia"/>
          <w:sz w:val="24"/>
          <w:szCs w:val="24"/>
          <w:highlight w:val="none"/>
          <w:lang w:eastAsia="zh-CN"/>
        </w:rPr>
        <w:t>（初稿）</w:t>
      </w:r>
      <w:r>
        <w:rPr>
          <w:rFonts w:hint="eastAsia"/>
          <w:sz w:val="24"/>
          <w:szCs w:val="24"/>
          <w:highlight w:val="none"/>
        </w:rPr>
        <w:t>》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在多方征求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意见并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修改后，形成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送审稿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2025年3月，经四川省食品安全标准委员会组织专家初审通过后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修改</w:t>
      </w:r>
      <w:r>
        <w:rPr>
          <w:rFonts w:hint="default" w:ascii="Times New Roman" w:hAnsi="Times New Roman" w:cs="Times New Roman"/>
          <w:sz w:val="24"/>
          <w:szCs w:val="24"/>
        </w:rPr>
        <w:t>，形成征求意见稿。</w:t>
      </w:r>
    </w:p>
    <w:p w14:paraId="3AE81054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  <w:highlight w:val="none"/>
        </w:rPr>
      </w:pPr>
      <w:r>
        <w:rPr>
          <w:rFonts w:ascii="Times New Roman" w:hAnsi="Times New Roman" w:eastAsia="黑体"/>
          <w:sz w:val="24"/>
          <w:szCs w:val="24"/>
          <w:highlight w:val="none"/>
        </w:rPr>
        <w:t>二、标准的主要技术内容</w:t>
      </w:r>
    </w:p>
    <w:p w14:paraId="27853446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本标准是新制定的食品安全地方标准。主要内容如下：</w:t>
      </w:r>
    </w:p>
    <w:p w14:paraId="4A46DF8A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（一）范围</w:t>
      </w:r>
    </w:p>
    <w:p w14:paraId="7174A89B">
      <w:pPr>
        <w:pStyle w:val="55"/>
        <w:tabs>
          <w:tab w:val="right" w:leader="dot" w:pos="9027"/>
        </w:tabs>
        <w:spacing w:line="400" w:lineRule="exact"/>
        <w:ind w:firstLine="480" w:firstLineChars="200"/>
        <w:jc w:val="both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本标准适用于柚子花（不含鲜花）。</w:t>
      </w:r>
    </w:p>
    <w:p w14:paraId="2339FA43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（二）术语</w:t>
      </w:r>
    </w:p>
    <w:p w14:paraId="63ED1C02">
      <w:pPr>
        <w:pStyle w:val="55"/>
        <w:tabs>
          <w:tab w:val="right" w:leader="dot" w:pos="9027"/>
        </w:tabs>
        <w:spacing w:line="400" w:lineRule="exact"/>
        <w:ind w:firstLine="480" w:firstLineChars="200"/>
        <w:jc w:val="both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eastAsia="zh-CN"/>
        </w:rPr>
        <w:t>柚子花：芸香科柑橘属植物柚</w:t>
      </w:r>
      <w:r>
        <w:rPr>
          <w:rFonts w:hint="eastAsia"/>
          <w:i/>
          <w:iCs/>
          <w:sz w:val="24"/>
          <w:szCs w:val="24"/>
          <w:highlight w:val="none"/>
          <w:lang w:eastAsia="zh-CN"/>
        </w:rPr>
        <w:t>[Citrus maxima</w:t>
      </w:r>
      <w:r>
        <w:rPr>
          <w:rFonts w:hint="eastAsia"/>
          <w:sz w:val="24"/>
          <w:szCs w:val="24"/>
          <w:highlight w:val="none"/>
          <w:lang w:eastAsia="zh-CN"/>
        </w:rPr>
        <w:t>(Burm.)Merr.]的花蕾或花经挑选、去杂、清洗或不清洗、干燥等工艺制成的干制品。</w:t>
      </w:r>
    </w:p>
    <w:p w14:paraId="6BE9B2DF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（三）技术要求</w:t>
      </w:r>
    </w:p>
    <w:p w14:paraId="0D45E354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对原料、感官要求、</w:t>
      </w:r>
      <w:r>
        <w:rPr>
          <w:rFonts w:hint="eastAsia"/>
          <w:sz w:val="24"/>
          <w:highlight w:val="none"/>
          <w:lang w:val="en-US" w:eastAsia="zh-CN"/>
        </w:rPr>
        <w:t>理化指标、</w:t>
      </w:r>
      <w:r>
        <w:rPr>
          <w:sz w:val="24"/>
          <w:highlight w:val="none"/>
        </w:rPr>
        <w:t>污染物限量、农药残留限量、标签、包装、运输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sz w:val="24"/>
          <w:highlight w:val="none"/>
        </w:rPr>
        <w:t>贮存作出了规定。</w:t>
      </w:r>
    </w:p>
    <w:p w14:paraId="4B9B836A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1</w:t>
      </w:r>
      <w:r>
        <w:rPr>
          <w:rFonts w:ascii="Times New Roman" w:hAnsi="Times New Roman"/>
          <w:sz w:val="24"/>
          <w:szCs w:val="24"/>
          <w:highlight w:val="none"/>
        </w:rPr>
        <w:t>. 原料要求</w:t>
      </w:r>
    </w:p>
    <w:p w14:paraId="78EF8BE8">
      <w:pPr>
        <w:pStyle w:val="55"/>
        <w:tabs>
          <w:tab w:val="right" w:leader="dot" w:pos="9027"/>
        </w:tabs>
        <w:spacing w:line="400" w:lineRule="exact"/>
        <w:ind w:firstLine="480" w:firstLineChars="200"/>
        <w:jc w:val="both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要求</w:t>
      </w:r>
      <w:r>
        <w:rPr>
          <w:rFonts w:hint="eastAsia"/>
          <w:sz w:val="24"/>
          <w:szCs w:val="24"/>
          <w:highlight w:val="none"/>
          <w:lang w:eastAsia="zh-CN"/>
        </w:rPr>
        <w:t>原料花蕾或花应新鲜、无霉变、无虫蛀、无杂质。</w:t>
      </w:r>
    </w:p>
    <w:p w14:paraId="24A9D1FC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2</w:t>
      </w:r>
      <w:r>
        <w:rPr>
          <w:rFonts w:ascii="Times New Roman" w:hAnsi="Times New Roman"/>
          <w:sz w:val="24"/>
          <w:szCs w:val="24"/>
          <w:highlight w:val="none"/>
        </w:rPr>
        <w:t>. 感官要求</w:t>
      </w:r>
    </w:p>
    <w:p w14:paraId="5533DD25">
      <w:pPr>
        <w:pStyle w:val="55"/>
        <w:tabs>
          <w:tab w:val="right" w:leader="dot" w:pos="9027"/>
        </w:tabs>
        <w:spacing w:line="400" w:lineRule="exact"/>
        <w:ind w:firstLine="480" w:firstLineChars="200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柚子花的状态分为花蕾和花分别描述，其他</w:t>
      </w:r>
      <w:r>
        <w:rPr>
          <w:rFonts w:ascii="Times New Roman" w:hAnsi="Times New Roman"/>
          <w:sz w:val="24"/>
          <w:szCs w:val="24"/>
          <w:highlight w:val="none"/>
        </w:rPr>
        <w:t>具体感官要求参考已发布标准的表述。</w:t>
      </w:r>
    </w:p>
    <w:p w14:paraId="3DADF75C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>. 理化指标</w:t>
      </w:r>
    </w:p>
    <w:p w14:paraId="0C5B229B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>.1 水分</w:t>
      </w:r>
    </w:p>
    <w:p w14:paraId="1AF64C32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根据柚子花样品的实际检测值，参考国内已发布的食用花卉、代用茶标准及已发布的《食品安全地方标准 柚子花》（DBS35/010-2024），将</w:t>
      </w:r>
      <w:r>
        <w:rPr>
          <w:rFonts w:ascii="Times New Roman" w:hAnsi="Times New Roman"/>
          <w:sz w:val="24"/>
          <w:szCs w:val="24"/>
          <w:highlight w:val="none"/>
        </w:rPr>
        <w:t>水分设置为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≤</w:t>
      </w:r>
      <w:r>
        <w:rPr>
          <w:rFonts w:ascii="Times New Roman" w:hAnsi="Times New Roman"/>
          <w:sz w:val="24"/>
          <w:szCs w:val="24"/>
          <w:highlight w:val="none"/>
        </w:rPr>
        <w:t>12.0 g/100g。</w:t>
      </w:r>
    </w:p>
    <w:p w14:paraId="602C022E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>.2 灰分</w:t>
      </w:r>
    </w:p>
    <w:p w14:paraId="1BEEBBC2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根据柚子花样品的实际检测值，参考国内已发布的食用花卉、代用茶标准，将灰</w:t>
      </w:r>
      <w:r>
        <w:rPr>
          <w:rFonts w:ascii="Times New Roman" w:hAnsi="Times New Roman"/>
          <w:sz w:val="24"/>
          <w:szCs w:val="24"/>
          <w:highlight w:val="none"/>
        </w:rPr>
        <w:t>分设置为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≤</w:t>
      </w:r>
      <w:r>
        <w:rPr>
          <w:rFonts w:ascii="Times New Roman" w:hAnsi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0</w:t>
      </w:r>
      <w:r>
        <w:rPr>
          <w:rFonts w:ascii="Times New Roman" w:hAnsi="Times New Roman"/>
          <w:sz w:val="24"/>
          <w:szCs w:val="24"/>
          <w:highlight w:val="none"/>
        </w:rPr>
        <w:t>.0 g/100g。</w:t>
      </w:r>
    </w:p>
    <w:p w14:paraId="7AAAD0D3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4</w:t>
      </w:r>
      <w:r>
        <w:rPr>
          <w:rFonts w:ascii="Times New Roman" w:hAnsi="Times New Roman"/>
          <w:sz w:val="24"/>
          <w:szCs w:val="24"/>
          <w:highlight w:val="none"/>
        </w:rPr>
        <w:t>. 污染物限量值</w:t>
      </w:r>
    </w:p>
    <w:p w14:paraId="3A33165B">
      <w:pPr>
        <w:pStyle w:val="54"/>
        <w:tabs>
          <w:tab w:val="left" w:pos="1276"/>
        </w:tabs>
        <w:spacing w:line="400" w:lineRule="exact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将铅、镉、总汞、总砷4项列入污染物限量指标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根据</w:t>
      </w:r>
      <w:r>
        <w:rPr>
          <w:rFonts w:hint="eastAsia"/>
          <w:sz w:val="24"/>
          <w:szCs w:val="24"/>
          <w:highlight w:val="none"/>
        </w:rPr>
        <w:t>《柚子花食用安全性</w:t>
      </w:r>
      <w:r>
        <w:rPr>
          <w:rFonts w:hint="eastAsia"/>
          <w:sz w:val="24"/>
          <w:szCs w:val="24"/>
          <w:highlight w:val="none"/>
          <w:lang w:val="en-US" w:eastAsia="zh-CN"/>
        </w:rPr>
        <w:t>评估</w:t>
      </w:r>
      <w:r>
        <w:rPr>
          <w:rFonts w:hint="eastAsia"/>
          <w:sz w:val="24"/>
          <w:szCs w:val="24"/>
          <w:highlight w:val="none"/>
        </w:rPr>
        <w:t>报告》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，参考《食品安全国家标准 食品中污染物限量》（GB2762-2022）与柚子花相近食品类别的限量值、国内现行有效的与食用花卉、代用茶有关的标准及其他省份发布的《食品安全地方标准 柚子花》（DBS35/010-2024）</w:t>
      </w:r>
      <w:r>
        <w:rPr>
          <w:rFonts w:hint="eastAsia" w:ascii="Times New Roman" w:hAnsi="Times New Roman"/>
          <w:sz w:val="24"/>
          <w:szCs w:val="24"/>
          <w:highlight w:val="none"/>
        </w:rPr>
        <w:t>，</w:t>
      </w:r>
      <w:r>
        <w:rPr>
          <w:rFonts w:ascii="Times New Roman" w:hAnsi="Times New Roman"/>
          <w:sz w:val="24"/>
          <w:szCs w:val="24"/>
          <w:highlight w:val="none"/>
        </w:rPr>
        <w:t>制定出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柚子花</w:t>
      </w:r>
      <w:r>
        <w:rPr>
          <w:rFonts w:ascii="Times New Roman" w:hAnsi="Times New Roman"/>
          <w:sz w:val="24"/>
          <w:szCs w:val="24"/>
          <w:highlight w:val="none"/>
        </w:rPr>
        <w:t>的铅、镉、总汞、总砷的限量。</w:t>
      </w:r>
    </w:p>
    <w:p w14:paraId="282895AE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农药残留</w:t>
      </w:r>
      <w:r>
        <w:rPr>
          <w:rFonts w:ascii="Times New Roman" w:hAnsi="Times New Roman"/>
          <w:sz w:val="24"/>
          <w:szCs w:val="24"/>
          <w:highlight w:val="none"/>
        </w:rPr>
        <w:t>限量值</w:t>
      </w:r>
    </w:p>
    <w:p w14:paraId="4DF843BD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根据《</w:t>
      </w:r>
      <w:r>
        <w:rPr>
          <w:rFonts w:hint="eastAsia"/>
          <w:sz w:val="24"/>
          <w:szCs w:val="24"/>
          <w:highlight w:val="none"/>
        </w:rPr>
        <w:t>柚子花食用安全性</w:t>
      </w:r>
      <w:r>
        <w:rPr>
          <w:rFonts w:hint="eastAsia"/>
          <w:sz w:val="24"/>
          <w:szCs w:val="24"/>
          <w:highlight w:val="none"/>
          <w:lang w:val="en-US" w:eastAsia="zh-CN"/>
        </w:rPr>
        <w:t>评估</w:t>
      </w:r>
      <w:r>
        <w:rPr>
          <w:rFonts w:hint="eastAsia"/>
          <w:sz w:val="24"/>
          <w:szCs w:val="24"/>
          <w:highlight w:val="none"/>
        </w:rPr>
        <w:t>报告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》，将3项风险相对较高的指标（毒死蜱、吡唑醚菌酯、甲氰菊酯）列入本标准农药残留限量指标，参考《食品安全国家标准 食品中农药最大残留限量》（GB2763-2021）与柚子花相近食品类别的限量值、国内现行有效的与食用花卉、代用茶有关的标准及其他省份已发布的《食品安全地方标准 柚子花》（DBS35/010-2024）</w:t>
      </w:r>
      <w:r>
        <w:rPr>
          <w:rFonts w:hint="eastAsia" w:ascii="Times New Roman" w:hAnsi="Times New Roman"/>
          <w:sz w:val="24"/>
          <w:szCs w:val="24"/>
          <w:highlight w:val="none"/>
        </w:rPr>
        <w:t>，</w:t>
      </w:r>
      <w:r>
        <w:rPr>
          <w:rFonts w:ascii="Times New Roman" w:hAnsi="Times New Roman"/>
          <w:sz w:val="24"/>
          <w:szCs w:val="24"/>
          <w:highlight w:val="none"/>
        </w:rPr>
        <w:t>制定出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柚子花</w:t>
      </w:r>
      <w:r>
        <w:rPr>
          <w:rFonts w:ascii="Times New Roman" w:hAnsi="Times New Roman"/>
          <w:sz w:val="24"/>
          <w:szCs w:val="24"/>
          <w:highlight w:val="none"/>
        </w:rPr>
        <w:t>的</w:t>
      </w:r>
      <w:r>
        <w:rPr>
          <w:rFonts w:hint="eastAsia" w:ascii="Times New Roman" w:hAnsi="Times New Roman"/>
          <w:sz w:val="24"/>
          <w:szCs w:val="24"/>
          <w:highlight w:val="none"/>
        </w:rPr>
        <w:t>毒死蜱、吡唑醚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菌</w:t>
      </w:r>
      <w:r>
        <w:rPr>
          <w:rFonts w:hint="eastAsia" w:ascii="Times New Roman" w:hAnsi="Times New Roman"/>
          <w:sz w:val="24"/>
          <w:szCs w:val="24"/>
          <w:highlight w:val="none"/>
        </w:rPr>
        <w:t>酯、甲氰菊酯</w:t>
      </w:r>
      <w:r>
        <w:rPr>
          <w:rFonts w:hint="eastAsia" w:ascii="Times New Roman" w:hAnsi="Times New Roman"/>
          <w:sz w:val="24"/>
          <w:szCs w:val="24"/>
          <w:highlight w:val="none"/>
          <w:lang w:eastAsia="zh-CN"/>
        </w:rPr>
        <w:t>的</w:t>
      </w:r>
      <w:r>
        <w:rPr>
          <w:rFonts w:ascii="Times New Roman" w:hAnsi="Times New Roman"/>
          <w:sz w:val="24"/>
          <w:szCs w:val="24"/>
          <w:highlight w:val="none"/>
        </w:rPr>
        <w:t>限量。</w:t>
      </w:r>
    </w:p>
    <w:p w14:paraId="521F514F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  <w:highlight w:val="none"/>
        </w:rPr>
      </w:pPr>
      <w:r>
        <w:rPr>
          <w:rFonts w:ascii="Times New Roman" w:hAnsi="Times New Roman" w:eastAsia="黑体"/>
          <w:sz w:val="24"/>
          <w:szCs w:val="24"/>
          <w:highlight w:val="none"/>
        </w:rPr>
        <w:t>三、国内外相关法规标准情况</w:t>
      </w:r>
    </w:p>
    <w:p w14:paraId="2875B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目前国内无柚子花相关食品安全国家标准。福建省卫生健康委员会于2024年5月发布《食品安全地方标准 柚子花》（DBS35/010-2024）。检索国内现行有效食品安全相关标准，与食用花卉、代用茶有关的标准有26项，包括1项国家推荐标准、2项农业标准、18项食品安全地方标准、4项地方推荐标准和1项其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标准。</w:t>
      </w:r>
    </w:p>
    <w:p w14:paraId="2CB0A9EE">
      <w:pPr>
        <w:pStyle w:val="54"/>
        <w:tabs>
          <w:tab w:val="left" w:pos="1276"/>
        </w:tabs>
        <w:spacing w:line="400" w:lineRule="exact"/>
        <w:ind w:firstLine="480" w:firstLineChars="200"/>
        <w:rPr>
          <w:rFonts w:ascii="Times New Roman" w:hAnsi="Times New Roman" w:eastAsia="黑体"/>
          <w:sz w:val="24"/>
          <w:szCs w:val="24"/>
          <w:highlight w:val="none"/>
        </w:rPr>
      </w:pPr>
      <w:r>
        <w:rPr>
          <w:rFonts w:ascii="Times New Roman" w:hAnsi="Times New Roman" w:eastAsia="黑体"/>
          <w:sz w:val="24"/>
          <w:szCs w:val="24"/>
          <w:highlight w:val="none"/>
        </w:rPr>
        <w:t>四、其他需要说明的事项</w:t>
      </w:r>
    </w:p>
    <w:p w14:paraId="7E169754">
      <w:pPr>
        <w:spacing w:line="400" w:lineRule="exact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无。</w:t>
      </w:r>
    </w:p>
    <w:p w14:paraId="47919A17"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eastAsia="仿宋" w:cs="Times New Roman"/>
        </w:rPr>
      </w:pPr>
    </w:p>
    <w:sectPr>
      <w:footerReference r:id="rId4" w:type="first"/>
      <w:footerReference r:id="rId3" w:type="default"/>
      <w:pgSz w:w="11907" w:h="16840"/>
      <w:pgMar w:top="1440" w:right="1559" w:bottom="1440" w:left="1797" w:header="851" w:footer="1134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673BB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FA1A1">
                          <w:pPr>
                            <w:pStyle w:val="15"/>
                            <w:rPr>
                              <w:rStyle w:val="23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FFA1A1">
                    <w:pPr>
                      <w:pStyle w:val="15"/>
                      <w:rPr>
                        <w:rStyle w:val="23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3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3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6A73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F4093"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F4093"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49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 w:tentative="0">
      <w:start w:val="1"/>
      <w:numFmt w:val="decimal"/>
      <w:pStyle w:val="48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1">
    <w:nsid w:val="331A22D9"/>
    <w:multiLevelType w:val="singleLevel"/>
    <w:tmpl w:val="331A22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315647"/>
    <w:multiLevelType w:val="multilevel"/>
    <w:tmpl w:val="7F315647"/>
    <w:lvl w:ilvl="0" w:tentative="0">
      <w:start w:val="1"/>
      <w:numFmt w:val="decimal"/>
      <w:pStyle w:val="50"/>
      <w:suff w:val="nothing"/>
      <w:lvlText w:val="表%1  "/>
      <w:lvlJc w:val="left"/>
      <w:pPr>
        <w:tabs>
          <w:tab w:val="left" w:pos="539"/>
        </w:tabs>
        <w:ind w:left="0" w:firstLine="0"/>
      </w:pPr>
      <w:rPr>
        <w:rFonts w:hint="eastAsia" w:ascii="黑体" w:hAnsi="黑体" w:eastAsia="黑体" w:cs="黑体"/>
        <w:sz w:val="21"/>
        <w:vertAlign w:val="baseline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printTwoOnOne w:val="1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2M2ZjI4NGNlNjNlY2MzNWFjNWY5Y2RiZTFjNjYifQ=="/>
  </w:docVars>
  <w:rsids>
    <w:rsidRoot w:val="00172A27"/>
    <w:rsid w:val="000112CA"/>
    <w:rsid w:val="000343FB"/>
    <w:rsid w:val="000435C7"/>
    <w:rsid w:val="0004711C"/>
    <w:rsid w:val="00050501"/>
    <w:rsid w:val="00051745"/>
    <w:rsid w:val="000554DD"/>
    <w:rsid w:val="00093233"/>
    <w:rsid w:val="000A0942"/>
    <w:rsid w:val="000C3FF0"/>
    <w:rsid w:val="000D0044"/>
    <w:rsid w:val="000D1B83"/>
    <w:rsid w:val="000F3997"/>
    <w:rsid w:val="00105CEC"/>
    <w:rsid w:val="0010647B"/>
    <w:rsid w:val="001071DB"/>
    <w:rsid w:val="00110495"/>
    <w:rsid w:val="00112B1C"/>
    <w:rsid w:val="00113CAD"/>
    <w:rsid w:val="00137F0F"/>
    <w:rsid w:val="00142E66"/>
    <w:rsid w:val="00147413"/>
    <w:rsid w:val="00151115"/>
    <w:rsid w:val="00172A27"/>
    <w:rsid w:val="0018768A"/>
    <w:rsid w:val="001D5725"/>
    <w:rsid w:val="001E3486"/>
    <w:rsid w:val="001E7B43"/>
    <w:rsid w:val="00200300"/>
    <w:rsid w:val="00204DA0"/>
    <w:rsid w:val="00205BA0"/>
    <w:rsid w:val="00205CE5"/>
    <w:rsid w:val="0023379F"/>
    <w:rsid w:val="00235341"/>
    <w:rsid w:val="00242A89"/>
    <w:rsid w:val="00264660"/>
    <w:rsid w:val="002A2607"/>
    <w:rsid w:val="002A4D02"/>
    <w:rsid w:val="002A78A9"/>
    <w:rsid w:val="002B4B87"/>
    <w:rsid w:val="002B5024"/>
    <w:rsid w:val="002C1D5E"/>
    <w:rsid w:val="002D24EE"/>
    <w:rsid w:val="002D397A"/>
    <w:rsid w:val="002D64B3"/>
    <w:rsid w:val="002E214F"/>
    <w:rsid w:val="002E3344"/>
    <w:rsid w:val="002F6226"/>
    <w:rsid w:val="00317418"/>
    <w:rsid w:val="0032081E"/>
    <w:rsid w:val="003240F3"/>
    <w:rsid w:val="0033125D"/>
    <w:rsid w:val="00335059"/>
    <w:rsid w:val="00342B46"/>
    <w:rsid w:val="00363DB5"/>
    <w:rsid w:val="003956E8"/>
    <w:rsid w:val="003A1A39"/>
    <w:rsid w:val="003A2EF3"/>
    <w:rsid w:val="003A3507"/>
    <w:rsid w:val="003A7938"/>
    <w:rsid w:val="003D081F"/>
    <w:rsid w:val="003D6436"/>
    <w:rsid w:val="003D72B8"/>
    <w:rsid w:val="003E7FA2"/>
    <w:rsid w:val="00404367"/>
    <w:rsid w:val="00404682"/>
    <w:rsid w:val="004275DF"/>
    <w:rsid w:val="00435031"/>
    <w:rsid w:val="00476690"/>
    <w:rsid w:val="0048759E"/>
    <w:rsid w:val="00493653"/>
    <w:rsid w:val="004B550A"/>
    <w:rsid w:val="004B6765"/>
    <w:rsid w:val="004D5AE3"/>
    <w:rsid w:val="004E1FBD"/>
    <w:rsid w:val="00502339"/>
    <w:rsid w:val="00505110"/>
    <w:rsid w:val="00506F5E"/>
    <w:rsid w:val="00520280"/>
    <w:rsid w:val="00551859"/>
    <w:rsid w:val="00556373"/>
    <w:rsid w:val="005576BF"/>
    <w:rsid w:val="005666C5"/>
    <w:rsid w:val="0058125A"/>
    <w:rsid w:val="00585DF3"/>
    <w:rsid w:val="00585E95"/>
    <w:rsid w:val="005A36F3"/>
    <w:rsid w:val="005D2612"/>
    <w:rsid w:val="0061422A"/>
    <w:rsid w:val="006269F9"/>
    <w:rsid w:val="006412DB"/>
    <w:rsid w:val="0064375A"/>
    <w:rsid w:val="0065137D"/>
    <w:rsid w:val="00663A19"/>
    <w:rsid w:val="006674EF"/>
    <w:rsid w:val="006676D3"/>
    <w:rsid w:val="00672131"/>
    <w:rsid w:val="00690C5D"/>
    <w:rsid w:val="00692F16"/>
    <w:rsid w:val="006A49C0"/>
    <w:rsid w:val="006B0DDD"/>
    <w:rsid w:val="006C2F0D"/>
    <w:rsid w:val="006D227D"/>
    <w:rsid w:val="006D5857"/>
    <w:rsid w:val="006E65F6"/>
    <w:rsid w:val="007100A1"/>
    <w:rsid w:val="007163E6"/>
    <w:rsid w:val="00737DF0"/>
    <w:rsid w:val="007407F9"/>
    <w:rsid w:val="00747B70"/>
    <w:rsid w:val="00753BAE"/>
    <w:rsid w:val="007568A2"/>
    <w:rsid w:val="0075699D"/>
    <w:rsid w:val="007578A3"/>
    <w:rsid w:val="007744EA"/>
    <w:rsid w:val="007940E0"/>
    <w:rsid w:val="007A0FD6"/>
    <w:rsid w:val="007A1FD1"/>
    <w:rsid w:val="007A49F4"/>
    <w:rsid w:val="007D3E38"/>
    <w:rsid w:val="007E0786"/>
    <w:rsid w:val="007E2A53"/>
    <w:rsid w:val="008126BB"/>
    <w:rsid w:val="00813065"/>
    <w:rsid w:val="00846EB1"/>
    <w:rsid w:val="0085288B"/>
    <w:rsid w:val="00870F46"/>
    <w:rsid w:val="0087300F"/>
    <w:rsid w:val="00876531"/>
    <w:rsid w:val="008812C6"/>
    <w:rsid w:val="008853BE"/>
    <w:rsid w:val="008A5BE3"/>
    <w:rsid w:val="008C779D"/>
    <w:rsid w:val="008D54BE"/>
    <w:rsid w:val="008D6E93"/>
    <w:rsid w:val="008F3AF3"/>
    <w:rsid w:val="00903E16"/>
    <w:rsid w:val="00923F27"/>
    <w:rsid w:val="00927756"/>
    <w:rsid w:val="00950153"/>
    <w:rsid w:val="00953074"/>
    <w:rsid w:val="009556FA"/>
    <w:rsid w:val="0097100D"/>
    <w:rsid w:val="00981DAB"/>
    <w:rsid w:val="00992441"/>
    <w:rsid w:val="009B318C"/>
    <w:rsid w:val="009D24E4"/>
    <w:rsid w:val="009E510A"/>
    <w:rsid w:val="009E6A04"/>
    <w:rsid w:val="009E7051"/>
    <w:rsid w:val="009F4ECA"/>
    <w:rsid w:val="009F58E0"/>
    <w:rsid w:val="009F61B5"/>
    <w:rsid w:val="00A145D0"/>
    <w:rsid w:val="00A3209E"/>
    <w:rsid w:val="00A44F96"/>
    <w:rsid w:val="00A532C1"/>
    <w:rsid w:val="00A543F5"/>
    <w:rsid w:val="00A5712B"/>
    <w:rsid w:val="00A65B76"/>
    <w:rsid w:val="00A70327"/>
    <w:rsid w:val="00A92765"/>
    <w:rsid w:val="00AA1736"/>
    <w:rsid w:val="00AA7D73"/>
    <w:rsid w:val="00AB5A5C"/>
    <w:rsid w:val="00AC4228"/>
    <w:rsid w:val="00AC5990"/>
    <w:rsid w:val="00AC665C"/>
    <w:rsid w:val="00AD227A"/>
    <w:rsid w:val="00AF04B0"/>
    <w:rsid w:val="00B16925"/>
    <w:rsid w:val="00B20911"/>
    <w:rsid w:val="00B265EE"/>
    <w:rsid w:val="00B428FC"/>
    <w:rsid w:val="00B44F87"/>
    <w:rsid w:val="00B579DB"/>
    <w:rsid w:val="00B7462F"/>
    <w:rsid w:val="00B82484"/>
    <w:rsid w:val="00B94AAC"/>
    <w:rsid w:val="00BA2B2A"/>
    <w:rsid w:val="00BC26F2"/>
    <w:rsid w:val="00BC3D98"/>
    <w:rsid w:val="00BF0305"/>
    <w:rsid w:val="00C02F93"/>
    <w:rsid w:val="00C0433D"/>
    <w:rsid w:val="00C37850"/>
    <w:rsid w:val="00C74246"/>
    <w:rsid w:val="00C819F5"/>
    <w:rsid w:val="00C84736"/>
    <w:rsid w:val="00C84BA9"/>
    <w:rsid w:val="00C863BF"/>
    <w:rsid w:val="00CA0122"/>
    <w:rsid w:val="00CA4981"/>
    <w:rsid w:val="00CA62F6"/>
    <w:rsid w:val="00CC473D"/>
    <w:rsid w:val="00CC6ACD"/>
    <w:rsid w:val="00CD00E2"/>
    <w:rsid w:val="00CE6BF5"/>
    <w:rsid w:val="00CF3678"/>
    <w:rsid w:val="00CF6AF4"/>
    <w:rsid w:val="00D024B5"/>
    <w:rsid w:val="00D03ED7"/>
    <w:rsid w:val="00D37889"/>
    <w:rsid w:val="00D44A18"/>
    <w:rsid w:val="00D57E0C"/>
    <w:rsid w:val="00D83C88"/>
    <w:rsid w:val="00D9614A"/>
    <w:rsid w:val="00DA6C2B"/>
    <w:rsid w:val="00DB5CB0"/>
    <w:rsid w:val="00DC3969"/>
    <w:rsid w:val="00DC7268"/>
    <w:rsid w:val="00DD6F12"/>
    <w:rsid w:val="00DE12DF"/>
    <w:rsid w:val="00DF3160"/>
    <w:rsid w:val="00E071D1"/>
    <w:rsid w:val="00E16B9B"/>
    <w:rsid w:val="00E22BC5"/>
    <w:rsid w:val="00E27F82"/>
    <w:rsid w:val="00E31BC7"/>
    <w:rsid w:val="00E46538"/>
    <w:rsid w:val="00E621EB"/>
    <w:rsid w:val="00E739ED"/>
    <w:rsid w:val="00E75ADC"/>
    <w:rsid w:val="00E844E3"/>
    <w:rsid w:val="00E87CA6"/>
    <w:rsid w:val="00E9616F"/>
    <w:rsid w:val="00EB0F2E"/>
    <w:rsid w:val="00EB1290"/>
    <w:rsid w:val="00EB3B00"/>
    <w:rsid w:val="00EB5586"/>
    <w:rsid w:val="00EB62A2"/>
    <w:rsid w:val="00EC76B3"/>
    <w:rsid w:val="00ED4AE7"/>
    <w:rsid w:val="00EE6D19"/>
    <w:rsid w:val="00F050F0"/>
    <w:rsid w:val="00F16F16"/>
    <w:rsid w:val="00F3513F"/>
    <w:rsid w:val="00F3580E"/>
    <w:rsid w:val="00F72F8B"/>
    <w:rsid w:val="00F7755B"/>
    <w:rsid w:val="00F84EE2"/>
    <w:rsid w:val="00FC08EF"/>
    <w:rsid w:val="00FE57BF"/>
    <w:rsid w:val="00FF14F4"/>
    <w:rsid w:val="00FF599F"/>
    <w:rsid w:val="01F1316D"/>
    <w:rsid w:val="02F4774B"/>
    <w:rsid w:val="04725320"/>
    <w:rsid w:val="0671705A"/>
    <w:rsid w:val="07D6545A"/>
    <w:rsid w:val="0B5A00BC"/>
    <w:rsid w:val="0C8123DF"/>
    <w:rsid w:val="0FFE2836"/>
    <w:rsid w:val="107E65FB"/>
    <w:rsid w:val="11DA1AE0"/>
    <w:rsid w:val="13BC173C"/>
    <w:rsid w:val="16D070B0"/>
    <w:rsid w:val="176F4EEF"/>
    <w:rsid w:val="19013320"/>
    <w:rsid w:val="190E24E6"/>
    <w:rsid w:val="19AC6E7F"/>
    <w:rsid w:val="1BC021BE"/>
    <w:rsid w:val="1E5F370A"/>
    <w:rsid w:val="1F501AAA"/>
    <w:rsid w:val="200B4548"/>
    <w:rsid w:val="203D5EB3"/>
    <w:rsid w:val="20C61F49"/>
    <w:rsid w:val="20D8235A"/>
    <w:rsid w:val="21787934"/>
    <w:rsid w:val="21B0594A"/>
    <w:rsid w:val="272630FB"/>
    <w:rsid w:val="276F541A"/>
    <w:rsid w:val="2A48203E"/>
    <w:rsid w:val="2BDD3E57"/>
    <w:rsid w:val="2C474D99"/>
    <w:rsid w:val="2D424368"/>
    <w:rsid w:val="2EB368BE"/>
    <w:rsid w:val="35FE70D7"/>
    <w:rsid w:val="3A801064"/>
    <w:rsid w:val="3C8F7B0B"/>
    <w:rsid w:val="3E350391"/>
    <w:rsid w:val="3F305E7C"/>
    <w:rsid w:val="414C734C"/>
    <w:rsid w:val="41525896"/>
    <w:rsid w:val="42927B60"/>
    <w:rsid w:val="434075BC"/>
    <w:rsid w:val="48677399"/>
    <w:rsid w:val="4C04492D"/>
    <w:rsid w:val="4E6E121C"/>
    <w:rsid w:val="4ED54487"/>
    <w:rsid w:val="50F3646E"/>
    <w:rsid w:val="523E337B"/>
    <w:rsid w:val="5268048E"/>
    <w:rsid w:val="539F2CBD"/>
    <w:rsid w:val="54B229DA"/>
    <w:rsid w:val="56F84027"/>
    <w:rsid w:val="57387383"/>
    <w:rsid w:val="593815EC"/>
    <w:rsid w:val="59F60FFF"/>
    <w:rsid w:val="5AA125A7"/>
    <w:rsid w:val="5AF7452C"/>
    <w:rsid w:val="5D4B58B4"/>
    <w:rsid w:val="5E812C2B"/>
    <w:rsid w:val="602776E2"/>
    <w:rsid w:val="61464CBE"/>
    <w:rsid w:val="618122AE"/>
    <w:rsid w:val="6223513D"/>
    <w:rsid w:val="62455EFC"/>
    <w:rsid w:val="626E4961"/>
    <w:rsid w:val="64CC0858"/>
    <w:rsid w:val="65E52FE3"/>
    <w:rsid w:val="668E6951"/>
    <w:rsid w:val="697D0373"/>
    <w:rsid w:val="69CD0330"/>
    <w:rsid w:val="69DB153D"/>
    <w:rsid w:val="6A24792E"/>
    <w:rsid w:val="6AA00B2D"/>
    <w:rsid w:val="6DC82EBD"/>
    <w:rsid w:val="730656E9"/>
    <w:rsid w:val="7322594F"/>
    <w:rsid w:val="73702CF6"/>
    <w:rsid w:val="73837D81"/>
    <w:rsid w:val="74241EE3"/>
    <w:rsid w:val="77F3025C"/>
    <w:rsid w:val="78582ED7"/>
    <w:rsid w:val="78B82A51"/>
    <w:rsid w:val="7A6B2E8F"/>
    <w:rsid w:val="7B4339CA"/>
    <w:rsid w:val="7F8E1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0" w:semiHidden="0" w:name="heading 4" w:locked="1"/>
    <w:lsdException w:qFormat="1" w:unhideWhenUsed="0" w:uiPriority="9" w:semiHidden="0" w:name="heading 5" w:locked="1"/>
    <w:lsdException w:qFormat="1" w:unhideWhenUsed="0" w:uiPriority="99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 w:locked="1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spacing w:before="260" w:after="260" w:line="413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0"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qFormat/>
    <w:locked/>
    <w:uiPriority w:val="9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2"/>
    <w:qFormat/>
    <w:locked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3"/>
    <w:qFormat/>
    <w:locked/>
    <w:uiPriority w:val="0"/>
    <w:pPr>
      <w:keepNext/>
      <w:keepLines/>
      <w:spacing w:before="240" w:after="64" w:line="320" w:lineRule="auto"/>
      <w:outlineLvl w:val="7"/>
    </w:pPr>
    <w:rPr>
      <w:rFonts w:ascii="Calibri Light" w:hAnsi="Calibri Light" w:eastAsia="宋体" w:cs="Times New Roman"/>
      <w:sz w:val="24"/>
      <w:szCs w:val="24"/>
    </w:rPr>
  </w:style>
  <w:style w:type="paragraph" w:styleId="10">
    <w:name w:val="heading 9"/>
    <w:basedOn w:val="1"/>
    <w:next w:val="1"/>
    <w:link w:val="34"/>
    <w:qFormat/>
    <w:locked/>
    <w:uiPriority w:val="0"/>
    <w:pPr>
      <w:keepNext/>
      <w:keepLines/>
      <w:spacing w:before="240" w:after="64" w:line="320" w:lineRule="auto"/>
      <w:outlineLvl w:val="8"/>
    </w:pPr>
    <w:rPr>
      <w:rFonts w:ascii="Calibri Light" w:hAnsi="Calibri Light" w:eastAsia="宋体" w:cs="Times New Roman"/>
      <w:szCs w:val="21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5"/>
    <w:semiHidden/>
    <w:qFormat/>
    <w:uiPriority w:val="0"/>
    <w:pPr>
      <w:jc w:val="left"/>
    </w:pPr>
  </w:style>
  <w:style w:type="paragraph" w:styleId="12">
    <w:name w:val="toc 3"/>
    <w:basedOn w:val="1"/>
    <w:next w:val="1"/>
    <w:semiHidden/>
    <w:qFormat/>
    <w:uiPriority w:val="0"/>
    <w:pPr>
      <w:widowControl/>
      <w:spacing w:after="100" w:line="257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4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1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widowControl/>
      <w:spacing w:after="100" w:line="257" w:lineRule="auto"/>
      <w:jc w:val="left"/>
    </w:pPr>
    <w:rPr>
      <w:rFonts w:ascii="Calibri" w:hAnsi="Calibri"/>
      <w:kern w:val="0"/>
      <w:sz w:val="22"/>
      <w:szCs w:val="22"/>
    </w:rPr>
  </w:style>
  <w:style w:type="paragraph" w:styleId="18">
    <w:name w:val="toc 2"/>
    <w:basedOn w:val="1"/>
    <w:next w:val="1"/>
    <w:semiHidden/>
    <w:qFormat/>
    <w:uiPriority w:val="0"/>
    <w:pPr>
      <w:widowControl/>
      <w:spacing w:after="100" w:line="257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annotation subject"/>
    <w:basedOn w:val="11"/>
    <w:next w:val="11"/>
    <w:link w:val="40"/>
    <w:semiHidden/>
    <w:qFormat/>
    <w:uiPriority w:val="0"/>
    <w:rPr>
      <w:b/>
      <w:bCs/>
    </w:rPr>
  </w:style>
  <w:style w:type="table" w:styleId="21">
    <w:name w:val="Table Grid"/>
    <w:basedOn w:val="20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</w:rPr>
  </w:style>
  <w:style w:type="character" w:customStyle="1" w:styleId="26">
    <w:name w:val="标题 1 Char"/>
    <w:link w:val="2"/>
    <w:qFormat/>
    <w:locked/>
    <w:uiPriority w:val="0"/>
    <w:rPr>
      <w:b/>
      <w:kern w:val="44"/>
      <w:sz w:val="44"/>
    </w:rPr>
  </w:style>
  <w:style w:type="character" w:customStyle="1" w:styleId="27">
    <w:name w:val="标题 2 Char"/>
    <w:link w:val="3"/>
    <w:qFormat/>
    <w:locked/>
    <w:uiPriority w:val="99"/>
    <w:rPr>
      <w:rFonts w:ascii="Calibri Light" w:hAnsi="Calibri Light" w:eastAsia="宋体"/>
      <w:b/>
      <w:kern w:val="2"/>
      <w:sz w:val="32"/>
    </w:rPr>
  </w:style>
  <w:style w:type="character" w:customStyle="1" w:styleId="28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9">
    <w:name w:val="标题 4 Char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30">
    <w:name w:val="标题 5 Char"/>
    <w:link w:val="6"/>
    <w:qFormat/>
    <w:uiPriority w:val="9"/>
    <w:rPr>
      <w:b/>
      <w:bCs/>
      <w:kern w:val="2"/>
      <w:sz w:val="28"/>
      <w:szCs w:val="28"/>
    </w:rPr>
  </w:style>
  <w:style w:type="character" w:customStyle="1" w:styleId="31">
    <w:name w:val="标题 6 Char"/>
    <w:link w:val="7"/>
    <w:qFormat/>
    <w:uiPriority w:val="99"/>
    <w:rPr>
      <w:rFonts w:ascii="Cambria" w:hAnsi="Cambria"/>
      <w:b/>
      <w:bCs/>
      <w:kern w:val="2"/>
      <w:sz w:val="24"/>
      <w:szCs w:val="24"/>
    </w:rPr>
  </w:style>
  <w:style w:type="character" w:customStyle="1" w:styleId="32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33">
    <w:name w:val="标题 8 Char"/>
    <w:link w:val="9"/>
    <w:qFormat/>
    <w:uiPriority w:val="0"/>
    <w:rPr>
      <w:rFonts w:ascii="Calibri Light" w:hAnsi="Calibri Light" w:eastAsia="宋体" w:cs="Times New Roman"/>
      <w:kern w:val="2"/>
      <w:sz w:val="24"/>
      <w:szCs w:val="24"/>
    </w:rPr>
  </w:style>
  <w:style w:type="character" w:customStyle="1" w:styleId="34">
    <w:name w:val="标题 9 Char"/>
    <w:link w:val="10"/>
    <w:qFormat/>
    <w:uiPriority w:val="0"/>
    <w:rPr>
      <w:rFonts w:ascii="Calibri Light" w:hAnsi="Calibri Light" w:eastAsia="宋体" w:cs="Times New Roman"/>
      <w:kern w:val="2"/>
      <w:sz w:val="21"/>
      <w:szCs w:val="21"/>
    </w:rPr>
  </w:style>
  <w:style w:type="character" w:customStyle="1" w:styleId="35">
    <w:name w:val="批注文字 Char"/>
    <w:link w:val="11"/>
    <w:qFormat/>
    <w:locked/>
    <w:uiPriority w:val="0"/>
    <w:rPr>
      <w:kern w:val="2"/>
      <w:sz w:val="21"/>
    </w:rPr>
  </w:style>
  <w:style w:type="character" w:customStyle="1" w:styleId="36">
    <w:name w:val="日期 Char"/>
    <w:link w:val="13"/>
    <w:qFormat/>
    <w:locked/>
    <w:uiPriority w:val="0"/>
    <w:rPr>
      <w:kern w:val="2"/>
      <w:sz w:val="21"/>
    </w:rPr>
  </w:style>
  <w:style w:type="character" w:customStyle="1" w:styleId="37">
    <w:name w:val="批注框文本 Char"/>
    <w:link w:val="14"/>
    <w:qFormat/>
    <w:locked/>
    <w:uiPriority w:val="0"/>
    <w:rPr>
      <w:kern w:val="2"/>
      <w:sz w:val="18"/>
    </w:rPr>
  </w:style>
  <w:style w:type="character" w:customStyle="1" w:styleId="38">
    <w:name w:val="页脚 Char"/>
    <w:link w:val="15"/>
    <w:qFormat/>
    <w:locked/>
    <w:uiPriority w:val="0"/>
    <w:rPr>
      <w:kern w:val="2"/>
      <w:sz w:val="18"/>
    </w:rPr>
  </w:style>
  <w:style w:type="character" w:customStyle="1" w:styleId="39">
    <w:name w:val="页眉 Char"/>
    <w:link w:val="16"/>
    <w:locked/>
    <w:uiPriority w:val="0"/>
    <w:rPr>
      <w:kern w:val="2"/>
      <w:sz w:val="18"/>
    </w:rPr>
  </w:style>
  <w:style w:type="character" w:customStyle="1" w:styleId="40">
    <w:name w:val="批注主题 Char"/>
    <w:link w:val="19"/>
    <w:qFormat/>
    <w:locked/>
    <w:uiPriority w:val="0"/>
    <w:rPr>
      <w:b/>
      <w:kern w:val="2"/>
      <w:sz w:val="21"/>
    </w:rPr>
  </w:style>
  <w:style w:type="character" w:customStyle="1" w:styleId="41">
    <w:name w:val="font01"/>
    <w:qFormat/>
    <w:uiPriority w:val="0"/>
    <w:rPr>
      <w:rFonts w:ascii="宋体" w:hAnsi="宋体" w:eastAsia="宋体"/>
      <w:color w:val="000000"/>
      <w:sz w:val="24"/>
      <w:u w:val="none"/>
    </w:rPr>
  </w:style>
  <w:style w:type="character" w:customStyle="1" w:styleId="42">
    <w:name w:val="段 Char"/>
    <w:link w:val="43"/>
    <w:qFormat/>
    <w:locked/>
    <w:uiPriority w:val="0"/>
    <w:rPr>
      <w:rFonts w:ascii="宋体"/>
      <w:sz w:val="22"/>
      <w:lang w:val="en-US" w:eastAsia="zh-CN"/>
    </w:rPr>
  </w:style>
  <w:style w:type="paragraph" w:customStyle="1" w:styleId="43">
    <w:name w:val="段"/>
    <w:link w:val="4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44">
    <w:name w:val="TOC 标题1"/>
    <w:basedOn w:val="2"/>
    <w:next w:val="1"/>
    <w:qFormat/>
    <w:uiPriority w:val="0"/>
    <w:pPr>
      <w:widowControl/>
      <w:spacing w:before="240" w:after="0" w:line="257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7">
    <w:name w:val="章"/>
    <w:basedOn w:val="4"/>
    <w:qFormat/>
    <w:uiPriority w:val="0"/>
    <w:rPr>
      <w:rFonts w:eastAsia="黑体"/>
      <w:b w:val="0"/>
      <w:sz w:val="21"/>
    </w:rPr>
  </w:style>
  <w:style w:type="paragraph" w:customStyle="1" w:styleId="48">
    <w:name w:val="附录一级条标题"/>
    <w:basedOn w:val="1"/>
    <w:next w:val="43"/>
    <w:qFormat/>
    <w:uiPriority w:val="0"/>
    <w:pPr>
      <w:widowControl/>
      <w:numPr>
        <w:ilvl w:val="2"/>
        <w:numId w:val="1"/>
      </w:numPr>
      <w:wordWrap w:val="0"/>
      <w:overflowPunct w:val="0"/>
      <w:autoSpaceDE w:val="0"/>
      <w:autoSpaceDN w:val="0"/>
      <w:ind w:left="1418" w:hanging="567"/>
      <w:textAlignment w:val="baseline"/>
      <w:outlineLvl w:val="2"/>
    </w:pPr>
    <w:rPr>
      <w:rFonts w:ascii="黑体" w:eastAsia="黑体"/>
      <w:kern w:val="21"/>
    </w:rPr>
  </w:style>
  <w:style w:type="paragraph" w:customStyle="1" w:styleId="49">
    <w:name w:val="正文表标题"/>
    <w:next w:val="43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0">
    <w:name w:val="标准文件_正文表标题"/>
    <w:next w:val="51"/>
    <w:qFormat/>
    <w:uiPriority w:val="0"/>
    <w:pPr>
      <w:numPr>
        <w:ilvl w:val="0"/>
        <w:numId w:val="2"/>
      </w:numPr>
      <w:tabs>
        <w:tab w:val="left" w:pos="0"/>
        <w:tab w:val="clear" w:pos="539"/>
      </w:tabs>
      <w:spacing w:before="157" w:beforeLines="50" w:after="157" w:afterLines="50"/>
      <w:jc w:val="center"/>
    </w:pPr>
    <w:rPr>
      <w:rFonts w:hint="eastAsia" w:ascii="黑体" w:hAnsi="黑体" w:eastAsia="黑体" w:cs="黑体"/>
      <w:sz w:val="21"/>
      <w:lang w:val="en-US" w:eastAsia="zh-CN" w:bidi="ar-SA"/>
    </w:rPr>
  </w:style>
  <w:style w:type="paragraph" w:customStyle="1" w:styleId="51">
    <w:name w:val="标准文件_段"/>
    <w:qFormat/>
    <w:uiPriority w:val="0"/>
    <w:pPr>
      <w:autoSpaceDE w:val="0"/>
      <w:autoSpaceDN w:val="0"/>
      <w:ind w:firstLine="3272" w:firstLineChars="200"/>
      <w:jc w:val="both"/>
    </w:pPr>
    <w:rPr>
      <w:rFonts w:hint="eastAsia" w:ascii="宋体" w:hAnsi="Times New Roman" w:eastAsia="宋体" w:cs="宋体"/>
      <w:sz w:val="21"/>
      <w:lang w:val="en-US" w:eastAsia="zh-CN" w:bidi="ar-SA"/>
    </w:rPr>
  </w:style>
  <w:style w:type="paragraph" w:customStyle="1" w:styleId="52">
    <w:name w:val="_Style 5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彩色列表1"/>
    <w:basedOn w:val="1"/>
    <w:qFormat/>
    <w:uiPriority w:val="34"/>
    <w:pPr>
      <w:ind w:firstLine="420" w:firstLineChars="200"/>
    </w:pPr>
  </w:style>
  <w:style w:type="paragraph" w:styleId="54">
    <w:name w:val="List Paragraph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ind w:firstLine="420"/>
      <w:jc w:val="both"/>
    </w:pPr>
    <w:rPr>
      <w:rFonts w:ascii="Calibri" w:hAnsi="Calibri"/>
      <w:szCs w:val="22"/>
      <w:lang w:val="en-US" w:eastAsia="zh-CN"/>
    </w:rPr>
  </w:style>
  <w:style w:type="paragraph" w:customStyle="1" w:styleId="5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zjs</Company>
  <Pages>2</Pages>
  <Words>1117</Words>
  <Characters>1263</Characters>
  <Lines>95</Lines>
  <Paragraphs>26</Paragraphs>
  <TotalTime>0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2024-10-23T01:57:00Z</dcterms:created>
  <dc:creator>zjb</dc:creator>
  <cp:lastModifiedBy>刘鑫</cp:lastModifiedBy>
  <cp:lastPrinted>2018-10-30T17:19:00Z</cp:lastPrinted>
  <dcterms:modified xsi:type="dcterms:W3CDTF">2025-03-13T08:19:11Z</dcterms:modified>
  <dc:title>CSB J 412/003-2002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3A48BFC58A6641A39487D009256644CC_13</vt:lpwstr>
  </property>
  <property fmtid="{D5CDD505-2E9C-101B-9397-08002B2CF9AE}" pid="4" name="KSOTemplateDocerSaveRecord">
    <vt:lpwstr>eyJoZGlkIjoiYTJmZTFkOTk2NGUzMWY2NjRlNjU3NjIyNDRjMzUyYzUiLCJ1c2VySWQiOiI1NDMxMDg4ODkifQ==</vt:lpwstr>
  </property>
</Properties>
</file>