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3" w:lineRule="auto"/>
        <w:rPr>
          <w:rFonts w:ascii="Arial"/>
          <w:sz w:val="21"/>
        </w:rPr>
      </w:pPr>
      <w:r/>
    </w:p>
    <w:p>
      <w:pPr>
        <w:ind w:left="358"/>
        <w:spacing w:before="262" w:line="194" w:lineRule="auto"/>
        <w:rPr>
          <w:rFonts w:ascii="STZhongsong" w:hAnsi="STZhongsong" w:eastAsia="STZhongsong" w:cs="STZhongsong"/>
          <w:sz w:val="71"/>
          <w:szCs w:val="71"/>
        </w:rPr>
      </w:pP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浙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114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江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54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省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59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卫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98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生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47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健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56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康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56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委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85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员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53"/>
        </w:rPr>
        <w:t xml:space="preserve"> </w:t>
      </w:r>
      <w:r>
        <w:rPr>
          <w:rFonts w:ascii="STZhongsong" w:hAnsi="STZhongsong" w:eastAsia="STZhongsong" w:cs="STZhongsong"/>
          <w:sz w:val="71"/>
          <w:szCs w:val="71"/>
          <w:color w:val="FF0000"/>
          <w:spacing w:val="-33"/>
          <w:w w:val="93"/>
        </w:rPr>
        <w:t>会</w:t>
      </w:r>
    </w:p>
    <w:p>
      <w:pPr>
        <w:spacing w:before="33" w:line="90" w:lineRule="exact"/>
        <w:rPr/>
      </w:pPr>
      <w:r>
        <w:rPr>
          <w:position w:val="-1"/>
        </w:rPr>
        <w:drawing>
          <wp:inline distT="0" distB="0" distL="0" distR="0">
            <wp:extent cx="6057900" cy="571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579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47"/>
        <w:spacing w:before="286" w:line="221" w:lineRule="auto"/>
        <w:rPr/>
      </w:pPr>
      <w:r>
        <w:rPr>
          <w:spacing w:val="9"/>
        </w:rPr>
        <w:t>浙卫发函〔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23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9"/>
        </w:rPr>
        <w:t>号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1700"/>
        <w:spacing w:before="140"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浙江省卫生健康委关于公开征集</w:t>
      </w:r>
    </w:p>
    <w:p>
      <w:pPr>
        <w:ind w:left="363"/>
        <w:spacing w:before="115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-14"/>
        </w:rPr>
        <w:t>2025</w:t>
      </w:r>
      <w:r>
        <w:rPr>
          <w:rFonts w:ascii="Times New Roman" w:hAnsi="Times New Roman" w:eastAsia="Times New Roman" w:cs="Times New Roman"/>
          <w:sz w:val="43"/>
          <w:szCs w:val="43"/>
          <w:spacing w:val="-3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4"/>
        </w:rPr>
        <w:t>年度食品安全风险评估项目建议与食品安全</w:t>
      </w:r>
    </w:p>
    <w:p>
      <w:pPr>
        <w:ind w:left="2564"/>
        <w:spacing w:before="13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地方标准立项建议的函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64"/>
        <w:spacing w:before="101" w:line="219" w:lineRule="auto"/>
        <w:rPr/>
      </w:pPr>
      <w:r>
        <w:rPr>
          <w:spacing w:val="22"/>
        </w:rPr>
        <w:t>各市卫生健康委，省级有关单位：</w:t>
      </w:r>
    </w:p>
    <w:p>
      <w:pPr>
        <w:pStyle w:val="BodyText"/>
        <w:ind w:left="361" w:right="342" w:firstLine="653"/>
        <w:spacing w:before="268" w:line="378" w:lineRule="auto"/>
        <w:jc w:val="both"/>
        <w:rPr/>
      </w:pPr>
      <w:r>
        <w:rPr>
          <w:spacing w:val="17"/>
        </w:rPr>
        <w:t>为做好我省食品安全风险评估与食品安全地方标准制订修</w:t>
      </w:r>
      <w:r>
        <w:rPr>
          <w:spacing w:val="4"/>
        </w:rPr>
        <w:t xml:space="preserve"> </w:t>
      </w:r>
      <w:r>
        <w:rPr>
          <w:spacing w:val="-6"/>
        </w:rPr>
        <w:t>订工作，根据《中华人民共和国食品安全法》及其实施条例、《食</w:t>
      </w:r>
      <w:r>
        <w:rPr>
          <w:spacing w:val="17"/>
        </w:rPr>
        <w:t xml:space="preserve"> </w:t>
      </w:r>
      <w:r>
        <w:rPr>
          <w:spacing w:val="-8"/>
        </w:rPr>
        <w:t>品安全风险评估管理规定》（国卫食品发〔</w:t>
      </w:r>
      <w:r>
        <w:rPr>
          <w:rFonts w:ascii="Times New Roman" w:hAnsi="Times New Roman" w:eastAsia="Times New Roman" w:cs="Times New Roman"/>
          <w:spacing w:val="-8"/>
        </w:rPr>
        <w:t>20</w:t>
      </w:r>
      <w:r>
        <w:rPr>
          <w:rFonts w:ascii="Times New Roman" w:hAnsi="Times New Roman" w:eastAsia="Times New Roman" w:cs="Times New Roman"/>
          <w:spacing w:val="-9"/>
        </w:rPr>
        <w:t>21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34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号）、《国家</w:t>
      </w:r>
      <w:r>
        <w:rPr/>
        <w:t xml:space="preserve"> </w:t>
      </w:r>
      <w:r>
        <w:rPr>
          <w:spacing w:val="17"/>
        </w:rPr>
        <w:t>卫健委食品司关于进一步规范做好省级食品安全风险评估相关</w:t>
      </w:r>
      <w:r>
        <w:rPr>
          <w:spacing w:val="6"/>
        </w:rPr>
        <w:t xml:space="preserve"> </w:t>
      </w:r>
      <w:r>
        <w:rPr>
          <w:spacing w:val="6"/>
        </w:rPr>
        <w:t>工作的通知》（国卫食品监便函〔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122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6"/>
        </w:rPr>
        <w:t>号）和《国家卫生</w:t>
      </w:r>
      <w:r>
        <w:rPr/>
        <w:t xml:space="preserve"> </w:t>
      </w:r>
      <w:r>
        <w:rPr>
          <w:spacing w:val="17"/>
        </w:rPr>
        <w:t>健康委办公厅关于进一步规范食品安全地方标准备案工作的通</w:t>
      </w:r>
      <w:r>
        <w:rPr>
          <w:spacing w:val="6"/>
        </w:rPr>
        <w:t xml:space="preserve"> </w:t>
      </w:r>
      <w:r>
        <w:rPr>
          <w:spacing w:val="1"/>
        </w:rPr>
        <w:t>知》（国卫办食品函〔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号）的要求，现公开征集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2025 </w:t>
      </w:r>
      <w:r>
        <w:rPr>
          <w:spacing w:val="1"/>
        </w:rPr>
        <w:t>年</w:t>
      </w:r>
      <w:r>
        <w:rPr/>
        <w:t xml:space="preserve"> </w:t>
      </w:r>
      <w:r>
        <w:rPr>
          <w:spacing w:val="17"/>
        </w:rPr>
        <w:t>度省级食品安全风险评估立项建议和食品安全地方标准立项建</w:t>
      </w:r>
      <w:r>
        <w:rPr>
          <w:spacing w:val="4"/>
        </w:rPr>
        <w:t xml:space="preserve"> </w:t>
      </w:r>
      <w:r>
        <w:rPr>
          <w:spacing w:val="7"/>
        </w:rPr>
        <w:t>议。具体要求如下：</w:t>
      </w:r>
    </w:p>
    <w:p>
      <w:pPr>
        <w:ind w:left="1009"/>
        <w:spacing w:before="5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一、立项条件与范围</w:t>
      </w:r>
    </w:p>
    <w:p>
      <w:pPr>
        <w:pStyle w:val="BodyText"/>
        <w:ind w:left="370" w:right="344" w:firstLine="626"/>
        <w:spacing w:before="260" w:line="301" w:lineRule="auto"/>
        <w:rPr/>
      </w:pPr>
      <w:r>
        <w:rPr>
          <w:spacing w:val="18"/>
        </w:rPr>
        <w:t>（一）风险评估立项建议符合《食品安全风险评估</w:t>
      </w:r>
      <w:r>
        <w:rPr>
          <w:spacing w:val="17"/>
        </w:rPr>
        <w:t>管理规</w:t>
      </w:r>
      <w:r>
        <w:rPr/>
        <w:t xml:space="preserve"> </w:t>
      </w:r>
      <w:r>
        <w:rPr>
          <w:spacing w:val="1"/>
        </w:rPr>
        <w:t>定》（国卫食品发〔</w:t>
      </w:r>
      <w:r>
        <w:rPr>
          <w:rFonts w:ascii="Times New Roman" w:hAnsi="Times New Roman" w:eastAsia="Times New Roman" w:cs="Times New Roman"/>
          <w:spacing w:val="1"/>
        </w:rPr>
        <w:t>2021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34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号）要求，为制定或修订食品安全</w:t>
      </w:r>
    </w:p>
    <w:p>
      <w:pPr>
        <w:spacing w:line="301" w:lineRule="auto"/>
        <w:sectPr>
          <w:footerReference w:type="default" r:id="rId1"/>
          <w:pgSz w:w="11906" w:h="16839"/>
          <w:pgMar w:top="1431" w:right="1130" w:bottom="1512" w:left="1235" w:header="0" w:footer="1422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" w:right="81" w:hanging="5"/>
        <w:spacing w:before="101" w:line="373" w:lineRule="auto"/>
        <w:jc w:val="both"/>
        <w:rPr/>
      </w:pPr>
      <w:r>
        <w:rPr>
          <w:spacing w:val="5"/>
        </w:rPr>
        <w:t>地方标准提供科学依据；应当以食品安全风险监测和监督管理信</w:t>
      </w:r>
      <w:r>
        <w:rPr>
          <w:spacing w:val="10"/>
        </w:rPr>
        <w:t xml:space="preserve"> </w:t>
      </w:r>
      <w:r>
        <w:rPr>
          <w:spacing w:val="5"/>
        </w:rPr>
        <w:t>息、科学数据以及其他有关信息为基础，符合《食品安全风险评</w:t>
      </w:r>
      <w:r>
        <w:rPr>
          <w:spacing w:val="5"/>
        </w:rPr>
        <w:t xml:space="preserve"> </w:t>
      </w:r>
      <w:r>
        <w:rPr>
          <w:spacing w:val="5"/>
        </w:rPr>
        <w:t>估管理规定》第九条、第十四条情形规定，不列为省级风险评估</w:t>
      </w:r>
      <w:r>
        <w:rPr>
          <w:spacing w:val="7"/>
        </w:rPr>
        <w:t xml:space="preserve"> </w:t>
      </w:r>
      <w:r>
        <w:rPr>
          <w:spacing w:val="1"/>
        </w:rPr>
        <w:t>项目；</w:t>
      </w:r>
    </w:p>
    <w:p>
      <w:pPr>
        <w:pStyle w:val="BodyText"/>
        <w:ind w:firstLine="632"/>
        <w:spacing w:before="57" w:line="379" w:lineRule="auto"/>
        <w:jc w:val="both"/>
        <w:rPr/>
      </w:pPr>
      <w:r>
        <w:rPr>
          <w:spacing w:val="5"/>
        </w:rPr>
        <w:t>（二）地方标准立项建议应当符合《中华人民共和国食品安</w:t>
      </w:r>
      <w:r>
        <w:rPr>
          <w:spacing w:val="9"/>
        </w:rPr>
        <w:t xml:space="preserve"> </w:t>
      </w:r>
      <w:r>
        <w:rPr>
          <w:spacing w:val="17"/>
        </w:rPr>
        <w:t>全法》及其实施条例等法律法规和国家卫生健康委相关政策要</w:t>
      </w:r>
      <w:r>
        <w:rPr>
          <w:spacing w:val="3"/>
        </w:rPr>
        <w:t xml:space="preserve"> </w:t>
      </w:r>
      <w:r>
        <w:rPr>
          <w:spacing w:val="5"/>
        </w:rPr>
        <w:t>求，以保障公众身体健康为宗旨，以食品安全风险评估结果为依</w:t>
      </w:r>
      <w:r>
        <w:rPr>
          <w:spacing w:val="10"/>
        </w:rPr>
        <w:t xml:space="preserve"> </w:t>
      </w:r>
      <w:r>
        <w:rPr>
          <w:spacing w:val="5"/>
        </w:rPr>
        <w:t>据，做到科学合理、安全可靠，着重解决食品安全风险评估结果</w:t>
      </w:r>
      <w:r>
        <w:rPr>
          <w:spacing w:val="10"/>
        </w:rPr>
        <w:t xml:space="preserve"> </w:t>
      </w:r>
      <w:r>
        <w:rPr>
          <w:spacing w:val="-3"/>
        </w:rPr>
        <w:t>证明存在的食品安全问题，坚持问题导向、需求导向、目标导向，</w:t>
      </w:r>
      <w:r>
        <w:rPr>
          <w:spacing w:val="11"/>
        </w:rPr>
        <w:t xml:space="preserve"> </w:t>
      </w:r>
      <w:r>
        <w:rPr>
          <w:spacing w:val="5"/>
        </w:rPr>
        <w:t>符合我省省情，具有可行性，与现行食品安全国家标准及浙江省</w:t>
      </w:r>
      <w:r>
        <w:rPr>
          <w:spacing w:val="12"/>
        </w:rPr>
        <w:t xml:space="preserve"> </w:t>
      </w:r>
      <w:r>
        <w:rPr>
          <w:spacing w:val="5"/>
        </w:rPr>
        <w:t>食品安全地方标准无交叉重复，优先安排食品安全监管、食品产</w:t>
      </w:r>
      <w:r>
        <w:rPr>
          <w:spacing w:val="12"/>
        </w:rPr>
        <w:t xml:space="preserve"> </w:t>
      </w:r>
      <w:r>
        <w:rPr>
          <w:spacing w:val="5"/>
        </w:rPr>
        <w:t>业发展亟需的标准。食品安全地方标准的范围应符合《中华人民</w:t>
      </w:r>
      <w:r>
        <w:rPr>
          <w:spacing w:val="10"/>
        </w:rPr>
        <w:t xml:space="preserve"> </w:t>
      </w:r>
      <w:r>
        <w:rPr>
          <w:spacing w:val="5"/>
        </w:rPr>
        <w:t>共和国食品安全法》第二十九条和《食品安全标准管理办法》第</w:t>
      </w:r>
      <w:r>
        <w:rPr>
          <w:spacing w:val="10"/>
        </w:rPr>
        <w:t xml:space="preserve"> </w:t>
      </w:r>
      <w:r>
        <w:rPr>
          <w:spacing w:val="13"/>
        </w:rPr>
        <w:t>三十九条的规定。地方特色食品，指在部分地域有</w:t>
      </w:r>
      <w:r>
        <w:rPr>
          <w:rFonts w:ascii="Times New Roman" w:hAnsi="Times New Roman" w:eastAsia="Times New Roman" w:cs="Times New Roman"/>
          <w:spacing w:val="13"/>
        </w:rPr>
        <w:t>30 </w:t>
      </w:r>
      <w:r>
        <w:rPr>
          <w:spacing w:val="13"/>
        </w:rPr>
        <w:t>年以上传</w:t>
      </w:r>
      <w:r>
        <w:rPr>
          <w:spacing w:val="5"/>
        </w:rPr>
        <w:t xml:space="preserve"> </w:t>
      </w:r>
      <w:r>
        <w:rPr>
          <w:spacing w:val="5"/>
        </w:rPr>
        <w:t>统食用习惯的食品，包括地方特有的食品原料和采用传统工艺生</w:t>
      </w:r>
      <w:r>
        <w:rPr>
          <w:spacing w:val="10"/>
        </w:rPr>
        <w:t xml:space="preserve"> </w:t>
      </w:r>
      <w:r>
        <w:rPr>
          <w:spacing w:val="5"/>
        </w:rPr>
        <w:t>产的、涉及的食品安全指标或要求现有食品安全国家标准不能覆</w:t>
      </w:r>
      <w:r>
        <w:rPr>
          <w:spacing w:val="10"/>
        </w:rPr>
        <w:t xml:space="preserve"> </w:t>
      </w:r>
      <w:r>
        <w:rPr>
          <w:spacing w:val="5"/>
        </w:rPr>
        <w:t>盖的食品。食品安全地方标准包括地方特色食品的产品标准、地</w:t>
      </w:r>
      <w:r>
        <w:rPr>
          <w:spacing w:val="10"/>
        </w:rPr>
        <w:t xml:space="preserve"> </w:t>
      </w:r>
      <w:r>
        <w:rPr>
          <w:spacing w:val="5"/>
        </w:rPr>
        <w:t>方特色食品的生产经营规范标准、现有食品安全国家标准不能检</w:t>
      </w:r>
      <w:r>
        <w:rPr>
          <w:spacing w:val="10"/>
        </w:rPr>
        <w:t xml:space="preserve"> </w:t>
      </w:r>
      <w:r>
        <w:rPr>
          <w:spacing w:val="5"/>
        </w:rPr>
        <w:t>测的地方特色食品标准中指标的检验方法标准等。食品安全地方</w:t>
      </w:r>
      <w:r>
        <w:rPr>
          <w:spacing w:val="12"/>
        </w:rPr>
        <w:t xml:space="preserve"> </w:t>
      </w:r>
      <w:r>
        <w:rPr>
          <w:spacing w:val="7"/>
        </w:rPr>
        <w:t>标准不得与法律、法规、食品安全国家标准和国务院部门规章、</w:t>
      </w:r>
    </w:p>
    <w:p>
      <w:pPr>
        <w:spacing w:line="379" w:lineRule="auto"/>
        <w:sectPr>
          <w:footerReference w:type="default" r:id="rId3"/>
          <w:pgSz w:w="11906" w:h="16839"/>
          <w:pgMar w:top="1431" w:right="1391" w:bottom="1677" w:left="1598" w:header="0" w:footer="139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firstLine="2"/>
        <w:spacing w:before="101" w:line="377" w:lineRule="auto"/>
        <w:jc w:val="both"/>
        <w:rPr/>
      </w:pPr>
      <w:r>
        <w:rPr>
          <w:spacing w:val="5"/>
        </w:rPr>
        <w:t>公告等矛盾、冲突；不应当包括特殊食品标准、食品添加剂使用</w:t>
      </w:r>
      <w:r>
        <w:rPr>
          <w:spacing w:val="9"/>
        </w:rPr>
        <w:t xml:space="preserve"> </w:t>
      </w:r>
      <w:r>
        <w:rPr>
          <w:spacing w:val="5"/>
        </w:rPr>
        <w:t>及质量规格标准、食品相关产品标准、农药兽药残留限量及检验</w:t>
      </w:r>
      <w:r>
        <w:rPr>
          <w:spacing w:val="11"/>
        </w:rPr>
        <w:t xml:space="preserve"> </w:t>
      </w:r>
      <w:r>
        <w:rPr>
          <w:spacing w:val="5"/>
        </w:rPr>
        <w:t>方法标准、非法添加物质及掺杂掺假鉴别检验方法等。食品安全</w:t>
      </w:r>
      <w:r>
        <w:rPr>
          <w:spacing w:val="11"/>
        </w:rPr>
        <w:t xml:space="preserve"> </w:t>
      </w:r>
      <w:r>
        <w:rPr>
          <w:spacing w:val="4"/>
        </w:rPr>
        <w:t>国家标准（包括通用标准）</w:t>
      </w:r>
      <w:r>
        <w:rPr>
          <w:spacing w:val="-61"/>
        </w:rPr>
        <w:t xml:space="preserve"> </w:t>
      </w:r>
      <w:r>
        <w:rPr>
          <w:spacing w:val="4"/>
        </w:rPr>
        <w:t>已经涵盖的食品，婴幼儿配方食品、</w:t>
      </w:r>
      <w:r>
        <w:rPr/>
        <w:t xml:space="preserve"> </w:t>
      </w:r>
      <w:r>
        <w:rPr>
          <w:spacing w:val="5"/>
        </w:rPr>
        <w:t>特殊医学用途配方食品、保健食品、列入国家药典的物质（列入</w:t>
      </w:r>
      <w:r>
        <w:rPr>
          <w:spacing w:val="11"/>
        </w:rPr>
        <w:t xml:space="preserve"> </w:t>
      </w:r>
      <w:r>
        <w:rPr>
          <w:spacing w:val="5"/>
        </w:rPr>
        <w:t>按照传统既是食品又是中药材物质目录的除外）等不得制定食品</w:t>
      </w:r>
      <w:r>
        <w:rPr>
          <w:spacing w:val="11"/>
        </w:rPr>
        <w:t xml:space="preserve"> </w:t>
      </w:r>
      <w:r>
        <w:rPr>
          <w:spacing w:val="7"/>
        </w:rPr>
        <w:t>安全地方标准。</w:t>
      </w:r>
    </w:p>
    <w:p>
      <w:pPr>
        <w:ind w:left="647"/>
        <w:spacing w:before="52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二、立项建议要求</w:t>
      </w:r>
    </w:p>
    <w:p>
      <w:pPr>
        <w:pStyle w:val="BodyText"/>
        <w:ind w:left="2" w:right="13" w:firstLine="631"/>
        <w:spacing w:before="261" w:line="328" w:lineRule="auto"/>
        <w:rPr/>
      </w:pPr>
      <w:r>
        <w:rPr>
          <w:spacing w:val="7"/>
        </w:rPr>
        <w:t>（一）立项建议必须是公众健康保护和风险管理所</w:t>
      </w:r>
      <w:r>
        <w:rPr>
          <w:spacing w:val="6"/>
        </w:rPr>
        <w:t>急需的，</w:t>
      </w:r>
      <w:r>
        <w:rPr/>
        <w:t xml:space="preserve"> </w:t>
      </w:r>
      <w:r>
        <w:rPr>
          <w:spacing w:val="5"/>
        </w:rPr>
        <w:t>具备扎实的前期科研基础，主要技术内容科学，并在行业内得到</w:t>
      </w:r>
      <w:r>
        <w:rPr>
          <w:spacing w:val="9"/>
        </w:rPr>
        <w:t xml:space="preserve"> </w:t>
      </w:r>
      <w:r>
        <w:rPr>
          <w:spacing w:val="5"/>
        </w:rPr>
        <w:t>广泛认可。</w:t>
      </w:r>
    </w:p>
    <w:p>
      <w:pPr>
        <w:pStyle w:val="BodyText"/>
        <w:ind w:left="7" w:right="52" w:firstLine="626"/>
        <w:spacing w:before="271" w:line="354" w:lineRule="auto"/>
        <w:rPr/>
      </w:pPr>
      <w:r>
        <w:rPr>
          <w:spacing w:val="5"/>
        </w:rPr>
        <w:t>（二）立项建议应当一并提出项目承担单位。项目承担单位</w:t>
      </w:r>
      <w:r>
        <w:rPr>
          <w:spacing w:val="9"/>
        </w:rPr>
        <w:t xml:space="preserve"> </w:t>
      </w:r>
      <w:r>
        <w:rPr>
          <w:spacing w:val="5"/>
        </w:rPr>
        <w:t>应当为相关领域权威科研机构、教育机构、检验检测机构、学术</w:t>
      </w:r>
      <w:r>
        <w:rPr>
          <w:spacing w:val="4"/>
        </w:rPr>
        <w:t xml:space="preserve"> </w:t>
      </w:r>
      <w:r>
        <w:rPr>
          <w:spacing w:val="13"/>
        </w:rPr>
        <w:t>团体或行业协会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学会，具备扎实的前期科研基础，具有相关工</w:t>
      </w:r>
      <w:r>
        <w:rPr>
          <w:spacing w:val="1"/>
        </w:rPr>
        <w:t xml:space="preserve"> </w:t>
      </w:r>
      <w:r>
        <w:rPr>
          <w:spacing w:val="5"/>
        </w:rPr>
        <w:t>作经验，能够提供相应保障条件，所提供资料真实有效，确保按</w:t>
      </w:r>
      <w:r>
        <w:rPr>
          <w:spacing w:val="4"/>
        </w:rPr>
        <w:t xml:space="preserve"> </w:t>
      </w:r>
      <w:r>
        <w:rPr>
          <w:spacing w:val="5"/>
        </w:rPr>
        <w:t>时、保质完成。鼓励项目承担单位联合相关单位组成协作组，共</w:t>
      </w:r>
      <w:r>
        <w:rPr>
          <w:spacing w:val="4"/>
        </w:rPr>
        <w:t xml:space="preserve"> </w:t>
      </w:r>
      <w:r>
        <w:rPr>
          <w:spacing w:val="5"/>
        </w:rPr>
        <w:t>同承担工作。</w:t>
      </w:r>
    </w:p>
    <w:p>
      <w:pPr>
        <w:pStyle w:val="BodyText"/>
        <w:ind w:left="14" w:right="52" w:firstLine="619"/>
        <w:spacing w:before="269" w:line="327" w:lineRule="auto"/>
        <w:rPr/>
      </w:pPr>
      <w:r>
        <w:rPr>
          <w:spacing w:val="18"/>
        </w:rPr>
        <w:t>（三）项目负责人应当熟悉食品安全风险评估或标</w:t>
      </w:r>
      <w:r>
        <w:rPr>
          <w:spacing w:val="17"/>
        </w:rPr>
        <w:t>准管理</w:t>
      </w:r>
      <w:r>
        <w:rPr/>
        <w:t xml:space="preserve"> </w:t>
      </w:r>
      <w:r>
        <w:rPr>
          <w:spacing w:val="5"/>
        </w:rPr>
        <w:t>法律法规和食品安全标准体系，具有较高的学术水平、</w:t>
      </w:r>
      <w:r>
        <w:rPr>
          <w:spacing w:val="4"/>
        </w:rPr>
        <w:t>较强的组</w:t>
      </w:r>
      <w:r>
        <w:rPr/>
        <w:t xml:space="preserve"> </w:t>
      </w:r>
      <w:r>
        <w:rPr>
          <w:spacing w:val="5"/>
        </w:rPr>
        <w:t>织协调和沟通能力，态度严谨，责任心强。标准项目承担单位和</w:t>
      </w:r>
    </w:p>
    <w:p>
      <w:pPr>
        <w:spacing w:line="327" w:lineRule="auto"/>
        <w:sectPr>
          <w:footerReference w:type="default" r:id="rId4"/>
          <w:pgSz w:w="11906" w:h="16839"/>
          <w:pgMar w:top="1431" w:right="1421" w:bottom="1677" w:left="1597" w:header="0" w:footer="1392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7" w:right="2" w:firstLine="6"/>
        <w:spacing w:before="101" w:line="371" w:lineRule="auto"/>
        <w:jc w:val="both"/>
        <w:rPr/>
      </w:pPr>
      <w:r>
        <w:rPr>
          <w:spacing w:val="5"/>
        </w:rPr>
        <w:t>项目负责人在起草过程中，应当深入调查研究，充分征求监管部</w:t>
      </w:r>
      <w:r>
        <w:rPr>
          <w:spacing w:val="4"/>
        </w:rPr>
        <w:t xml:space="preserve"> </w:t>
      </w:r>
      <w:r>
        <w:rPr>
          <w:spacing w:val="5"/>
        </w:rPr>
        <w:t>门、行业协会学会、食品生产经营者等标准使用单位、有关技术</w:t>
      </w:r>
      <w:r>
        <w:rPr>
          <w:spacing w:val="10"/>
        </w:rPr>
        <w:t xml:space="preserve"> </w:t>
      </w:r>
      <w:r>
        <w:rPr>
          <w:spacing w:val="7"/>
        </w:rPr>
        <w:t>机构和专家的意见。</w:t>
      </w:r>
    </w:p>
    <w:p>
      <w:pPr>
        <w:pStyle w:val="BodyText"/>
        <w:ind w:right="2" w:firstLine="640"/>
        <w:spacing w:before="57" w:line="341" w:lineRule="auto"/>
        <w:rPr/>
      </w:pPr>
      <w:r>
        <w:rPr>
          <w:spacing w:val="5"/>
        </w:rPr>
        <w:t>（四）食品安全风险评估或地方标准立项建议与国家卫生健</w:t>
      </w:r>
      <w:r>
        <w:rPr>
          <w:spacing w:val="7"/>
        </w:rPr>
        <w:t xml:space="preserve"> </w:t>
      </w:r>
      <w:r>
        <w:rPr>
          <w:spacing w:val="5"/>
        </w:rPr>
        <w:t>康委、农业农村部等相关部委已立项或正在开展的食品安全风险</w:t>
      </w:r>
      <w:r>
        <w:rPr>
          <w:spacing w:val="17"/>
        </w:rPr>
        <w:t xml:space="preserve"> </w:t>
      </w:r>
      <w:r>
        <w:rPr>
          <w:spacing w:val="5"/>
        </w:rPr>
        <w:t>评估或国家标准项目重复、存在其他不符合立项范围的情形将不</w:t>
      </w:r>
      <w:r>
        <w:rPr>
          <w:spacing w:val="17"/>
        </w:rPr>
        <w:t xml:space="preserve"> </w:t>
      </w:r>
      <w:r>
        <w:rPr>
          <w:spacing w:val="6"/>
        </w:rPr>
        <w:t>予采纳。</w:t>
      </w:r>
    </w:p>
    <w:p>
      <w:pPr>
        <w:ind w:left="654"/>
        <w:spacing w:before="265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三、报送时限及程序</w:t>
      </w:r>
    </w:p>
    <w:p>
      <w:pPr>
        <w:pStyle w:val="BodyText"/>
        <w:ind w:left="1" w:firstLine="638"/>
        <w:spacing w:before="258" w:line="354" w:lineRule="auto"/>
        <w:rPr/>
      </w:pPr>
      <w:r>
        <w:rPr>
          <w:spacing w:val="5"/>
        </w:rPr>
        <w:t>（一）申报立项建议时，应填写《省级食品安全风险评估立</w:t>
      </w:r>
      <w:r>
        <w:rPr>
          <w:spacing w:val="7"/>
        </w:rPr>
        <w:t xml:space="preserve"> </w:t>
      </w:r>
      <w:r>
        <w:rPr>
          <w:spacing w:val="3"/>
        </w:rPr>
        <w:t>项建议书》（附件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）或《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年浙江省食品安全地方标准立项</w:t>
      </w:r>
      <w:r>
        <w:rPr/>
        <w:t xml:space="preserve"> </w:t>
      </w:r>
      <w:r>
        <w:rPr>
          <w:spacing w:val="11"/>
        </w:rPr>
        <w:t>建议书》（附件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）并加盖单位公章后邮寄至浙江省食品安全评</w:t>
      </w:r>
      <w:r>
        <w:rPr>
          <w:spacing w:val="2"/>
        </w:rPr>
        <w:t xml:space="preserve"> </w:t>
      </w:r>
      <w:r>
        <w:rPr>
          <w:spacing w:val="25"/>
        </w:rPr>
        <w:t>估委员会秘书处</w:t>
      </w:r>
      <w:r>
        <w:rPr>
          <w:rFonts w:ascii="Times New Roman" w:hAnsi="Times New Roman" w:eastAsia="Times New Roman" w:cs="Times New Roman"/>
          <w:spacing w:val="25"/>
        </w:rPr>
        <w:t>/</w:t>
      </w:r>
      <w:r>
        <w:rPr>
          <w:spacing w:val="25"/>
        </w:rPr>
        <w:t>浙江省食品安全地方标准审评委员会秘书处</w:t>
      </w:r>
      <w:r>
        <w:rPr>
          <w:spacing w:val="12"/>
        </w:rPr>
        <w:t xml:space="preserve"> </w:t>
      </w:r>
      <w:r>
        <w:rPr>
          <w:spacing w:val="2"/>
        </w:rPr>
        <w:t>（浙江省疾病预防控制中心）。立项建议书电子版（</w:t>
      </w:r>
      <w:r>
        <w:rPr>
          <w:rFonts w:ascii="Times New Roman" w:hAnsi="Times New Roman" w:eastAsia="Times New Roman" w:cs="Times New Roman"/>
        </w:rPr>
        <w:t>Word</w:t>
      </w:r>
      <w:r>
        <w:rPr>
          <w:spacing w:val="2"/>
        </w:rPr>
        <w:t>）发送</w:t>
      </w:r>
      <w:r>
        <w:rPr>
          <w:spacing w:val="18"/>
        </w:rPr>
        <w:t xml:space="preserve"> </w:t>
      </w:r>
      <w:r>
        <w:rPr>
          <w:spacing w:val="11"/>
        </w:rPr>
        <w:t>至邮箱：</w:t>
      </w:r>
      <w:r>
        <w:rPr>
          <w:rFonts w:ascii="Times New Roman" w:hAnsi="Times New Roman" w:eastAsia="Times New Roman" w:cs="Times New Roman"/>
        </w:rPr>
        <w:t>yhe</w:t>
      </w:r>
      <w:r>
        <w:rPr>
          <w:rFonts w:ascii="Times New Roman" w:hAnsi="Times New Roman" w:eastAsia="Times New Roman" w:cs="Times New Roman"/>
          <w:spacing w:val="11"/>
        </w:rPr>
        <w:t>@</w:t>
      </w:r>
      <w:r>
        <w:rPr>
          <w:rFonts w:ascii="Times New Roman" w:hAnsi="Times New Roman" w:eastAsia="Times New Roman" w:cs="Times New Roman"/>
        </w:rPr>
        <w:t>cdc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zj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1"/>
        </w:rPr>
        <w:t>。</w:t>
      </w:r>
    </w:p>
    <w:p>
      <w:pPr>
        <w:pStyle w:val="BodyText"/>
        <w:ind w:left="16" w:right="2" w:firstLine="624"/>
        <w:spacing w:before="278" w:line="327" w:lineRule="auto"/>
        <w:rPr/>
      </w:pPr>
      <w:r>
        <w:rPr>
          <w:spacing w:val="5"/>
        </w:rPr>
        <w:t>（二）对符合条件的评估立项建议，我委将组织省级评估委</w:t>
      </w:r>
      <w:r>
        <w:rPr>
          <w:spacing w:val="7"/>
        </w:rPr>
        <w:t xml:space="preserve"> </w:t>
      </w:r>
      <w:r>
        <w:rPr>
          <w:spacing w:val="5"/>
        </w:rPr>
        <w:t>员会进行立项论证，地方标准立项建议将组织省食品安全地方标</w:t>
      </w:r>
      <w:r>
        <w:rPr>
          <w:spacing w:val="1"/>
        </w:rPr>
        <w:t xml:space="preserve"> </w:t>
      </w:r>
      <w:r>
        <w:rPr>
          <w:spacing w:val="7"/>
        </w:rPr>
        <w:t>准审评委员会进行立项论证。</w:t>
      </w:r>
    </w:p>
    <w:p>
      <w:pPr>
        <w:pStyle w:val="BodyText"/>
        <w:ind w:left="640"/>
        <w:spacing w:before="270" w:line="219" w:lineRule="auto"/>
        <w:rPr/>
      </w:pPr>
      <w:r>
        <w:rPr>
          <w:spacing w:val="4"/>
        </w:rPr>
        <w:t>（三）立项建议征集截止日期为</w:t>
      </w:r>
      <w:r>
        <w:rPr>
          <w:rFonts w:ascii="Times New Roman" w:hAnsi="Times New Roman" w:eastAsia="Times New Roman" w:cs="Times New Roman"/>
          <w:spacing w:val="4"/>
        </w:rPr>
        <w:t>2025 </w:t>
      </w:r>
      <w:r>
        <w:rPr>
          <w:spacing w:val="4"/>
        </w:rPr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  </w:t>
      </w:r>
      <w:r>
        <w:rPr>
          <w:spacing w:val="4"/>
        </w:rPr>
        <w:t>日。</w:t>
      </w:r>
    </w:p>
    <w:p>
      <w:pPr>
        <w:pStyle w:val="BodyText"/>
        <w:ind w:left="8" w:right="2" w:firstLine="639"/>
        <w:spacing w:before="272" w:line="365" w:lineRule="auto"/>
        <w:rPr/>
      </w:pPr>
      <w:r>
        <w:rPr>
          <w:spacing w:val="13"/>
        </w:rPr>
        <w:t>联系人：浙江省食品安全评估委员会秘书处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浙江省食品安</w:t>
      </w:r>
      <w:r>
        <w:rPr>
          <w:spacing w:val="15"/>
        </w:rPr>
        <w:t xml:space="preserve"> </w:t>
      </w:r>
      <w:r>
        <w:rPr>
          <w:spacing w:val="6"/>
        </w:rPr>
        <w:t>全地方标准审评委员会秘书处</w:t>
      </w:r>
      <w:r>
        <w:rPr>
          <w:spacing w:val="6"/>
        </w:rPr>
        <w:t xml:space="preserve"> </w:t>
      </w:r>
      <w:r>
        <w:rPr>
          <w:spacing w:val="6"/>
        </w:rPr>
        <w:t>贺悦，</w:t>
      </w:r>
      <w:r>
        <w:rPr>
          <w:rFonts w:ascii="Times New Roman" w:hAnsi="Times New Roman" w:eastAsia="Times New Roman" w:cs="Times New Roman"/>
          <w:spacing w:val="6"/>
        </w:rPr>
        <w:t>0571-871</w:t>
      </w:r>
      <w:r>
        <w:rPr>
          <w:rFonts w:ascii="Times New Roman" w:hAnsi="Times New Roman" w:eastAsia="Times New Roman" w:cs="Times New Roman"/>
          <w:spacing w:val="5"/>
        </w:rPr>
        <w:t>15907</w:t>
      </w:r>
      <w:r>
        <w:rPr>
          <w:spacing w:val="5"/>
        </w:rPr>
        <w:t>；省卫生健</w:t>
      </w:r>
    </w:p>
    <w:p>
      <w:pPr>
        <w:spacing w:line="365" w:lineRule="auto"/>
        <w:sectPr>
          <w:footerReference w:type="default" r:id="rId5"/>
          <w:pgSz w:w="11906" w:h="16839"/>
          <w:pgMar w:top="1431" w:right="1473" w:bottom="1677" w:left="1591" w:header="0" w:footer="139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rPr/>
      </w:pPr>
      <w:r>
        <w:rPr>
          <w:spacing w:val="5"/>
        </w:rPr>
        <w:t>康委</w:t>
      </w:r>
      <w:r>
        <w:rPr>
          <w:spacing w:val="5"/>
        </w:rPr>
        <w:t xml:space="preserve"> </w:t>
      </w:r>
      <w:r>
        <w:rPr>
          <w:spacing w:val="5"/>
        </w:rPr>
        <w:t>严中光，</w:t>
      </w:r>
      <w:r>
        <w:rPr>
          <w:rFonts w:ascii="Times New Roman" w:hAnsi="Times New Roman" w:eastAsia="Times New Roman" w:cs="Times New Roman"/>
          <w:spacing w:val="5"/>
        </w:rPr>
        <w:t>0571-87708950</w:t>
      </w:r>
      <w:r>
        <w:rPr>
          <w:spacing w:val="5"/>
        </w:rPr>
        <w:t>。</w:t>
      </w:r>
    </w:p>
    <w:p>
      <w:pPr>
        <w:pStyle w:val="BodyText"/>
        <w:spacing w:before="273" w:line="219" w:lineRule="auto"/>
        <w:jc w:val="right"/>
        <w:rPr/>
      </w:pPr>
      <w:r>
        <w:rPr>
          <w:spacing w:val="-9"/>
        </w:rPr>
        <w:t>通讯地址：杭州市滨江区滨盛路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3399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9"/>
        </w:rPr>
        <w:t>号，邮</w:t>
      </w:r>
      <w:r>
        <w:rPr>
          <w:spacing w:val="-10"/>
        </w:rPr>
        <w:t>政编码：</w:t>
      </w:r>
      <w:r>
        <w:rPr>
          <w:rFonts w:ascii="Times New Roman" w:hAnsi="Times New Roman" w:eastAsia="Times New Roman" w:cs="Times New Roman"/>
          <w:spacing w:val="-10"/>
        </w:rPr>
        <w:t>310051</w:t>
      </w:r>
      <w:r>
        <w:rPr>
          <w:spacing w:val="-10"/>
        </w:rPr>
        <w:t>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669"/>
        <w:spacing w:before="101" w:line="219" w:lineRule="auto"/>
        <w:rPr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．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6"/>
        </w:rPr>
        <w:t>年浙江省食品安全风险评估项目</w:t>
      </w:r>
      <w:r>
        <w:rPr>
          <w:spacing w:val="5"/>
        </w:rPr>
        <w:t>立项建议书</w:t>
      </w:r>
    </w:p>
    <w:p>
      <w:pPr>
        <w:pStyle w:val="BodyText"/>
        <w:ind w:left="1608" w:right="696" w:hanging="6"/>
        <w:spacing w:before="273" w:line="365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．</w:t>
      </w:r>
      <w:r>
        <w:rPr>
          <w:rFonts w:ascii="Times New Roman" w:hAnsi="Times New Roman" w:eastAsia="Times New Roman" w:cs="Times New Roman"/>
          <w:spacing w:val="8"/>
        </w:rPr>
        <w:t>2025 </w:t>
      </w:r>
      <w:r>
        <w:rPr>
          <w:spacing w:val="8"/>
        </w:rPr>
        <w:t>年浙江省食品安全地方标准立项建议书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省级有关单位名单</w:t>
      </w: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3455084</wp:posOffset>
            </wp:positionH>
            <wp:positionV relativeFrom="paragraph">
              <wp:posOffset>131539</wp:posOffset>
            </wp:positionV>
            <wp:extent cx="1622391" cy="163496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2391" cy="163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0" w:line="221" w:lineRule="auto"/>
        <w:rPr/>
      </w:pPr>
      <w:r>
        <w:pict>
          <v:shape id="_x0000_s2" style="position:absolute;margin-left:271.126pt;margin-top:-59.9217pt;mso-position-vertical-relative:text;mso-position-horizontal-relative:text;width:129.6pt;height:52.4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44"/>
                    <w:spacing w:before="20" w:line="221" w:lineRule="auto"/>
                    <w:rPr/>
                  </w:pPr>
                  <w:r>
                    <w:rPr>
                      <w:spacing w:val="5"/>
                    </w:rPr>
                    <w:t>浙江省卫生健康委</w:t>
                  </w:r>
                </w:p>
                <w:p>
                  <w:pPr>
                    <w:pStyle w:val="BodyText"/>
                    <w:ind w:right="2"/>
                    <w:spacing w:before="267" w:line="220" w:lineRule="auto"/>
                    <w:jc w:val="right"/>
                    <w:rPr/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2025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  <w:w w:val="101"/>
                    </w:rPr>
                    <w:t xml:space="preserve"> </w:t>
                  </w:r>
                  <w:r>
                    <w:rPr>
                      <w:spacing w:val="-3"/>
                    </w:rPr>
                    <w:t>年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44"/>
                    </w:rPr>
                    <w:t xml:space="preserve"> </w:t>
                  </w:r>
                  <w:r>
                    <w:rPr>
                      <w:spacing w:val="-3"/>
                    </w:rPr>
                    <w:t>月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10  </w:t>
                  </w:r>
                  <w:r>
                    <w:rPr>
                      <w:spacing w:val="-3"/>
                    </w:rPr>
                    <w:t>日</w:t>
                  </w:r>
                </w:p>
              </w:txbxContent>
            </v:textbox>
          </v:shape>
        </w:pict>
      </w:r>
      <w:r>
        <w:rPr>
          <w:spacing w:val="9"/>
        </w:rPr>
        <w:t>（信息公开形式：主动公开）</w:t>
      </w:r>
    </w:p>
    <w:p>
      <w:pPr>
        <w:spacing w:line="221" w:lineRule="auto"/>
        <w:sectPr>
          <w:footerReference w:type="default" r:id="rId6"/>
          <w:pgSz w:w="11906" w:h="16839"/>
          <w:pgMar w:top="1431" w:right="1384" w:bottom="1672" w:left="1591" w:header="0" w:footer="1392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41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ind w:left="450" w:right="186" w:hanging="222"/>
        <w:spacing w:before="297" w:line="375" w:lineRule="auto"/>
        <w:rPr/>
      </w:pPr>
      <w:r>
        <w:rPr>
          <w:rFonts w:ascii="Times New Roman" w:hAnsi="Times New Roman" w:eastAsia="Times New Roman" w:cs="Times New Roman"/>
          <w:sz w:val="43"/>
          <w:szCs w:val="43"/>
          <w:spacing w:val="-24"/>
        </w:rPr>
        <w:t>2025 </w:t>
      </w:r>
      <w:r>
        <w:rPr>
          <w:rFonts w:ascii="SimSun" w:hAnsi="SimSun" w:eastAsia="SimSun" w:cs="SimSun"/>
          <w:sz w:val="43"/>
          <w:szCs w:val="43"/>
          <w:b/>
          <w:bCs/>
          <w:spacing w:val="-24"/>
        </w:rPr>
        <w:t>年浙江省食品安全风险评估项目立项建议书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</w:t>
      </w:r>
      <w:r>
        <w:rPr>
          <w:spacing w:val="6"/>
        </w:rPr>
        <w:t>单位名称（盖章</w:t>
      </w:r>
      <w:r>
        <w:rPr>
          <w:spacing w:val="-73"/>
        </w:rPr>
        <w:t>）：</w:t>
      </w:r>
    </w:p>
    <w:tbl>
      <w:tblPr>
        <w:tblStyle w:val="TableNormal"/>
        <w:tblW w:w="90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2"/>
        <w:gridCol w:w="6247"/>
      </w:tblGrid>
      <w:tr>
        <w:trPr>
          <w:trHeight w:val="633" w:hRule="atLeast"/>
        </w:trPr>
        <w:tc>
          <w:tcPr>
            <w:tcW w:w="2812" w:type="dxa"/>
            <w:vAlign w:val="top"/>
          </w:tcPr>
          <w:p>
            <w:pPr>
              <w:ind w:left="117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项目名称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12" w:type="dxa"/>
            <w:vAlign w:val="top"/>
          </w:tcPr>
          <w:p>
            <w:pPr>
              <w:ind w:left="117"/>
              <w:spacing w:before="17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项目提出单位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12" w:type="dxa"/>
            <w:vAlign w:val="top"/>
          </w:tcPr>
          <w:p>
            <w:pPr>
              <w:ind w:left="117"/>
              <w:spacing w:before="17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项目承担单位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812" w:type="dxa"/>
            <w:vAlign w:val="top"/>
          </w:tcPr>
          <w:p>
            <w:pPr>
              <w:pStyle w:val="TableText"/>
              <w:ind w:left="108" w:right="108" w:firstLine="17"/>
              <w:spacing w:before="170" w:line="292" w:lineRule="auto"/>
              <w:rPr/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实施周期</w:t>
            </w: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-X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月）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12" w:type="dxa"/>
            <w:vAlign w:val="top"/>
          </w:tcPr>
          <w:p>
            <w:pPr>
              <w:ind w:left="120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经费预算（万元）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812" w:type="dxa"/>
            <w:vAlign w:val="top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项目简介</w:t>
            </w:r>
          </w:p>
          <w:p>
            <w:pPr>
              <w:pStyle w:val="TableText"/>
              <w:ind w:left="118" w:right="217" w:firstLine="14"/>
              <w:spacing w:before="165" w:line="270" w:lineRule="auto"/>
              <w:jc w:val="both"/>
              <w:rPr/>
            </w:pP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5"/>
              </w:rPr>
              <w:t>字左右，包括危害因</w:t>
            </w:r>
            <w:r>
              <w:rPr/>
              <w:t xml:space="preserve"> </w:t>
            </w:r>
            <w:r>
              <w:rPr>
                <w:spacing w:val="5"/>
              </w:rPr>
              <w:t>素、涉及食品、评估目的、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立项依据等）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6" w:hRule="atLeast"/>
        </w:trPr>
        <w:tc>
          <w:tcPr>
            <w:tcW w:w="2812" w:type="dxa"/>
            <w:vAlign w:val="top"/>
          </w:tcPr>
          <w:p>
            <w:pPr>
              <w:ind w:left="135"/>
              <w:spacing w:before="26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已有数据和研究基础</w:t>
            </w:r>
          </w:p>
          <w:p>
            <w:pPr>
              <w:pStyle w:val="TableText"/>
              <w:ind w:left="116" w:right="182" w:firstLine="16"/>
              <w:spacing w:before="166" w:line="277" w:lineRule="auto"/>
              <w:jc w:val="both"/>
              <w:rPr/>
            </w:pPr>
            <w:r>
              <w:rPr>
                <w:spacing w:val="7"/>
              </w:rPr>
              <w:t>（如危害数据、含量数据、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消费量数据、既往评估情况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等）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5" w:hRule="atLeast"/>
        </w:trPr>
        <w:tc>
          <w:tcPr>
            <w:tcW w:w="2812" w:type="dxa"/>
            <w:vAlign w:val="top"/>
          </w:tcPr>
          <w:p>
            <w:pPr>
              <w:ind w:left="117"/>
              <w:spacing w:before="32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现有管理措施</w:t>
            </w:r>
          </w:p>
          <w:p>
            <w:pPr>
              <w:pStyle w:val="TableText"/>
              <w:ind w:left="114" w:right="182" w:firstLine="18"/>
              <w:spacing w:before="165" w:line="270" w:lineRule="auto"/>
              <w:rPr/>
            </w:pPr>
            <w:r>
              <w:rPr>
                <w:spacing w:val="4"/>
              </w:rPr>
              <w:t>（包括国际、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国外、国家或</w:t>
            </w:r>
            <w:r>
              <w:rPr/>
              <w:t xml:space="preserve"> </w:t>
            </w:r>
            <w:r>
              <w:rPr>
                <w:spacing w:val="8"/>
              </w:rPr>
              <w:t>地方标准及其他管理措施）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28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其他有关信息和资料</w:t>
            </w:r>
          </w:p>
        </w:tc>
        <w:tc>
          <w:tcPr>
            <w:tcW w:w="6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364" w:bottom="1677" w:left="1477" w:header="0" w:footer="13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附件2</w:t>
      </w:r>
    </w:p>
    <w:p>
      <w:pPr>
        <w:pStyle w:val="BodyText"/>
        <w:ind w:left="371" w:right="426" w:firstLine="87"/>
        <w:spacing w:before="308" w:line="345" w:lineRule="auto"/>
        <w:rPr/>
      </w:pPr>
      <w:r>
        <w:rPr>
          <w:rFonts w:ascii="Times New Roman" w:hAnsi="Times New Roman" w:eastAsia="Times New Roman" w:cs="Times New Roman"/>
          <w:sz w:val="43"/>
          <w:szCs w:val="43"/>
          <w:spacing w:val="-12"/>
        </w:rPr>
        <w:t>2025 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年浙江省食品安全地方标准立项建议书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 xml:space="preserve"> </w:t>
      </w:r>
      <w:r>
        <w:rPr>
          <w:spacing w:val="6"/>
        </w:rPr>
        <w:t>单位名称（盖章</w:t>
      </w:r>
      <w:r>
        <w:rPr>
          <w:spacing w:val="2"/>
        </w:rPr>
        <w:t>）：</w:t>
      </w:r>
    </w:p>
    <w:tbl>
      <w:tblPr>
        <w:tblStyle w:val="TableNormal"/>
        <w:tblW w:w="8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3"/>
        <w:gridCol w:w="2047"/>
        <w:gridCol w:w="1729"/>
        <w:gridCol w:w="2242"/>
      </w:tblGrid>
      <w:tr>
        <w:trPr>
          <w:trHeight w:val="689" w:hRule="atLeast"/>
        </w:trPr>
        <w:tc>
          <w:tcPr>
            <w:tcW w:w="2883" w:type="dxa"/>
            <w:vAlign w:val="top"/>
          </w:tcPr>
          <w:p>
            <w:pPr>
              <w:ind w:left="251"/>
              <w:spacing w:before="225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食品安全地方标准名称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ind w:left="108"/>
              <w:spacing w:before="225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（请填写）</w:t>
            </w:r>
          </w:p>
        </w:tc>
      </w:tr>
      <w:tr>
        <w:trPr>
          <w:trHeight w:val="685" w:hRule="atLeast"/>
        </w:trPr>
        <w:tc>
          <w:tcPr>
            <w:tcW w:w="28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7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类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型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ind w:left="141"/>
              <w:spacing w:before="22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□制定</w:t>
            </w:r>
          </w:p>
        </w:tc>
      </w:tr>
      <w:tr>
        <w:trPr>
          <w:trHeight w:val="685" w:hRule="atLeast"/>
        </w:trPr>
        <w:tc>
          <w:tcPr>
            <w:tcW w:w="28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141"/>
              <w:spacing w:before="22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□修订</w:t>
            </w:r>
          </w:p>
        </w:tc>
        <w:tc>
          <w:tcPr>
            <w:tcW w:w="1729" w:type="dxa"/>
            <w:vAlign w:val="top"/>
          </w:tcPr>
          <w:p>
            <w:pPr>
              <w:ind w:left="111"/>
              <w:spacing w:before="22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被修订标准号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28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91"/>
              <w:spacing w:before="7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食品安全标准类别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ind w:left="141"/>
              <w:spacing w:before="13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□地方特色食品原料及产品的安全地方标准</w:t>
            </w:r>
          </w:p>
          <w:p>
            <w:pPr>
              <w:ind w:left="141"/>
              <w:spacing w:before="14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□地方特色食品产品标准配套的检验方法与规程</w:t>
            </w:r>
          </w:p>
          <w:p>
            <w:pPr>
              <w:ind w:left="141" w:right="149"/>
              <w:spacing w:before="141" w:line="26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□地方特色食品产品标准配套的生产经营过程卫生要求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□其他</w:t>
            </w:r>
          </w:p>
        </w:tc>
      </w:tr>
      <w:tr>
        <w:trPr>
          <w:trHeight w:val="2104" w:hRule="atLeast"/>
        </w:trPr>
        <w:tc>
          <w:tcPr>
            <w:tcW w:w="28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484" w:right="484" w:firstLine="246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项目提出单位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基本情况（必填）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ind w:left="111" w:right="4778" w:firstLine="7"/>
              <w:spacing w:before="135" w:line="31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7"/>
              </w:rPr>
              <w:t>单位名称：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地址：</w:t>
            </w:r>
          </w:p>
          <w:p>
            <w:pPr>
              <w:ind w:left="113"/>
              <w:spacing w:before="3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联系人：</w:t>
            </w:r>
          </w:p>
          <w:p>
            <w:pPr>
              <w:ind w:left="140" w:right="4778" w:hanging="21"/>
              <w:spacing w:before="142" w:line="26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移动电话: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2"/>
              </w:rPr>
              <w:t>电子邮箱：</w:t>
            </w:r>
          </w:p>
        </w:tc>
      </w:tr>
      <w:tr>
        <w:trPr>
          <w:trHeight w:val="1264" w:hRule="atLeast"/>
        </w:trPr>
        <w:tc>
          <w:tcPr>
            <w:tcW w:w="2883" w:type="dxa"/>
            <w:vAlign w:val="top"/>
          </w:tcPr>
          <w:p>
            <w:pPr>
              <w:ind w:left="722"/>
              <w:spacing w:before="19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候选起草单位</w:t>
            </w:r>
          </w:p>
          <w:p>
            <w:pPr>
              <w:ind w:left="893" w:right="133" w:hanging="736"/>
              <w:spacing w:before="3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（如与提出单位相同，则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不需填写）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ind w:left="113" w:right="4778" w:firstLine="5"/>
              <w:spacing w:before="136" w:line="3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7"/>
              </w:rPr>
              <w:t>单位名称：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联系人：</w:t>
            </w:r>
          </w:p>
          <w:p>
            <w:pPr>
              <w:ind w:left="119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移动电话：</w:t>
            </w:r>
          </w:p>
        </w:tc>
      </w:tr>
      <w:tr>
        <w:trPr>
          <w:trHeight w:val="994" w:hRule="atLeast"/>
        </w:trPr>
        <w:tc>
          <w:tcPr>
            <w:tcW w:w="28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566"/>
              <w:spacing w:before="7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5"/>
              </w:rPr>
              <w:t>完成项目所需时限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162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5"/>
                <w:w w:val="96"/>
              </w:rPr>
              <w:t>(年)</w:t>
            </w:r>
          </w:p>
        </w:tc>
      </w:tr>
      <w:tr>
        <w:trPr>
          <w:trHeight w:val="1628" w:hRule="atLeast"/>
        </w:trPr>
        <w:tc>
          <w:tcPr>
            <w:tcW w:w="288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975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拟解决的</w:t>
            </w:r>
          </w:p>
          <w:p>
            <w:pPr>
              <w:ind w:left="731"/>
              <w:spacing w:before="3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食品安全问题</w:t>
            </w:r>
          </w:p>
        </w:tc>
        <w:tc>
          <w:tcPr>
            <w:tcW w:w="60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443" w:bottom="1672" w:left="1556" w:header="0" w:footer="13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3"/>
        <w:gridCol w:w="6018"/>
      </w:tblGrid>
      <w:tr>
        <w:trPr>
          <w:trHeight w:val="857" w:hRule="atLeast"/>
        </w:trPr>
        <w:tc>
          <w:tcPr>
            <w:tcW w:w="2883" w:type="dxa"/>
            <w:vAlign w:val="top"/>
          </w:tcPr>
          <w:p>
            <w:pPr>
              <w:ind w:left="618"/>
              <w:spacing w:before="31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立项背景和理由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1" w:hRule="atLeast"/>
        </w:trPr>
        <w:tc>
          <w:tcPr>
            <w:tcW w:w="28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19" w:firstLine="129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主要技术指标已开展的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风险监测和风险评估情况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8" w:hRule="atLeast"/>
        </w:trPr>
        <w:tc>
          <w:tcPr>
            <w:tcW w:w="288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612" w:right="239" w:hanging="361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食品安全地方标准范围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和主要技术内容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4" w:hRule="atLeast"/>
        </w:trPr>
        <w:tc>
          <w:tcPr>
            <w:tcW w:w="28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27" w:right="496" w:hanging="84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5"/>
              </w:rPr>
              <w:t>国际同类标准和国内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9"/>
              </w:rPr>
              <w:t>相关法规标准情况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6" w:hRule="atLeast"/>
        </w:trPr>
        <w:tc>
          <w:tcPr>
            <w:tcW w:w="288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725" w:right="719" w:firstLine="6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食品安全标准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相关实施计划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0" w:hRule="atLeast"/>
        </w:trPr>
        <w:tc>
          <w:tcPr>
            <w:tcW w:w="288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973" w:right="299" w:hanging="660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工作基础和条件/协作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单位分工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4" w:hRule="atLeast"/>
        </w:trPr>
        <w:tc>
          <w:tcPr>
            <w:tcW w:w="288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90" w:right="239" w:hanging="229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与相关部门、相关行业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协调的情况及意见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2883" w:type="dxa"/>
            <w:vAlign w:val="top"/>
          </w:tcPr>
          <w:p>
            <w:pPr>
              <w:ind w:left="731"/>
              <w:spacing w:before="14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项目成本预算</w:t>
            </w:r>
          </w:p>
        </w:tc>
        <w:tc>
          <w:tcPr>
            <w:tcW w:w="6018" w:type="dxa"/>
            <w:vAlign w:val="top"/>
          </w:tcPr>
          <w:p>
            <w:pPr>
              <w:ind w:left="606"/>
              <w:spacing w:before="14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2"/>
              </w:rPr>
              <w:t>万元</w:t>
            </w:r>
          </w:p>
        </w:tc>
      </w:tr>
      <w:tr>
        <w:trPr>
          <w:trHeight w:val="2490" w:hRule="atLeast"/>
        </w:trPr>
        <w:tc>
          <w:tcPr>
            <w:tcW w:w="28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33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经费使用计划</w:t>
            </w:r>
          </w:p>
        </w:tc>
        <w:tc>
          <w:tcPr>
            <w:tcW w:w="6018" w:type="dxa"/>
            <w:vAlign w:val="top"/>
          </w:tcPr>
          <w:p>
            <w:pPr>
              <w:ind w:left="108"/>
              <w:spacing w:before="23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5"/>
              </w:rPr>
              <w:t>（逐一列出经费使用项目及拟支出经费数）</w:t>
            </w:r>
          </w:p>
        </w:tc>
      </w:tr>
    </w:tbl>
    <w:p>
      <w:pPr>
        <w:pStyle w:val="BodyText"/>
        <w:ind w:left="44"/>
        <w:spacing w:before="142" w:line="217" w:lineRule="auto"/>
        <w:rPr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注：</w:t>
      </w:r>
      <w:r>
        <w:rPr>
          <w:sz w:val="24"/>
          <w:szCs w:val="24"/>
          <w:spacing w:val="-2"/>
        </w:rPr>
        <w:t>表格不够填写可另附页</w:t>
      </w:r>
    </w:p>
    <w:p>
      <w:pPr>
        <w:spacing w:line="217" w:lineRule="auto"/>
        <w:sectPr>
          <w:footerReference w:type="default" r:id="rId10"/>
          <w:pgSz w:w="11906" w:h="16839"/>
          <w:pgMar w:top="1431" w:right="1443" w:bottom="1677" w:left="1556" w:header="0" w:footer="1392" w:gutter="0"/>
        </w:sectPr>
        <w:rPr>
          <w:sz w:val="24"/>
          <w:szCs w:val="24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3679"/>
        <w:spacing w:before="140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7"/>
        </w:rPr>
        <w:t>建议承担食品安全地方标准起草人员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78" w:line="216" w:lineRule="auto"/>
        <w:rPr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注：</w:t>
      </w:r>
      <w:r>
        <w:rPr>
          <w:sz w:val="24"/>
          <w:szCs w:val="24"/>
        </w:rPr>
        <w:t>“标准化工作经历”应填写其参与国际标准、国家标准、行业标准、地方标准</w:t>
      </w:r>
      <w:r>
        <w:rPr>
          <w:sz w:val="24"/>
          <w:szCs w:val="24"/>
          <w:spacing w:val="-1"/>
        </w:rPr>
        <w:t>制修订及审查工作的主要情况。</w:t>
      </w:r>
    </w:p>
    <w:tbl>
      <w:tblPr>
        <w:tblStyle w:val="TableNormal"/>
        <w:tblW w:w="135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7"/>
        <w:gridCol w:w="1260"/>
        <w:gridCol w:w="1362"/>
        <w:gridCol w:w="1842"/>
        <w:gridCol w:w="1558"/>
        <w:gridCol w:w="4676"/>
        <w:gridCol w:w="1340"/>
      </w:tblGrid>
      <w:tr>
        <w:trPr>
          <w:trHeight w:val="644" w:hRule="atLeast"/>
        </w:trPr>
        <w:tc>
          <w:tcPr>
            <w:tcW w:w="1487" w:type="dxa"/>
            <w:vAlign w:val="top"/>
          </w:tcPr>
          <w:p>
            <w:pPr>
              <w:ind w:left="330"/>
              <w:spacing w:before="180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姓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名</w:t>
            </w:r>
          </w:p>
        </w:tc>
        <w:tc>
          <w:tcPr>
            <w:tcW w:w="1260" w:type="dxa"/>
            <w:vAlign w:val="top"/>
          </w:tcPr>
          <w:p>
            <w:pPr>
              <w:ind w:left="221"/>
              <w:spacing w:before="18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业</w:t>
            </w:r>
          </w:p>
        </w:tc>
        <w:tc>
          <w:tcPr>
            <w:tcW w:w="1362" w:type="dxa"/>
            <w:vAlign w:val="top"/>
          </w:tcPr>
          <w:p>
            <w:pPr>
              <w:ind w:left="266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职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称</w:t>
            </w:r>
          </w:p>
        </w:tc>
        <w:tc>
          <w:tcPr>
            <w:tcW w:w="1842" w:type="dxa"/>
            <w:vAlign w:val="top"/>
          </w:tcPr>
          <w:p>
            <w:pPr>
              <w:ind w:left="369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工作单位</w:t>
            </w:r>
          </w:p>
        </w:tc>
        <w:tc>
          <w:tcPr>
            <w:tcW w:w="1558" w:type="dxa"/>
            <w:vAlign w:val="top"/>
          </w:tcPr>
          <w:p>
            <w:pPr>
              <w:ind w:left="227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项目分工</w:t>
            </w:r>
          </w:p>
        </w:tc>
        <w:tc>
          <w:tcPr>
            <w:tcW w:w="4676" w:type="dxa"/>
            <w:vAlign w:val="top"/>
          </w:tcPr>
          <w:p>
            <w:pPr>
              <w:ind w:left="1362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标准化工作经历</w:t>
            </w:r>
          </w:p>
        </w:tc>
        <w:tc>
          <w:tcPr>
            <w:tcW w:w="1340" w:type="dxa"/>
            <w:vAlign w:val="top"/>
          </w:tcPr>
          <w:p>
            <w:pPr>
              <w:ind w:left="119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联系电话</w:t>
            </w:r>
          </w:p>
        </w:tc>
      </w:tr>
      <w:tr>
        <w:trPr>
          <w:trHeight w:val="641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9" w:h="11906"/>
          <w:pgMar w:top="1012" w:right="1725" w:bottom="1677" w:left="1420" w:header="0" w:footer="13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7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654"/>
        <w:spacing w:before="139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省级有关单位名单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firstLine="640"/>
        <w:spacing w:before="101" w:line="367" w:lineRule="auto"/>
        <w:rPr/>
      </w:pPr>
      <w:r>
        <w:rPr>
          <w:spacing w:val="6"/>
        </w:rPr>
        <w:t>省经信厅、省农业农村厅、省市场监管局、省粮食物资局、</w:t>
      </w:r>
      <w:r>
        <w:rPr>
          <w:spacing w:val="15"/>
        </w:rPr>
        <w:t xml:space="preserve"> </w:t>
      </w:r>
      <w:r>
        <w:rPr>
          <w:spacing w:val="7"/>
        </w:rPr>
        <w:t>省林业局、杭州海关、宁波海关。</w:t>
      </w:r>
    </w:p>
    <w:sectPr>
      <w:footerReference w:type="default" r:id="rId12"/>
      <w:pgSz w:w="11906" w:h="16839"/>
      <w:pgMar w:top="1431" w:right="1423" w:bottom="1677" w:left="1608" w:header="0" w:footer="13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/>
    </w:pPr>
    <w:r>
      <w:rPr>
        <w:position w:val="-1"/>
      </w:rPr>
      <w:drawing>
        <wp:inline distT="0" distB="0" distL="0" distR="0">
          <wp:extent cx="6057900" cy="508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579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"/>
      <w:spacing w:line="181" w:lineRule="auto"/>
      <w:rPr>
        <w:sz w:val="28"/>
        <w:szCs w:val="28"/>
      </w:rPr>
    </w:pPr>
    <w:r>
      <w:rPr>
        <w:sz w:val="28"/>
        <w:szCs w:val="28"/>
        <w:spacing w:val="-19"/>
      </w:rPr>
      <w:t>—</w:t>
    </w:r>
    <w:r>
      <w:rPr>
        <w:sz w:val="28"/>
        <w:szCs w:val="28"/>
        <w:spacing w:val="19"/>
      </w:rPr>
      <w:t xml:space="preserve"> </w:t>
    </w:r>
    <w:r>
      <w:rPr>
        <w:rFonts w:ascii="Arial" w:hAnsi="Arial" w:eastAsia="Arial" w:cs="Arial"/>
        <w:sz w:val="28"/>
        <w:szCs w:val="28"/>
        <w:spacing w:val="-19"/>
      </w:rPr>
      <w:t>10</w:t>
    </w:r>
    <w:r>
      <w:rPr>
        <w:rFonts w:ascii="Arial" w:hAnsi="Arial" w:eastAsia="Arial" w:cs="Arial"/>
        <w:sz w:val="28"/>
        <w:szCs w:val="28"/>
        <w:spacing w:val="4"/>
      </w:rPr>
      <w:t xml:space="preserve">  </w:t>
    </w:r>
    <w:r>
      <w:rPr>
        <w:sz w:val="28"/>
        <w:szCs w:val="28"/>
        <w:spacing w:val="-19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"/>
      <w:spacing w:line="182" w:lineRule="auto"/>
      <w:rPr>
        <w:sz w:val="28"/>
        <w:szCs w:val="28"/>
      </w:rPr>
    </w:pPr>
    <w:r>
      <w:rPr>
        <w:sz w:val="28"/>
        <w:szCs w:val="28"/>
        <w:spacing w:val="-17"/>
      </w:rPr>
      <w:t>—</w:t>
    </w:r>
    <w:r>
      <w:rPr>
        <w:sz w:val="28"/>
        <w:szCs w:val="28"/>
        <w:spacing w:val="10"/>
      </w:rPr>
      <w:t xml:space="preserve"> </w:t>
    </w:r>
    <w:r>
      <w:rPr>
        <w:rFonts w:ascii="Arial" w:hAnsi="Arial" w:eastAsia="Arial" w:cs="Arial"/>
        <w:sz w:val="28"/>
        <w:szCs w:val="28"/>
        <w:spacing w:val="-17"/>
      </w:rPr>
      <w:t>2</w:t>
    </w:r>
    <w:r>
      <w:rPr>
        <w:rFonts w:ascii="Arial" w:hAnsi="Arial" w:eastAsia="Arial" w:cs="Arial"/>
        <w:sz w:val="28"/>
        <w:szCs w:val="28"/>
        <w:spacing w:val="3"/>
      </w:rPr>
      <w:t xml:space="preserve">  </w:t>
    </w:r>
    <w:r>
      <w:rPr>
        <w:sz w:val="28"/>
        <w:szCs w:val="28"/>
        <w:spacing w:val="-1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53"/>
      <w:spacing w:line="181" w:lineRule="auto"/>
      <w:rPr>
        <w:sz w:val="28"/>
        <w:szCs w:val="28"/>
      </w:rPr>
    </w:pPr>
    <w:r>
      <w:rPr>
        <w:sz w:val="28"/>
        <w:szCs w:val="28"/>
        <w:spacing w:val="-16"/>
      </w:rPr>
      <w:t>—</w:t>
    </w:r>
    <w:r>
      <w:rPr>
        <w:sz w:val="28"/>
        <w:szCs w:val="28"/>
        <w:spacing w:val="7"/>
      </w:rPr>
      <w:t xml:space="preserve"> </w:t>
    </w:r>
    <w:r>
      <w:rPr>
        <w:rFonts w:ascii="Arial" w:hAnsi="Arial" w:eastAsia="Arial" w:cs="Arial"/>
        <w:sz w:val="28"/>
        <w:szCs w:val="28"/>
        <w:spacing w:val="-16"/>
      </w:rPr>
      <w:t>3</w:t>
    </w:r>
    <w:r>
      <w:rPr>
        <w:rFonts w:ascii="Arial" w:hAnsi="Arial" w:eastAsia="Arial" w:cs="Arial"/>
        <w:sz w:val="28"/>
        <w:szCs w:val="28"/>
        <w:spacing w:val="4"/>
      </w:rPr>
      <w:t xml:space="preserve">  </w:t>
    </w:r>
    <w:r>
      <w:rPr>
        <w:sz w:val="28"/>
        <w:szCs w:val="28"/>
        <w:spacing w:val="-1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"/>
      <w:spacing w:line="182" w:lineRule="auto"/>
      <w:rPr>
        <w:sz w:val="28"/>
        <w:szCs w:val="28"/>
      </w:rPr>
    </w:pPr>
    <w:r>
      <w:rPr>
        <w:sz w:val="28"/>
        <w:szCs w:val="28"/>
        <w:spacing w:val="-15"/>
      </w:rPr>
      <w:t>—</w:t>
    </w:r>
    <w:r>
      <w:rPr>
        <w:sz w:val="28"/>
        <w:szCs w:val="28"/>
        <w:spacing w:val="5"/>
      </w:rPr>
      <w:t xml:space="preserve"> </w:t>
    </w:r>
    <w:r>
      <w:rPr>
        <w:rFonts w:ascii="Arial" w:hAnsi="Arial" w:eastAsia="Arial" w:cs="Arial"/>
        <w:sz w:val="28"/>
        <w:szCs w:val="28"/>
        <w:spacing w:val="-15"/>
      </w:rPr>
      <w:t>4</w:t>
    </w:r>
    <w:r>
      <w:rPr>
        <w:rFonts w:ascii="Arial" w:hAnsi="Arial" w:eastAsia="Arial" w:cs="Arial"/>
        <w:sz w:val="28"/>
        <w:szCs w:val="28"/>
        <w:spacing w:val="3"/>
      </w:rPr>
      <w:t xml:space="preserve">  </w:t>
    </w:r>
    <w:r>
      <w:rPr>
        <w:sz w:val="28"/>
        <w:szCs w:val="28"/>
        <w:spacing w:val="-1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59"/>
      <w:spacing w:line="178" w:lineRule="auto"/>
      <w:rPr>
        <w:sz w:val="28"/>
        <w:szCs w:val="28"/>
      </w:rPr>
    </w:pPr>
    <w:r>
      <w:rPr>
        <w:sz w:val="28"/>
        <w:szCs w:val="28"/>
        <w:spacing w:val="-16"/>
      </w:rPr>
      <w:t>—</w:t>
    </w:r>
    <w:r>
      <w:rPr>
        <w:sz w:val="28"/>
        <w:szCs w:val="28"/>
        <w:spacing w:val="7"/>
      </w:rPr>
      <w:t xml:space="preserve"> </w:t>
    </w:r>
    <w:r>
      <w:rPr>
        <w:rFonts w:ascii="Arial" w:hAnsi="Arial" w:eastAsia="Arial" w:cs="Arial"/>
        <w:sz w:val="28"/>
        <w:szCs w:val="28"/>
        <w:spacing w:val="-16"/>
      </w:rPr>
      <w:t>5</w:t>
    </w:r>
    <w:r>
      <w:rPr>
        <w:rFonts w:ascii="Arial" w:hAnsi="Arial" w:eastAsia="Arial" w:cs="Arial"/>
        <w:sz w:val="28"/>
        <w:szCs w:val="28"/>
        <w:spacing w:val="4"/>
      </w:rPr>
      <w:t xml:space="preserve">  </w:t>
    </w:r>
    <w:r>
      <w:rPr>
        <w:sz w:val="28"/>
        <w:szCs w:val="28"/>
        <w:spacing w:val="-1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5"/>
      <w:spacing w:line="181" w:lineRule="auto"/>
      <w:rPr>
        <w:sz w:val="28"/>
        <w:szCs w:val="28"/>
      </w:rPr>
    </w:pPr>
    <w:r>
      <w:rPr>
        <w:sz w:val="28"/>
        <w:szCs w:val="28"/>
        <w:spacing w:val="-17"/>
      </w:rPr>
      <w:t>—</w:t>
    </w:r>
    <w:r>
      <w:rPr>
        <w:sz w:val="28"/>
        <w:szCs w:val="28"/>
        <w:spacing w:val="10"/>
      </w:rPr>
      <w:t xml:space="preserve"> </w:t>
    </w:r>
    <w:r>
      <w:rPr>
        <w:rFonts w:ascii="Arial" w:hAnsi="Arial" w:eastAsia="Arial" w:cs="Arial"/>
        <w:sz w:val="28"/>
        <w:szCs w:val="28"/>
        <w:spacing w:val="-17"/>
      </w:rPr>
      <w:t>6</w:t>
    </w:r>
    <w:r>
      <w:rPr>
        <w:rFonts w:ascii="Arial" w:hAnsi="Arial" w:eastAsia="Arial" w:cs="Arial"/>
        <w:sz w:val="28"/>
        <w:szCs w:val="28"/>
        <w:spacing w:val="3"/>
      </w:rPr>
      <w:t xml:space="preserve">  </w:t>
    </w:r>
    <w:r>
      <w:rPr>
        <w:sz w:val="28"/>
        <w:szCs w:val="28"/>
        <w:spacing w:val="-1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30"/>
      <w:spacing w:line="181" w:lineRule="auto"/>
      <w:jc w:val="right"/>
      <w:rPr>
        <w:sz w:val="28"/>
        <w:szCs w:val="28"/>
      </w:rPr>
    </w:pPr>
    <w:r>
      <w:rPr>
        <w:sz w:val="28"/>
        <w:szCs w:val="28"/>
        <w:spacing w:val="-17"/>
      </w:rPr>
      <w:t>—</w:t>
    </w:r>
    <w:r>
      <w:rPr>
        <w:sz w:val="28"/>
        <w:szCs w:val="28"/>
        <w:spacing w:val="10"/>
      </w:rPr>
      <w:t xml:space="preserve"> </w:t>
    </w:r>
    <w:r>
      <w:rPr>
        <w:rFonts w:ascii="Arial" w:hAnsi="Arial" w:eastAsia="Arial" w:cs="Arial"/>
        <w:sz w:val="28"/>
        <w:szCs w:val="28"/>
        <w:spacing w:val="-17"/>
      </w:rPr>
      <w:t>7</w:t>
    </w:r>
    <w:r>
      <w:rPr>
        <w:rFonts w:ascii="Arial" w:hAnsi="Arial" w:eastAsia="Arial" w:cs="Arial"/>
        <w:sz w:val="28"/>
        <w:szCs w:val="28"/>
        <w:spacing w:val="4"/>
      </w:rPr>
      <w:t xml:space="preserve">  </w:t>
    </w:r>
    <w:r>
      <w:rPr>
        <w:sz w:val="28"/>
        <w:szCs w:val="28"/>
        <w:spacing w:val="-1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6"/>
      <w:spacing w:line="181" w:lineRule="auto"/>
      <w:rPr>
        <w:sz w:val="28"/>
        <w:szCs w:val="28"/>
      </w:rPr>
    </w:pPr>
    <w:r>
      <w:rPr>
        <w:sz w:val="28"/>
        <w:szCs w:val="28"/>
        <w:spacing w:val="-16"/>
      </w:rPr>
      <w:t>—</w:t>
    </w:r>
    <w:r>
      <w:rPr>
        <w:sz w:val="28"/>
        <w:szCs w:val="28"/>
        <w:spacing w:val="7"/>
      </w:rPr>
      <w:t xml:space="preserve"> </w:t>
    </w:r>
    <w:r>
      <w:rPr>
        <w:rFonts w:ascii="Arial" w:hAnsi="Arial" w:eastAsia="Arial" w:cs="Arial"/>
        <w:sz w:val="28"/>
        <w:szCs w:val="28"/>
        <w:spacing w:val="-16"/>
      </w:rPr>
      <w:t>8</w:t>
    </w:r>
    <w:r>
      <w:rPr>
        <w:rFonts w:ascii="Arial" w:hAnsi="Arial" w:eastAsia="Arial" w:cs="Arial"/>
        <w:sz w:val="28"/>
        <w:szCs w:val="28"/>
        <w:spacing w:val="3"/>
      </w:rPr>
      <w:t xml:space="preserve">  </w:t>
    </w:r>
    <w:r>
      <w:rPr>
        <w:sz w:val="28"/>
        <w:szCs w:val="28"/>
        <w:spacing w:val="-16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81" w:lineRule="auto"/>
      <w:jc w:val="right"/>
      <w:rPr>
        <w:sz w:val="28"/>
        <w:szCs w:val="28"/>
      </w:rPr>
    </w:pPr>
    <w:r>
      <w:rPr>
        <w:sz w:val="28"/>
        <w:szCs w:val="28"/>
        <w:spacing w:val="-24"/>
      </w:rPr>
      <w:t>—</w:t>
    </w:r>
    <w:r>
      <w:rPr>
        <w:sz w:val="28"/>
        <w:szCs w:val="28"/>
        <w:spacing w:val="8"/>
      </w:rPr>
      <w:t xml:space="preserve"> </w:t>
    </w:r>
    <w:r>
      <w:rPr>
        <w:rFonts w:ascii="Arial" w:hAnsi="Arial" w:eastAsia="Arial" w:cs="Arial"/>
        <w:sz w:val="28"/>
        <w:szCs w:val="28"/>
        <w:spacing w:val="-24"/>
      </w:rPr>
      <w:t>9</w:t>
    </w:r>
    <w:r>
      <w:rPr>
        <w:rFonts w:ascii="Arial" w:hAnsi="Arial" w:eastAsia="Arial" w:cs="Arial"/>
        <w:sz w:val="28"/>
        <w:szCs w:val="28"/>
        <w:spacing w:val="4"/>
      </w:rPr>
      <w:t xml:space="preserve">  </w:t>
    </w:r>
    <w:r>
      <w:rPr>
        <w:sz w:val="28"/>
        <w:szCs w:val="28"/>
        <w:spacing w:val="-2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3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dcterms:created xsi:type="dcterms:W3CDTF">2025-02-13T14:08:06Z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2025-03-03T16:12:21</vt:filetime>
  </property>
</Properties>
</file>