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tiff" ContentType="image/tif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064EE99">
      <w:pPr>
        <w:pStyle w:val="138"/>
        <w:framePr w:wrap="around"/>
        <w:rPr>
          <w:rFonts w:hint="default" w:eastAsia="黑体"/>
          <w:lang w:val="en-US" w:eastAsia="zh-CN"/>
        </w:rPr>
      </w:pPr>
      <w:r>
        <w:rPr>
          <w:rFonts w:ascii="Times New Roman"/>
        </w:rPr>
        <w:t>ICS</w:t>
      </w:r>
      <w:r>
        <w:rPr>
          <w:rFonts w:hAnsi="黑体"/>
        </w:rPr>
        <w:t> </w:t>
      </w:r>
      <w:r>
        <w:fldChar w:fldCharType="begin">
          <w:ffData>
            <w:name w:val="ICS"/>
            <w:enabled/>
            <w:calcOnExit w:val="0"/>
            <w:helpText w:type="text" w:val="请输入正确的ICS号："/>
            <w:textInput>
              <w:default w:val="65.100"/>
            </w:textInput>
          </w:ffData>
        </w:fldChar>
      </w:r>
      <w:bookmarkStart w:id="0" w:name="ICS"/>
      <w:r>
        <w:instrText xml:space="preserve"> FORMTEXT </w:instrText>
      </w:r>
      <w:r>
        <w:fldChar w:fldCharType="separate"/>
      </w:r>
      <w:r>
        <w:t>65.100</w:t>
      </w:r>
      <w:r>
        <w:fldChar w:fldCharType="end"/>
      </w:r>
      <w:bookmarkEnd w:id="0"/>
      <w:r>
        <w:rPr>
          <w:rFonts w:hint="eastAsia"/>
          <w:lang w:val="en-US" w:eastAsia="zh-CN"/>
        </w:rPr>
        <w:t>.30</w:t>
      </w:r>
    </w:p>
    <w:p w14:paraId="4B223720">
      <w:pPr>
        <w:pStyle w:val="138"/>
        <w:framePr w:wrap="around"/>
        <w:rPr>
          <w:rFonts w:hint="default" w:eastAsia="黑体"/>
          <w:lang w:val="en-US" w:eastAsia="zh-CN"/>
        </w:rPr>
      </w:pPr>
      <w:r>
        <w:rPr>
          <w:rFonts w:hint="eastAsia"/>
        </w:rPr>
        <w:t xml:space="preserve">CCS </w:t>
      </w:r>
      <w:r>
        <w:rPr>
          <w:rFonts w:hint="eastAsia"/>
          <w:lang w:val="en-US" w:eastAsia="zh-CN"/>
        </w:rPr>
        <w:t>G 25</w:t>
      </w:r>
    </w:p>
    <w:tbl>
      <w:tblPr>
        <w:tblStyle w:val="35"/>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9854"/>
      </w:tblGrid>
      <w:tr w14:paraId="5B88C3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854" w:type="dxa"/>
            <w:tcBorders>
              <w:top w:val="nil"/>
              <w:left w:val="nil"/>
              <w:bottom w:val="nil"/>
              <w:right w:val="nil"/>
            </w:tcBorders>
          </w:tcPr>
          <w:p w14:paraId="7AA9B4C4">
            <w:pPr>
              <w:pStyle w:val="138"/>
              <w:framePr w:wrap="around"/>
            </w:pPr>
            <w:r>
              <mc:AlternateContent>
                <mc:Choice Requires="wps">
                  <w:drawing>
                    <wp:anchor distT="0" distB="0" distL="114300" distR="114300" simplePos="0" relativeHeight="251660288" behindDoc="1" locked="0" layoutInCell="1" allowOverlap="1">
                      <wp:simplePos x="0" y="0"/>
                      <wp:positionH relativeFrom="column">
                        <wp:posOffset>-66675</wp:posOffset>
                      </wp:positionH>
                      <wp:positionV relativeFrom="paragraph">
                        <wp:posOffset>0</wp:posOffset>
                      </wp:positionV>
                      <wp:extent cx="866775" cy="198120"/>
                      <wp:effectExtent l="4445" t="3810" r="0" b="0"/>
                      <wp:wrapNone/>
                      <wp:docPr id="7" name="BAH"/>
                      <wp:cNvGraphicFramePr/>
                      <a:graphic xmlns:a="http://schemas.openxmlformats.org/drawingml/2006/main">
                        <a:graphicData uri="http://schemas.microsoft.com/office/word/2010/wordprocessingShape">
                          <wps:wsp>
                            <wps:cNvSpPr>
                              <a:spLocks noChangeArrowheads="1"/>
                            </wps:cNvSpPr>
                            <wps:spPr bwMode="auto">
                              <a:xfrm>
                                <a:off x="0" y="0"/>
                                <a:ext cx="866775" cy="198120"/>
                              </a:xfrm>
                              <a:prstGeom prst="rect">
                                <a:avLst/>
                              </a:prstGeom>
                              <a:solidFill>
                                <a:srgbClr val="FFFFFF"/>
                              </a:solidFill>
                              <a:ln>
                                <a:noFill/>
                              </a:ln>
                            </wps:spPr>
                            <wps:txbx>
                              <w:txbxContent>
                                <w:p w14:paraId="2FC6EF9F">
                                  <w:pPr>
                                    <w:jc w:val="center"/>
                                  </w:pPr>
                                </w:p>
                              </w:txbxContent>
                            </wps:txbx>
                            <wps:bodyPr rot="0" vert="horz" wrap="square" lIns="91440" tIns="45720" rIns="91440" bIns="45720" anchor="t" anchorCtr="0" upright="1">
                              <a:noAutofit/>
                            </wps:bodyPr>
                          </wps:wsp>
                        </a:graphicData>
                      </a:graphic>
                    </wp:anchor>
                  </w:drawing>
                </mc:Choice>
                <mc:Fallback>
                  <w:pict>
                    <v:rect id="BAH" o:spid="_x0000_s1026" o:spt="1" style="position:absolute;left:0pt;margin-left:-5.25pt;margin-top:0pt;height:15.6pt;width:68.25pt;z-index:-251656192;mso-width-relative:page;mso-height-relative:page;" fillcolor="#FFFFFF" filled="t" stroked="f" coordsize="21600,21600" o:gfxdata="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yK4v7NUAAAAHAQAADwAAAAAAAAAB&#10;ACAAAAAiAAAAZHJzL2Rvd25yZXYueG1sUEsBAhQAFAAAAAgAh07iQFcoeQcTAgAAKwQAAA4AAAAA&#10;AAAAAQAgAAAAJAEAAGRycy9lMm9Eb2MueG1sUEsFBgAAAAAGAAYAWQEAAKkFAAAAAA==&#10;">
                      <v:fill on="t" focussize="0,0"/>
                      <v:stroke on="f"/>
                      <v:imagedata o:title=""/>
                      <o:lock v:ext="edit" aspectratio="f"/>
                      <v:textbox>
                        <w:txbxContent>
                          <w:p w14:paraId="2FC6EF9F">
                            <w:pPr>
                              <w:jc w:val="center"/>
                            </w:pPr>
                          </w:p>
                        </w:txbxContent>
                      </v:textbox>
                    </v:rect>
                  </w:pict>
                </mc:Fallback>
              </mc:AlternateContent>
            </w:r>
            <w:r>
              <w:fldChar w:fldCharType="begin">
                <w:ffData>
                  <w:name w:val="BAH"/>
                  <w:enabled/>
                  <w:calcOnExit w:val="0"/>
                  <w:textInput/>
                </w:ffData>
              </w:fldChar>
            </w:r>
            <w:bookmarkStart w:id="1" w:name="BAH"/>
            <w:r>
              <w:instrText xml:space="preserve"> FORMTEXT </w:instrText>
            </w:r>
            <w:r>
              <w:fldChar w:fldCharType="separate"/>
            </w:r>
            <w:r>
              <w:t>     </w:t>
            </w:r>
            <w:r>
              <w:fldChar w:fldCharType="end"/>
            </w:r>
            <w:bookmarkEnd w:id="1"/>
          </w:p>
        </w:tc>
      </w:tr>
    </w:tbl>
    <w:p w14:paraId="28CE7DC1">
      <w:pPr>
        <w:pStyle w:val="78"/>
        <w:framePr w:wrap="around"/>
      </w:pPr>
      <w:r>
        <w:drawing>
          <wp:inline distT="0" distB="0" distL="0" distR="0">
            <wp:extent cx="1438275" cy="723900"/>
            <wp:effectExtent l="0" t="0" r="0" b="0"/>
            <wp:docPr id="2" name="图片 1" desc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G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438275" cy="723900"/>
                    </a:xfrm>
                    <a:prstGeom prst="rect">
                      <a:avLst/>
                    </a:prstGeom>
                    <a:noFill/>
                    <a:ln>
                      <a:noFill/>
                    </a:ln>
                  </pic:spPr>
                </pic:pic>
              </a:graphicData>
            </a:graphic>
          </wp:inline>
        </w:drawing>
      </w:r>
    </w:p>
    <w:p w14:paraId="14BB1CBF">
      <w:pPr>
        <w:pStyle w:val="79"/>
        <w:framePr w:wrap="around"/>
      </w:pPr>
      <w:r>
        <w:rPr>
          <w:rFonts w:hint="eastAsia"/>
        </w:rPr>
        <w:t>中华人民共和国国家标准</w:t>
      </w:r>
    </w:p>
    <w:p w14:paraId="694A97BD">
      <w:pPr>
        <w:pStyle w:val="62"/>
        <w:framePr w:wrap="around"/>
        <w:rPr>
          <w:rFonts w:hint="eastAsia" w:hAnsi="黑体"/>
        </w:rPr>
      </w:pPr>
      <w:bookmarkStart w:id="2" w:name="StdNo0"/>
      <w:r>
        <w:rPr>
          <w:rFonts w:ascii="Times New Roman"/>
        </w:rPr>
        <w:fldChar w:fldCharType="begin">
          <w:ffData>
            <w:name w:val="StdNo0"/>
            <w:enabled/>
            <w:calcOnExit w:val="0"/>
            <w:textInput>
              <w:default w:val="GB"/>
              <w:maxLength w:val="2"/>
            </w:textInput>
          </w:ffData>
        </w:fldChar>
      </w:r>
      <w:r>
        <w:rPr>
          <w:rFonts w:ascii="Times New Roman"/>
        </w:rPr>
        <w:instrText xml:space="preserve"> FORMTEXT </w:instrText>
      </w:r>
      <w:r>
        <w:rPr>
          <w:rFonts w:ascii="Times New Roman"/>
        </w:rPr>
        <w:fldChar w:fldCharType="separate"/>
      </w:r>
      <w:r>
        <w:rPr>
          <w:rFonts w:ascii="Times New Roman"/>
        </w:rPr>
        <w:t>GB</w:t>
      </w:r>
      <w:r>
        <w:rPr>
          <w:rFonts w:ascii="Times New Roman"/>
        </w:rPr>
        <w:fldChar w:fldCharType="end"/>
      </w:r>
      <w:bookmarkEnd w:id="2"/>
      <w:r>
        <w:rPr>
          <w:rFonts w:ascii="Times New Roman"/>
        </w:rPr>
        <w:t>/T</w:t>
      </w:r>
      <w:bookmarkStart w:id="3" w:name="StdNo1"/>
      <w:r>
        <w:rPr>
          <w:rFonts w:hint="eastAsia" w:ascii="Times New Roman"/>
        </w:rPr>
        <w:t xml:space="preserve"> </w:t>
      </w:r>
      <w:bookmarkEnd w:id="3"/>
      <w:r>
        <w:t>XXXXX</w:t>
      </w:r>
      <w:r>
        <w:rPr>
          <w:rFonts w:hint="eastAsia" w:hAnsi="黑体" w:cs="宋体"/>
        </w:rPr>
        <w:t>—</w:t>
      </w:r>
      <w:r>
        <w:rPr>
          <w:rFonts w:hAnsi="黑体"/>
        </w:rPr>
        <w:fldChar w:fldCharType="begin">
          <w:ffData>
            <w:name w:val="StdNo2"/>
            <w:enabled/>
            <w:calcOnExit w:val="0"/>
            <w:textInput>
              <w:default w:val="XXXX"/>
              <w:maxLength w:val="4"/>
            </w:textInput>
          </w:ffData>
        </w:fldChar>
      </w:r>
      <w:bookmarkStart w:id="4" w:name="StdNo2"/>
      <w:r>
        <w:rPr>
          <w:rFonts w:hAnsi="黑体"/>
        </w:rPr>
        <w:instrText xml:space="preserve"> FORMTEXT </w:instrText>
      </w:r>
      <w:r>
        <w:rPr>
          <w:rFonts w:hAnsi="黑体"/>
        </w:rPr>
        <w:fldChar w:fldCharType="separate"/>
      </w:r>
      <w:r>
        <w:rPr>
          <w:rFonts w:hAnsi="黑体"/>
        </w:rPr>
        <w:t>XXXX</w:t>
      </w:r>
      <w:r>
        <w:rPr>
          <w:rFonts w:hAnsi="黑体"/>
        </w:rPr>
        <w:fldChar w:fldCharType="end"/>
      </w:r>
      <w:bookmarkEnd w:id="4"/>
    </w:p>
    <w:tbl>
      <w:tblPr>
        <w:tblStyle w:val="35"/>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9356"/>
      </w:tblGrid>
      <w:tr w14:paraId="7C2FA5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356" w:type="dxa"/>
            <w:tcBorders>
              <w:top w:val="nil"/>
              <w:left w:val="nil"/>
              <w:bottom w:val="nil"/>
              <w:right w:val="nil"/>
            </w:tcBorders>
          </w:tcPr>
          <w:p w14:paraId="6DAC0B05">
            <w:pPr>
              <w:pStyle w:val="88"/>
              <w:framePr w:wrap="around"/>
              <w:wordWrap w:val="0"/>
              <w:ind w:firstLine="630"/>
            </w:pPr>
            <w:bookmarkStart w:id="5" w:name="DT"/>
            <w:r>
              <mc:AlternateContent>
                <mc:Choice Requires="wps">
                  <w:drawing>
                    <wp:anchor distT="0" distB="0" distL="114300" distR="114300" simplePos="0" relativeHeight="251661312" behindDoc="1" locked="0" layoutInCell="1" allowOverlap="1">
                      <wp:simplePos x="0" y="0"/>
                      <wp:positionH relativeFrom="column">
                        <wp:posOffset>4734560</wp:posOffset>
                      </wp:positionH>
                      <wp:positionV relativeFrom="paragraph">
                        <wp:posOffset>34290</wp:posOffset>
                      </wp:positionV>
                      <wp:extent cx="1143000" cy="228600"/>
                      <wp:effectExtent l="0" t="0" r="3175" b="0"/>
                      <wp:wrapNone/>
                      <wp:docPr id="6" name="DT"/>
                      <wp:cNvGraphicFramePr/>
                      <a:graphic xmlns:a="http://schemas.openxmlformats.org/drawingml/2006/main">
                        <a:graphicData uri="http://schemas.microsoft.com/office/word/2010/wordprocessingShape">
                          <wps:wsp>
                            <wps:cNvSpPr>
                              <a:spLocks noChangeArrowheads="1"/>
                            </wps:cNvSpPr>
                            <wps:spPr bwMode="auto">
                              <a:xfrm>
                                <a:off x="0" y="0"/>
                                <a:ext cx="1143000" cy="228600"/>
                              </a:xfrm>
                              <a:prstGeom prst="rect">
                                <a:avLst/>
                              </a:prstGeom>
                              <a:solidFill>
                                <a:srgbClr val="FFFFFF"/>
                              </a:solidFill>
                              <a:ln>
                                <a:noFill/>
                              </a:ln>
                            </wps:spPr>
                            <wps:txbx>
                              <w:txbxContent>
                                <w:p w14:paraId="1909254E">
                                  <w:pPr>
                                    <w:jc w:val="center"/>
                                  </w:pPr>
                                </w:p>
                              </w:txbxContent>
                            </wps:txbx>
                            <wps:bodyPr rot="0" vert="horz" wrap="square" lIns="91440" tIns="45720" rIns="91440" bIns="45720" anchor="t" anchorCtr="0" upright="1">
                              <a:noAutofit/>
                            </wps:bodyPr>
                          </wps:wsp>
                        </a:graphicData>
                      </a:graphic>
                    </wp:anchor>
                  </w:drawing>
                </mc:Choice>
                <mc:Fallback>
                  <w:pict>
                    <v:rect id="DT" o:spid="_x0000_s1026" o:spt="1" style="position:absolute;left:0pt;margin-left:372.8pt;margin-top:2.7pt;height:18pt;width:90pt;z-index:-251655168;mso-width-relative:page;mso-height-relative:page;" fillcolor="#FFFFFF" filled="t" stroked="f" coordsize="21600,21600" o:gfxdata="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eYPLL1gAAAAgBAAAPAAAAAAAAAAEAIAAA&#10;ACIAAABkcnMvZG93bnJldi54bWxQSwECFAAUAAAACACHTuJAV5SzqQ4CAAArBAAADgAAAAAAAAAB&#10;ACAAAAAlAQAAZHJzL2Uyb0RvYy54bWxQSwUGAAAAAAYABgBZAQAApQUAAAAA&#10;">
                      <v:fill on="t" focussize="0,0"/>
                      <v:stroke on="f"/>
                      <v:imagedata o:title=""/>
                      <o:lock v:ext="edit" aspectratio="f"/>
                      <v:textbox>
                        <w:txbxContent>
                          <w:p w14:paraId="1909254E">
                            <w:pPr>
                              <w:jc w:val="center"/>
                            </w:pPr>
                          </w:p>
                        </w:txbxContent>
                      </v:textbox>
                    </v:rect>
                  </w:pict>
                </mc:Fallback>
              </mc:AlternateContent>
            </w:r>
            <w:bookmarkEnd w:id="5"/>
          </w:p>
        </w:tc>
      </w:tr>
    </w:tbl>
    <w:p w14:paraId="4ADD614F">
      <w:pPr>
        <w:pStyle w:val="62"/>
        <w:framePr w:wrap="around"/>
        <w:rPr>
          <w:rFonts w:hint="eastAsia" w:hAnsi="黑体"/>
        </w:rPr>
      </w:pPr>
    </w:p>
    <w:p w14:paraId="29EAFA94">
      <w:pPr>
        <w:pStyle w:val="62"/>
        <w:framePr w:wrap="around"/>
        <w:rPr>
          <w:rFonts w:hint="eastAsia" w:hAnsi="黑体"/>
        </w:rPr>
      </w:pPr>
    </w:p>
    <w:p w14:paraId="369BC24E">
      <w:pPr>
        <w:pStyle w:val="90"/>
        <w:framePr w:wrap="around" w:x="1091"/>
      </w:pPr>
      <w:r>
        <w:rPr>
          <w:rFonts w:hint="eastAsia"/>
          <w:lang w:val="en-US" w:eastAsia="zh-CN"/>
        </w:rPr>
        <w:t>解淀粉芽孢杆菌母药</w:t>
      </w:r>
    </w:p>
    <w:p w14:paraId="1079E934">
      <w:pPr>
        <w:pStyle w:val="91"/>
        <w:framePr w:wrap="around" w:x="1091"/>
        <w:rPr>
          <w:rFonts w:hint="default" w:eastAsia="黑体"/>
          <w:i w:val="0"/>
          <w:iCs w:val="0"/>
          <w:sz w:val="28"/>
          <w:szCs w:val="28"/>
          <w:lang w:val="en-US" w:eastAsia="zh-CN"/>
        </w:rPr>
      </w:pPr>
      <w:r>
        <w:rPr>
          <w:rStyle w:val="42"/>
          <w:rFonts w:hint="default" w:ascii="Times New Roman" w:hAnsi="Times New Roman" w:eastAsia="Arial" w:cs="Times New Roman"/>
          <w:i/>
          <w:iCs/>
          <w:caps w:val="0"/>
          <w:color w:val="333333"/>
          <w:spacing w:val="0"/>
          <w:sz w:val="28"/>
          <w:szCs w:val="28"/>
          <w:u w:val="none"/>
          <w:shd w:val="clear" w:fill="FFFFFF"/>
        </w:rPr>
        <w:t>Bacillus amyloliquefaciens</w:t>
      </w:r>
      <w:r>
        <w:rPr>
          <w:rFonts w:hint="default" w:ascii="Times New Roman" w:hAnsi="Times New Roman" w:cs="Times New Roman"/>
          <w:i/>
          <w:iCs/>
          <w:sz w:val="28"/>
          <w:szCs w:val="28"/>
        </w:rPr>
        <w:t xml:space="preserve"> </w:t>
      </w:r>
      <w:r>
        <w:rPr>
          <w:rFonts w:hint="eastAsia" w:cs="Times New Roman"/>
          <w:i w:val="0"/>
          <w:iCs w:val="0"/>
          <w:sz w:val="28"/>
          <w:szCs w:val="28"/>
          <w:lang w:val="en-US" w:eastAsia="zh-CN"/>
        </w:rPr>
        <w:t>Technical concentrate</w:t>
      </w:r>
    </w:p>
    <w:tbl>
      <w:tblPr>
        <w:tblStyle w:val="35"/>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639"/>
      </w:tblGrid>
      <w:tr w14:paraId="464524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639" w:type="dxa"/>
            <w:tcBorders>
              <w:top w:val="nil"/>
              <w:left w:val="nil"/>
              <w:bottom w:val="nil"/>
              <w:right w:val="nil"/>
            </w:tcBorders>
          </w:tcPr>
          <w:p w14:paraId="2FF43294">
            <w:pPr>
              <w:pStyle w:val="93"/>
              <w:framePr w:wrap="around" w:x="1091"/>
            </w:pPr>
            <w:r>
              <w:rPr>
                <w:rFonts w:hint="eastAsia"/>
              </w:rPr>
              <w:t>（</w:t>
            </w:r>
            <w:r>
              <w:rPr>
                <w:rFonts w:hint="eastAsia"/>
                <w:lang w:val="en-US" w:eastAsia="zh-CN"/>
              </w:rPr>
              <w:t>征求意见</w:t>
            </w:r>
            <w:r>
              <w:rPr>
                <w:rFonts w:hint="eastAsia"/>
              </w:rPr>
              <w:t>稿）</w:t>
            </w:r>
          </w:p>
        </w:tc>
      </w:tr>
      <w:tr w14:paraId="2D2AC8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66" w:hRule="atLeast"/>
        </w:trPr>
        <w:tc>
          <w:tcPr>
            <w:tcW w:w="9639" w:type="dxa"/>
            <w:tcBorders>
              <w:top w:val="nil"/>
              <w:left w:val="nil"/>
              <w:bottom w:val="nil"/>
              <w:right w:val="nil"/>
            </w:tcBorders>
          </w:tcPr>
          <w:p w14:paraId="6598AF7B">
            <w:pPr>
              <w:pStyle w:val="94"/>
              <w:framePr w:wrap="around" w:x="1091"/>
            </w:pPr>
            <w:r>
              <w:rPr>
                <w:rFonts w:hint="eastAsia"/>
              </w:rPr>
              <w:t>（本稿完成日期：</w:t>
            </w:r>
            <w:r>
              <w:t>202</w:t>
            </w:r>
            <w:r>
              <w:rPr>
                <w:rFonts w:hint="eastAsia"/>
                <w:lang w:val="en-US" w:eastAsia="zh-CN"/>
              </w:rPr>
              <w:t>5.10</w:t>
            </w:r>
            <w:r>
              <w:rPr>
                <w:rFonts w:hint="eastAsia"/>
              </w:rPr>
              <w:t>）</w:t>
            </w:r>
          </w:p>
          <w:p w14:paraId="2D90F599">
            <w:pPr>
              <w:pStyle w:val="94"/>
              <w:framePr w:wrap="around" w:x="1091"/>
            </w:pPr>
          </w:p>
        </w:tc>
      </w:tr>
    </w:tbl>
    <w:p w14:paraId="5D54C909">
      <w:pPr>
        <w:pStyle w:val="144"/>
        <w:framePr w:wrap="around" w:hAnchor="page" w:x="1501"/>
      </w:pPr>
      <w:bookmarkStart w:id="6" w:name="FY"/>
      <w:r>
        <w:rPr>
          <w:rFonts w:ascii="黑体"/>
        </w:rPr>
        <w:fldChar w:fldCharType="begin">
          <w:ffData>
            <w:name w:val="FY"/>
            <w:enabled/>
            <w:calcOnExit w:val="0"/>
            <w:entryMacro w:val="ShowHelp8"/>
            <w:textInput>
              <w:default w:val="XXXX"/>
              <w:maxLength w:val="4"/>
            </w:textInput>
          </w:ffData>
        </w:fldChar>
      </w:r>
      <w:r>
        <w:rPr>
          <w:rFonts w:ascii="黑体"/>
        </w:rPr>
        <w:instrText xml:space="preserve"> FORMTEXT </w:instrText>
      </w:r>
      <w:r>
        <w:rPr>
          <w:rFonts w:ascii="黑体"/>
        </w:rPr>
        <w:fldChar w:fldCharType="separate"/>
      </w:r>
      <w:r>
        <w:rPr>
          <w:rFonts w:ascii="黑体"/>
        </w:rPr>
        <w:t>XXXX</w:t>
      </w:r>
      <w:r>
        <w:rPr>
          <w:rFonts w:ascii="黑体"/>
        </w:rPr>
        <w:fldChar w:fldCharType="end"/>
      </w:r>
      <w:bookmarkEnd w:id="6"/>
      <w:r>
        <w:t xml:space="preserve"> </w:t>
      </w:r>
      <w:r>
        <w:rPr>
          <w:rFonts w:ascii="黑体"/>
        </w:rPr>
        <w:t>-</w:t>
      </w:r>
      <w:r>
        <w:t xml:space="preserve"> </w:t>
      </w:r>
      <w:bookmarkStart w:id="7" w:name="FM"/>
      <w:r>
        <w:rPr>
          <w:rFonts w:ascii="黑体"/>
        </w:rPr>
        <w:fldChar w:fldCharType="begin">
          <w:ffData>
            <w:name w:val="FM"/>
            <w:enabled/>
            <w:calcOnExit w:val="0"/>
            <w:entryMacro w:val="ShowHelp8"/>
            <w:textInput>
              <w:default w:val="XX"/>
              <w:maxLength w:val="2"/>
            </w:textInput>
          </w:ffData>
        </w:fldChar>
      </w:r>
      <w:r>
        <w:rPr>
          <w:rFonts w:ascii="黑体"/>
        </w:rPr>
        <w:instrText xml:space="preserve"> FORMTEXT </w:instrText>
      </w:r>
      <w:r>
        <w:rPr>
          <w:rFonts w:ascii="黑体"/>
        </w:rPr>
        <w:fldChar w:fldCharType="separate"/>
      </w:r>
      <w:r>
        <w:rPr>
          <w:rFonts w:ascii="黑体"/>
        </w:rPr>
        <w:t>XX</w:t>
      </w:r>
      <w:r>
        <w:rPr>
          <w:rFonts w:ascii="黑体"/>
        </w:rPr>
        <w:fldChar w:fldCharType="end"/>
      </w:r>
      <w:bookmarkEnd w:id="7"/>
      <w:r>
        <w:t xml:space="preserve"> </w:t>
      </w:r>
      <w:r>
        <w:rPr>
          <w:rFonts w:ascii="黑体"/>
        </w:rPr>
        <w:t>-</w:t>
      </w:r>
      <w:r>
        <w:t xml:space="preserve"> </w:t>
      </w:r>
      <w:bookmarkStart w:id="8" w:name="FD"/>
      <w:r>
        <w:rPr>
          <w:rFonts w:ascii="黑体"/>
        </w:rPr>
        <w:fldChar w:fldCharType="begin">
          <w:ffData>
            <w:name w:val="FD"/>
            <w:enabled/>
            <w:calcOnExit w:val="0"/>
            <w:entryMacro w:val="ShowHelp8"/>
            <w:textInput>
              <w:default w:val="XX"/>
              <w:maxLength w:val="2"/>
            </w:textInput>
          </w:ffData>
        </w:fldChar>
      </w:r>
      <w:r>
        <w:rPr>
          <w:rFonts w:ascii="黑体"/>
        </w:rPr>
        <w:instrText xml:space="preserve"> FORMTEXT </w:instrText>
      </w:r>
      <w:r>
        <w:rPr>
          <w:rFonts w:ascii="黑体"/>
        </w:rPr>
        <w:fldChar w:fldCharType="separate"/>
      </w:r>
      <w:r>
        <w:rPr>
          <w:rFonts w:ascii="黑体"/>
        </w:rPr>
        <w:t>XX</w:t>
      </w:r>
      <w:r>
        <w:rPr>
          <w:rFonts w:ascii="黑体"/>
        </w:rPr>
        <w:fldChar w:fldCharType="end"/>
      </w:r>
      <w:bookmarkEnd w:id="8"/>
      <w:r>
        <w:rPr>
          <w:rFonts w:hint="eastAsia"/>
        </w:rPr>
        <w:t>发布</w:t>
      </w:r>
    </w:p>
    <w:p w14:paraId="18B13BC8">
      <w:pPr>
        <w:pStyle w:val="145"/>
        <w:framePr w:wrap="around" w:hAnchor="page" w:x="6961" w:y="14086"/>
      </w:pPr>
      <w:bookmarkStart w:id="9" w:name="SY"/>
      <w:r>
        <w:rPr>
          <w:rFonts w:ascii="黑体"/>
        </w:rPr>
        <w:fldChar w:fldCharType="begin">
          <w:ffData>
            <w:name w:val="SY"/>
            <w:enabled/>
            <w:calcOnExit w:val="0"/>
            <w:entryMacro w:val="ShowHelp9"/>
            <w:textInput>
              <w:default w:val="XXXX"/>
              <w:maxLength w:val="4"/>
            </w:textInput>
          </w:ffData>
        </w:fldChar>
      </w:r>
      <w:r>
        <w:rPr>
          <w:rFonts w:ascii="黑体"/>
        </w:rPr>
        <w:instrText xml:space="preserve"> FORMTEXT </w:instrText>
      </w:r>
      <w:r>
        <w:rPr>
          <w:rFonts w:ascii="黑体"/>
        </w:rPr>
        <w:fldChar w:fldCharType="separate"/>
      </w:r>
      <w:r>
        <w:rPr>
          <w:rFonts w:ascii="黑体"/>
        </w:rPr>
        <w:t>XXXX</w:t>
      </w:r>
      <w:r>
        <w:rPr>
          <w:rFonts w:ascii="黑体"/>
        </w:rPr>
        <w:fldChar w:fldCharType="end"/>
      </w:r>
      <w:bookmarkEnd w:id="9"/>
      <w:r>
        <w:t xml:space="preserve"> </w:t>
      </w:r>
      <w:r>
        <w:rPr>
          <w:rFonts w:ascii="黑体"/>
        </w:rPr>
        <w:t>-</w:t>
      </w:r>
      <w:r>
        <w:t xml:space="preserve"> </w:t>
      </w:r>
      <w:bookmarkStart w:id="10" w:name="SM"/>
      <w:r>
        <w:rPr>
          <w:rFonts w:ascii="黑体"/>
        </w:rPr>
        <w:fldChar w:fldCharType="begin">
          <w:ffData>
            <w:name w:val="SM"/>
            <w:enabled/>
            <w:calcOnExit w:val="0"/>
            <w:entryMacro w:val="ShowHelp9"/>
            <w:textInput>
              <w:default w:val="XX"/>
              <w:maxLength w:val="2"/>
            </w:textInput>
          </w:ffData>
        </w:fldChar>
      </w:r>
      <w:r>
        <w:rPr>
          <w:rFonts w:ascii="黑体"/>
        </w:rPr>
        <w:instrText xml:space="preserve"> FORMTEXT </w:instrText>
      </w:r>
      <w:r>
        <w:rPr>
          <w:rFonts w:ascii="黑体"/>
        </w:rPr>
        <w:fldChar w:fldCharType="separate"/>
      </w:r>
      <w:r>
        <w:rPr>
          <w:rFonts w:ascii="黑体"/>
        </w:rPr>
        <w:t>XX</w:t>
      </w:r>
      <w:r>
        <w:rPr>
          <w:rFonts w:ascii="黑体"/>
        </w:rPr>
        <w:fldChar w:fldCharType="end"/>
      </w:r>
      <w:bookmarkEnd w:id="10"/>
      <w:r>
        <w:t xml:space="preserve"> </w:t>
      </w:r>
      <w:r>
        <w:rPr>
          <w:rFonts w:ascii="黑体"/>
        </w:rPr>
        <w:t>-</w:t>
      </w:r>
      <w:r>
        <w:t xml:space="preserve"> </w:t>
      </w:r>
      <w:bookmarkStart w:id="11" w:name="SD"/>
      <w:r>
        <w:rPr>
          <w:rFonts w:ascii="黑体"/>
        </w:rPr>
        <w:fldChar w:fldCharType="begin">
          <w:ffData>
            <w:name w:val="SD"/>
            <w:enabled/>
            <w:calcOnExit w:val="0"/>
            <w:entryMacro w:val="ShowHelp9"/>
            <w:textInput>
              <w:default w:val="XX"/>
              <w:maxLength w:val="2"/>
            </w:textInput>
          </w:ffData>
        </w:fldChar>
      </w:r>
      <w:r>
        <w:rPr>
          <w:rFonts w:ascii="黑体"/>
        </w:rPr>
        <w:instrText xml:space="preserve"> FORMTEXT </w:instrText>
      </w:r>
      <w:r>
        <w:rPr>
          <w:rFonts w:ascii="黑体"/>
        </w:rPr>
        <w:fldChar w:fldCharType="separate"/>
      </w:r>
      <w:r>
        <w:rPr>
          <w:rFonts w:ascii="黑体"/>
        </w:rPr>
        <w:t>XX</w:t>
      </w:r>
      <w:r>
        <w:rPr>
          <w:rFonts w:ascii="黑体"/>
        </w:rPr>
        <w:fldChar w:fldCharType="end"/>
      </w:r>
      <w:bookmarkEnd w:id="11"/>
      <w:r>
        <w:rPr>
          <w:rFonts w:hint="eastAsia"/>
        </w:rPr>
        <w:t>实施</w:t>
      </w:r>
    </w:p>
    <w:p w14:paraId="624F3581">
      <w:pPr>
        <w:pStyle w:val="25"/>
        <w:ind w:firstLine="440"/>
        <w:sectPr>
          <w:headerReference r:id="rId3" w:type="even"/>
          <w:footerReference r:id="rId4" w:type="even"/>
          <w:pgSz w:w="11906" w:h="16838"/>
          <w:pgMar w:top="567" w:right="1134" w:bottom="1134" w:left="1417" w:header="0" w:footer="0" w:gutter="0"/>
          <w:pgNumType w:start="1"/>
          <w:cols w:space="425" w:num="1"/>
          <w:docGrid w:type="lines" w:linePitch="312" w:charSpace="0"/>
        </w:sectPr>
      </w:pPr>
      <w:bookmarkStart w:id="12" w:name="_Toc457491869"/>
      <w:bookmarkStart w:id="13" w:name="_Toc440293240"/>
      <w:bookmarkStart w:id="14" w:name="_Toc458086732"/>
      <w:r>
        <w:t xml:space="preserve"> </w:t>
      </w:r>
      <w:r>
        <mc:AlternateContent>
          <mc:Choice Requires="wps">
            <w:drawing>
              <wp:anchor distT="0" distB="0" distL="114300" distR="114300" simplePos="0" relativeHeight="251664384" behindDoc="0" locked="0" layoutInCell="1" allowOverlap="1">
                <wp:simplePos x="0" y="0"/>
                <wp:positionH relativeFrom="column">
                  <wp:posOffset>4531995</wp:posOffset>
                </wp:positionH>
                <wp:positionV relativeFrom="paragraph">
                  <wp:posOffset>9050020</wp:posOffset>
                </wp:positionV>
                <wp:extent cx="654685" cy="462915"/>
                <wp:effectExtent l="0" t="0" r="0" b="0"/>
                <wp:wrapNone/>
                <wp:docPr id="11" name="文本框 4"/>
                <wp:cNvGraphicFramePr/>
                <a:graphic xmlns:a="http://schemas.openxmlformats.org/drawingml/2006/main">
                  <a:graphicData uri="http://schemas.microsoft.com/office/word/2010/wordprocessingShape">
                    <wps:wsp>
                      <wps:cNvSpPr txBox="1">
                        <a:spLocks noChangeArrowheads="1"/>
                      </wps:cNvSpPr>
                      <wps:spPr bwMode="auto">
                        <a:xfrm>
                          <a:off x="0" y="0"/>
                          <a:ext cx="654514" cy="463048"/>
                        </a:xfrm>
                        <a:prstGeom prst="rect">
                          <a:avLst/>
                        </a:prstGeom>
                        <a:noFill/>
                        <a:ln>
                          <a:noFill/>
                        </a:ln>
                      </wps:spPr>
                      <wps:txbx>
                        <w:txbxContent>
                          <w:p w14:paraId="16FF2CCE">
                            <w:pPr>
                              <w:jc w:val="distribute"/>
                              <w:rPr>
                                <w:rFonts w:hint="eastAsia" w:ascii="黑体" w:hAnsi="黑体" w:eastAsia="黑体"/>
                                <w:b/>
                                <w:sz w:val="28"/>
                                <w:szCs w:val="28"/>
                              </w:rPr>
                            </w:pPr>
                            <w:r>
                              <w:rPr>
                                <w:rFonts w:hint="eastAsia" w:ascii="黑体" w:hAnsi="黑体" w:eastAsia="黑体"/>
                                <w:b/>
                                <w:sz w:val="28"/>
                                <w:szCs w:val="28"/>
                              </w:rPr>
                              <w:t>发布</w:t>
                            </w:r>
                          </w:p>
                        </w:txbxContent>
                      </wps:txbx>
                      <wps:bodyPr rot="0" vert="horz" wrap="square" lIns="91440" tIns="45720" rIns="91440" bIns="45720" anchor="t" anchorCtr="0" upright="1">
                        <a:noAutofit/>
                      </wps:bodyPr>
                    </wps:wsp>
                  </a:graphicData>
                </a:graphic>
              </wp:anchor>
            </w:drawing>
          </mc:Choice>
          <mc:Fallback>
            <w:pict>
              <v:shape id="文本框 4" o:spid="_x0000_s1026" o:spt="202" type="#_x0000_t202" style="position:absolute;left:0pt;margin-left:356.85pt;margin-top:712.6pt;height:36.45pt;width:51.55pt;z-index:251664384;mso-width-relative:page;mso-height-relative:page;" filled="f" stroked="f" coordsize="21600,21600" o:gfxdata="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C3v/Tb2QAAAA0BAAAP&#10;AAAAAAAAAAEAIAAAACIAAABkcnMvZG93bnJldi54bWxQSwECFAAUAAAACACHTuJA1iUhzhcCAAAV&#10;BAAADgAAAAAAAAABACAAAAAoAQAAZHJzL2Uyb0RvYy54bWxQSwUGAAAAAAYABgBZAQAAsQUAAAAA&#10;">
                <v:fill on="f" focussize="0,0"/>
                <v:stroke on="f"/>
                <v:imagedata o:title=""/>
                <o:lock v:ext="edit" aspectratio="f"/>
                <v:textbox>
                  <w:txbxContent>
                    <w:p w14:paraId="16FF2CCE">
                      <w:pPr>
                        <w:jc w:val="distribute"/>
                        <w:rPr>
                          <w:rFonts w:hint="eastAsia" w:ascii="黑体" w:hAnsi="黑体" w:eastAsia="黑体"/>
                          <w:b/>
                          <w:sz w:val="28"/>
                          <w:szCs w:val="28"/>
                        </w:rPr>
                      </w:pPr>
                      <w:r>
                        <w:rPr>
                          <w:rFonts w:hint="eastAsia" w:ascii="黑体" w:hAnsi="黑体" w:eastAsia="黑体"/>
                          <w:b/>
                          <w:sz w:val="28"/>
                          <w:szCs w:val="28"/>
                        </w:rPr>
                        <w:t>发布</w:t>
                      </w:r>
                    </w:p>
                  </w:txbxContent>
                </v:textbox>
              </v:shape>
            </w:pict>
          </mc:Fallback>
        </mc:AlternateContent>
      </w:r>
      <w:r>
        <mc:AlternateContent>
          <mc:Choice Requires="wps">
            <w:drawing>
              <wp:anchor distT="0" distB="0" distL="114300" distR="114300" simplePos="0" relativeHeight="251663360" behindDoc="0" locked="0" layoutInCell="1" allowOverlap="1">
                <wp:simplePos x="0" y="0"/>
                <wp:positionH relativeFrom="column">
                  <wp:posOffset>986155</wp:posOffset>
                </wp:positionH>
                <wp:positionV relativeFrom="paragraph">
                  <wp:posOffset>8978265</wp:posOffset>
                </wp:positionV>
                <wp:extent cx="3105150" cy="599440"/>
                <wp:effectExtent l="0" t="0" r="0" b="0"/>
                <wp:wrapNone/>
                <wp:docPr id="4" name="文本框 2"/>
                <wp:cNvGraphicFramePr/>
                <a:graphic xmlns:a="http://schemas.openxmlformats.org/drawingml/2006/main">
                  <a:graphicData uri="http://schemas.microsoft.com/office/word/2010/wordprocessingShape">
                    <wps:wsp>
                      <wps:cNvSpPr txBox="1">
                        <a:spLocks noChangeArrowheads="1"/>
                      </wps:cNvSpPr>
                      <wps:spPr bwMode="auto">
                        <a:xfrm>
                          <a:off x="0" y="0"/>
                          <a:ext cx="3105150" cy="599440"/>
                        </a:xfrm>
                        <a:prstGeom prst="rect">
                          <a:avLst/>
                        </a:prstGeom>
                        <a:noFill/>
                        <a:ln>
                          <a:noFill/>
                        </a:ln>
                      </wps:spPr>
                      <wps:txbx>
                        <w:txbxContent>
                          <w:p w14:paraId="378563B3">
                            <w:pPr>
                              <w:spacing w:line="400" w:lineRule="exact"/>
                              <w:jc w:val="distribute"/>
                              <w:rPr>
                                <w:rFonts w:hint="eastAsia" w:ascii="华文中宋" w:hAnsi="华文中宋" w:eastAsia="华文中宋"/>
                                <w:b/>
                                <w:w w:val="90"/>
                                <w:sz w:val="38"/>
                                <w:szCs w:val="38"/>
                              </w:rPr>
                            </w:pPr>
                            <w:r>
                              <w:rPr>
                                <w:rFonts w:hint="eastAsia" w:ascii="华文中宋" w:hAnsi="华文中宋" w:eastAsia="华文中宋"/>
                                <w:b/>
                                <w:w w:val="90"/>
                                <w:sz w:val="38"/>
                                <w:szCs w:val="38"/>
                              </w:rPr>
                              <w:t>国家市场监督管理总局</w:t>
                            </w:r>
                          </w:p>
                          <w:p w14:paraId="134EA8D1">
                            <w:pPr>
                              <w:spacing w:line="400" w:lineRule="exact"/>
                              <w:jc w:val="distribute"/>
                              <w:rPr>
                                <w:rFonts w:hint="eastAsia" w:ascii="华文中宋" w:hAnsi="华文中宋" w:eastAsia="华文中宋"/>
                                <w:b/>
                                <w:w w:val="90"/>
                                <w:sz w:val="38"/>
                                <w:szCs w:val="38"/>
                              </w:rPr>
                            </w:pPr>
                            <w:r>
                              <w:rPr>
                                <w:rFonts w:hint="eastAsia" w:ascii="华文中宋" w:hAnsi="华文中宋" w:eastAsia="华文中宋"/>
                                <w:b/>
                                <w:w w:val="90"/>
                                <w:sz w:val="38"/>
                                <w:szCs w:val="38"/>
                              </w:rPr>
                              <w:t>国家标准化管理委员会</w:t>
                            </w:r>
                          </w:p>
                        </w:txbxContent>
                      </wps:txbx>
                      <wps:bodyPr rot="0" vert="horz" wrap="square" lIns="91440" tIns="45720" rIns="91440" bIns="45720" anchor="t" anchorCtr="0" upright="1">
                        <a:spAutoFit/>
                      </wps:bodyPr>
                    </wps:wsp>
                  </a:graphicData>
                </a:graphic>
              </wp:anchor>
            </w:drawing>
          </mc:Choice>
          <mc:Fallback>
            <w:pict>
              <v:shape id="文本框 2" o:spid="_x0000_s1026" o:spt="202" type="#_x0000_t202" style="position:absolute;left:0pt;margin-left:77.65pt;margin-top:706.95pt;height:47.2pt;width:244.5pt;z-index:251663360;mso-width-relative:page;mso-height-relative:page;" filled="f" stroked="f" coordsize="21600,21600" o:gfxdata="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CmRYfG2AAAAA0BAAAPAAAA&#10;AAAAAAEAIAAAACIAAABkcnMvZG93bnJldi54bWxQSwECFAAUAAAACACHTuJArVOmHRUCAAAVBAAA&#10;DgAAAAAAAAABACAAAAAnAQAAZHJzL2Uyb0RvYy54bWxQSwUGAAAAAAYABgBZAQAArgUAAAAA&#10;">
                <v:fill on="f" focussize="0,0"/>
                <v:stroke on="f"/>
                <v:imagedata o:title=""/>
                <o:lock v:ext="edit" aspectratio="f"/>
                <v:textbox style="mso-fit-shape-to-text:t;">
                  <w:txbxContent>
                    <w:p w14:paraId="378563B3">
                      <w:pPr>
                        <w:spacing w:line="400" w:lineRule="exact"/>
                        <w:jc w:val="distribute"/>
                        <w:rPr>
                          <w:rFonts w:hint="eastAsia" w:ascii="华文中宋" w:hAnsi="华文中宋" w:eastAsia="华文中宋"/>
                          <w:b/>
                          <w:w w:val="90"/>
                          <w:sz w:val="38"/>
                          <w:szCs w:val="38"/>
                        </w:rPr>
                      </w:pPr>
                      <w:r>
                        <w:rPr>
                          <w:rFonts w:hint="eastAsia" w:ascii="华文中宋" w:hAnsi="华文中宋" w:eastAsia="华文中宋"/>
                          <w:b/>
                          <w:w w:val="90"/>
                          <w:sz w:val="38"/>
                          <w:szCs w:val="38"/>
                        </w:rPr>
                        <w:t>国家市场监督管理总局</w:t>
                      </w:r>
                    </w:p>
                    <w:p w14:paraId="134EA8D1">
                      <w:pPr>
                        <w:spacing w:line="400" w:lineRule="exact"/>
                        <w:jc w:val="distribute"/>
                        <w:rPr>
                          <w:rFonts w:hint="eastAsia" w:ascii="华文中宋" w:hAnsi="华文中宋" w:eastAsia="华文中宋"/>
                          <w:b/>
                          <w:w w:val="90"/>
                          <w:sz w:val="38"/>
                          <w:szCs w:val="38"/>
                        </w:rPr>
                      </w:pPr>
                      <w:r>
                        <w:rPr>
                          <w:rFonts w:hint="eastAsia" w:ascii="华文中宋" w:hAnsi="华文中宋" w:eastAsia="华文中宋"/>
                          <w:b/>
                          <w:w w:val="90"/>
                          <w:sz w:val="38"/>
                          <w:szCs w:val="38"/>
                        </w:rPr>
                        <w:t>国家标准化管理委员会</w:t>
                      </w:r>
                    </w:p>
                  </w:txbxContent>
                </v:textbox>
              </v:shape>
            </w:pict>
          </mc:Fallback>
        </mc:AlternateContent>
      </w:r>
      <w:r>
        <mc:AlternateContent>
          <mc:Choice Requires="wps">
            <w:drawing>
              <wp:anchor distT="0" distB="0" distL="114300" distR="114300" simplePos="0" relativeHeight="251662336" behindDoc="0" locked="1" layoutInCell="1" allowOverlap="1">
                <wp:simplePos x="0" y="0"/>
                <wp:positionH relativeFrom="column">
                  <wp:posOffset>1905</wp:posOffset>
                </wp:positionH>
                <wp:positionV relativeFrom="paragraph">
                  <wp:posOffset>8898255</wp:posOffset>
                </wp:positionV>
                <wp:extent cx="6120130" cy="0"/>
                <wp:effectExtent l="0" t="0" r="13970" b="0"/>
                <wp:wrapNone/>
                <wp:docPr id="22" name="直接连接符 22"/>
                <wp:cNvGraphicFramePr/>
                <a:graphic xmlns:a="http://schemas.openxmlformats.org/drawingml/2006/main">
                  <a:graphicData uri="http://schemas.microsoft.com/office/word/2010/wordprocessingShape">
                    <wps:wsp>
                      <wps:cNvCnPr>
                        <a:cxnSpLocks noChangeShapeType="1"/>
                      </wps:cNvCnPr>
                      <wps:spPr bwMode="auto">
                        <a:xfrm>
                          <a:off x="0" y="0"/>
                          <a:ext cx="612013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0.15pt;margin-top:700.65pt;height:0pt;width:481.9pt;z-index:251662336;mso-width-relative:page;mso-height-relative:page;" filled="f" stroked="t" coordsize="21600,21600" o:gfxdata="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PYfFL3VAAAACgEA&#10;AA8AAAAAAAAAAQAgAAAAIgAAAGRycy9kb3ducmV2LnhtbFBLAQIUABQAAAAIAIdO4kDQanwe5AEA&#10;AKwDAAAOAAAAAAAAAAEAIAAAACQBAABkcnMvZTJvRG9jLnhtbFBLBQYAAAAABgAGAFkBAAB6BQAA&#10;AAA=&#10;">
                <v:fill on="f" focussize="0,0"/>
                <v:stroke color="#000000" joinstyle="round"/>
                <v:imagedata o:title=""/>
                <o:lock v:ext="edit" aspectratio="f"/>
                <w10:anchorlock/>
              </v:line>
            </w:pict>
          </mc:Fallback>
        </mc:AlternateContent>
      </w:r>
      <w:r>
        <mc:AlternateContent>
          <mc:Choice Requires="wps">
            <w:drawing>
              <wp:anchor distT="0" distB="0" distL="114300" distR="114300" simplePos="0" relativeHeight="251659264" behindDoc="0" locked="1" layoutInCell="1" allowOverlap="1">
                <wp:simplePos x="0" y="0"/>
                <wp:positionH relativeFrom="column">
                  <wp:posOffset>-635</wp:posOffset>
                </wp:positionH>
                <wp:positionV relativeFrom="paragraph">
                  <wp:posOffset>2339340</wp:posOffset>
                </wp:positionV>
                <wp:extent cx="6120130" cy="0"/>
                <wp:effectExtent l="0" t="0" r="13970" b="0"/>
                <wp:wrapNone/>
                <wp:docPr id="8" name="直接连接符 8"/>
                <wp:cNvGraphicFramePr/>
                <a:graphic xmlns:a="http://schemas.openxmlformats.org/drawingml/2006/main">
                  <a:graphicData uri="http://schemas.microsoft.com/office/word/2010/wordprocessingShape">
                    <wps:wsp>
                      <wps:cNvCnPr>
                        <a:cxnSpLocks noChangeShapeType="1"/>
                      </wps:cNvCnPr>
                      <wps:spPr bwMode="auto">
                        <a:xfrm>
                          <a:off x="0" y="0"/>
                          <a:ext cx="612013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0.05pt;margin-top:184.2pt;height:0pt;width:481.9pt;z-index:251659264;mso-width-relative:page;mso-height-relative:page;" filled="f" stroked="t" coordsize="21600,21600" o:gfxdata="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AF1vAI1wAAAAkB&#10;AAAPAAAAAAAAAAEAIAAAACIAAABkcnMvZG93bnJldi54bWxQSwECFAAUAAAACACHTuJA42u/zuMB&#10;AACqAwAADgAAAAAAAAABACAAAAAmAQAAZHJzL2Uyb0RvYy54bWxQSwUGAAAAAAYABgBZAQAAewUA&#10;AAAA&#10;">
                <v:fill on="f" focussize="0,0"/>
                <v:stroke color="#000000" joinstyle="round"/>
                <v:imagedata o:title=""/>
                <o:lock v:ext="edit" aspectratio="f"/>
                <w10:anchorlock/>
              </v:line>
            </w:pict>
          </mc:Fallback>
        </mc:AlternateContent>
      </w:r>
    </w:p>
    <w:p w14:paraId="13C48B81">
      <w:pPr>
        <w:pStyle w:val="125"/>
      </w:pPr>
      <w:r>
        <w:rPr>
          <w:rFonts w:hint="eastAsia"/>
        </w:rPr>
        <w:t>前</w:t>
      </w:r>
      <w:bookmarkStart w:id="15" w:name="BKQY"/>
      <w:r>
        <w:rPr>
          <w:rFonts w:hint="eastAsia" w:hAnsi="黑体"/>
        </w:rPr>
        <w:t>  </w:t>
      </w:r>
      <w:r>
        <w:rPr>
          <w:rFonts w:hint="eastAsia"/>
        </w:rPr>
        <w:t>言</w:t>
      </w:r>
      <w:bookmarkEnd w:id="12"/>
      <w:bookmarkEnd w:id="13"/>
      <w:bookmarkEnd w:id="14"/>
      <w:bookmarkEnd w:id="15"/>
    </w:p>
    <w:p w14:paraId="76288E14">
      <w:pPr>
        <w:pStyle w:val="25"/>
        <w:rPr>
          <w:rFonts w:hint="eastAsia" w:hAnsi="宋体"/>
          <w:sz w:val="21"/>
          <w:szCs w:val="21"/>
        </w:rPr>
      </w:pPr>
      <w:r>
        <w:rPr>
          <w:rFonts w:hint="eastAsia" w:hAnsi="宋体"/>
          <w:sz w:val="21"/>
          <w:szCs w:val="21"/>
        </w:rPr>
        <w:t>本文件按照 GB/T 1.1-2020《标准化工作导则  第1部分：标准化文件的结构和起草规则》的规定起草</w:t>
      </w:r>
      <w:r>
        <w:rPr>
          <w:rFonts w:hAnsi="宋体"/>
          <w:sz w:val="21"/>
          <w:szCs w:val="21"/>
        </w:rPr>
        <w:t>。</w:t>
      </w:r>
    </w:p>
    <w:p w14:paraId="0CDF9AA4">
      <w:pPr>
        <w:widowControl/>
        <w:tabs>
          <w:tab w:val="center" w:pos="4201"/>
          <w:tab w:val="right" w:leader="dot" w:pos="9298"/>
        </w:tabs>
        <w:autoSpaceDE w:val="0"/>
        <w:autoSpaceDN w:val="0"/>
        <w:ind w:firstLine="420" w:firstLineChars="200"/>
        <w:rPr>
          <w:rFonts w:hint="eastAsia" w:ascii="宋体" w:hAnsi="宋体"/>
          <w:kern w:val="0"/>
          <w:szCs w:val="20"/>
        </w:rPr>
      </w:pPr>
      <w:r>
        <w:rPr>
          <w:rFonts w:hint="eastAsia" w:ascii="宋体" w:hAnsi="宋体"/>
          <w:kern w:val="0"/>
          <w:szCs w:val="20"/>
        </w:rPr>
        <w:t>请注意本文件的某些内容可能涉及专利。本文件的发布机构不承担识别专利的责任。</w:t>
      </w:r>
    </w:p>
    <w:p w14:paraId="793C4557">
      <w:pPr>
        <w:widowControl/>
        <w:tabs>
          <w:tab w:val="center" w:pos="4201"/>
          <w:tab w:val="right" w:leader="dot" w:pos="9298"/>
        </w:tabs>
        <w:autoSpaceDE w:val="0"/>
        <w:autoSpaceDN w:val="0"/>
        <w:ind w:firstLine="420" w:firstLineChars="200"/>
        <w:rPr>
          <w:rFonts w:hint="eastAsia" w:ascii="宋体" w:hAnsi="宋体"/>
          <w:kern w:val="0"/>
          <w:szCs w:val="20"/>
        </w:rPr>
      </w:pPr>
      <w:r>
        <w:rPr>
          <w:rFonts w:hint="eastAsia" w:ascii="宋体" w:hAnsi="宋体"/>
          <w:kern w:val="0"/>
          <w:szCs w:val="20"/>
        </w:rPr>
        <w:t>本文件由农业农村部种植业管理司提出。</w:t>
      </w:r>
    </w:p>
    <w:p w14:paraId="183D0A8D">
      <w:pPr>
        <w:widowControl/>
        <w:tabs>
          <w:tab w:val="center" w:pos="4201"/>
          <w:tab w:val="right" w:leader="dot" w:pos="9298"/>
        </w:tabs>
        <w:autoSpaceDE w:val="0"/>
        <w:autoSpaceDN w:val="0"/>
        <w:ind w:firstLine="420" w:firstLineChars="200"/>
        <w:rPr>
          <w:rFonts w:hint="eastAsia" w:ascii="宋体" w:hAnsi="宋体"/>
          <w:kern w:val="0"/>
          <w:szCs w:val="20"/>
        </w:rPr>
      </w:pPr>
      <w:r>
        <w:rPr>
          <w:rFonts w:hint="eastAsia" w:ascii="宋体" w:hAnsi="宋体"/>
          <w:kern w:val="0"/>
          <w:szCs w:val="20"/>
        </w:rPr>
        <w:t>本文件由全国农药标准化技术委员会(SAC/TC 133)归口。</w:t>
      </w:r>
    </w:p>
    <w:p w14:paraId="78CA8515">
      <w:pPr>
        <w:widowControl/>
        <w:tabs>
          <w:tab w:val="center" w:pos="4201"/>
          <w:tab w:val="right" w:leader="dot" w:pos="9298"/>
        </w:tabs>
        <w:autoSpaceDE w:val="0"/>
        <w:autoSpaceDN w:val="0"/>
        <w:ind w:firstLine="420" w:firstLineChars="200"/>
        <w:rPr>
          <w:rFonts w:ascii="宋体"/>
          <w:kern w:val="0"/>
          <w:szCs w:val="20"/>
        </w:rPr>
      </w:pPr>
      <w:r>
        <w:rPr>
          <w:rFonts w:hint="eastAsia" w:ascii="宋体"/>
          <w:kern w:val="0"/>
          <w:szCs w:val="20"/>
        </w:rPr>
        <w:t>本文件起草单位：。</w:t>
      </w:r>
    </w:p>
    <w:p w14:paraId="11A84BC6">
      <w:pPr>
        <w:pStyle w:val="25"/>
        <w:ind w:firstLine="440"/>
        <w:rPr>
          <w:rFonts w:hint="eastAsia" w:hAnsi="宋体"/>
          <w:sz w:val="21"/>
          <w:szCs w:val="21"/>
        </w:rPr>
      </w:pPr>
      <w:r>
        <w:rPr>
          <w:rFonts w:hint="eastAsia"/>
          <w:sz w:val="21"/>
          <w:szCs w:val="21"/>
        </w:rPr>
        <w:t>本文件主要起草人：</w:t>
      </w:r>
    </w:p>
    <w:p w14:paraId="006F9678">
      <w:pPr>
        <w:pStyle w:val="25"/>
        <w:ind w:firstLine="440"/>
        <w:rPr>
          <w:rFonts w:hint="eastAsia" w:hAnsi="宋体"/>
          <w:szCs w:val="21"/>
        </w:rPr>
        <w:sectPr>
          <w:headerReference r:id="rId5" w:type="default"/>
          <w:footerReference r:id="rId6" w:type="default"/>
          <w:pgSz w:w="11906" w:h="16838"/>
          <w:pgMar w:top="567" w:right="1134" w:bottom="1134" w:left="1417" w:header="1418" w:footer="1134" w:gutter="0"/>
          <w:pgNumType w:start="1"/>
          <w:cols w:space="425" w:num="1"/>
          <w:formProt w:val="0"/>
          <w:docGrid w:type="lines" w:linePitch="312" w:charSpace="0"/>
        </w:sectPr>
      </w:pPr>
    </w:p>
    <w:p w14:paraId="53EC1B29">
      <w:pPr>
        <w:pStyle w:val="65"/>
        <w:rPr>
          <w:rFonts w:hint="default" w:ascii="Times New Roman"/>
          <w:lang w:val="en-US"/>
        </w:rPr>
      </w:pPr>
      <w:bookmarkStart w:id="16" w:name="_Hlk183526730"/>
      <w:r>
        <w:rPr>
          <w:rFonts w:hint="eastAsia" w:ascii="Times New Roman"/>
          <w:lang w:val="en-US" w:eastAsia="zh-CN"/>
        </w:rPr>
        <w:t>解淀粉芽孢杆菌</w:t>
      </w:r>
      <w:bookmarkEnd w:id="16"/>
      <w:r>
        <w:rPr>
          <w:rFonts w:hint="eastAsia" w:ascii="Times New Roman"/>
          <w:lang w:val="en-US" w:eastAsia="zh-CN"/>
        </w:rPr>
        <w:t>母药</w:t>
      </w:r>
    </w:p>
    <w:p w14:paraId="23DADC1F">
      <w:pPr>
        <w:pStyle w:val="25"/>
        <w:rPr>
          <w:sz w:val="21"/>
          <w:szCs w:val="21"/>
        </w:rPr>
      </w:pPr>
      <w:r>
        <w:rPr>
          <w:rFonts w:hint="eastAsia" w:ascii="黑体" w:eastAsia="黑体"/>
          <w:sz w:val="21"/>
          <w:szCs w:val="21"/>
        </w:rPr>
        <w:t>警告：使用本文件的人员应有实验室工作的实践经验。本文件并未指出所有的安全问题。使用者有责任采取适当的安全和健康措施。</w:t>
      </w:r>
    </w:p>
    <w:p w14:paraId="1E3B699B">
      <w:pPr>
        <w:pStyle w:val="48"/>
        <w:spacing w:before="312" w:after="312"/>
        <w:rPr>
          <w:rFonts w:ascii="Times New Roman"/>
          <w:szCs w:val="21"/>
        </w:rPr>
      </w:pPr>
      <w:r>
        <w:rPr>
          <w:rFonts w:ascii="Times New Roman"/>
          <w:szCs w:val="21"/>
        </w:rPr>
        <w:t>范围</w:t>
      </w:r>
    </w:p>
    <w:p w14:paraId="2F540B27">
      <w:pPr>
        <w:pStyle w:val="25"/>
        <w:rPr>
          <w:rFonts w:hint="eastAsia" w:ascii="宋体" w:hAnsi="Times New Roman" w:eastAsia="宋体" w:cs="Times New Roman"/>
          <w:sz w:val="21"/>
          <w:szCs w:val="21"/>
        </w:rPr>
      </w:pPr>
      <w:r>
        <w:rPr>
          <w:rFonts w:hint="eastAsia" w:ascii="宋体" w:hAnsi="Times New Roman" w:eastAsia="宋体" w:cs="Times New Roman"/>
          <w:sz w:val="21"/>
          <w:szCs w:val="21"/>
        </w:rPr>
        <w:t>本文件规定了</w:t>
      </w:r>
      <w:r>
        <w:rPr>
          <w:rFonts w:hint="eastAsia" w:ascii="Times New Roman"/>
          <w:sz w:val="21"/>
          <w:szCs w:val="21"/>
          <w:lang w:val="en-US" w:eastAsia="zh-CN"/>
        </w:rPr>
        <w:t>解淀粉芽孢杆菌母药</w:t>
      </w:r>
      <w:r>
        <w:rPr>
          <w:rFonts w:hint="eastAsia" w:ascii="宋体" w:hAnsi="Times New Roman" w:eastAsia="宋体" w:cs="Times New Roman"/>
          <w:sz w:val="21"/>
          <w:szCs w:val="21"/>
        </w:rPr>
        <w:t>的技术要求、检验规则、验收和质量保证期以及标志、标签、包装、储运，描述了</w:t>
      </w:r>
      <w:r>
        <w:rPr>
          <w:rFonts w:hint="eastAsia" w:ascii="Times New Roman"/>
          <w:sz w:val="21"/>
          <w:szCs w:val="21"/>
          <w:lang w:val="en-US" w:eastAsia="zh-CN"/>
        </w:rPr>
        <w:t>解淀粉芽孢杆菌母药</w:t>
      </w:r>
      <w:r>
        <w:rPr>
          <w:rFonts w:hint="eastAsia" w:ascii="宋体" w:hAnsi="Times New Roman" w:eastAsia="宋体" w:cs="Times New Roman"/>
          <w:sz w:val="21"/>
          <w:szCs w:val="21"/>
        </w:rPr>
        <w:t xml:space="preserve">的试验方法。 </w:t>
      </w:r>
    </w:p>
    <w:p w14:paraId="20A3961F">
      <w:pPr>
        <w:pStyle w:val="25"/>
        <w:rPr>
          <w:rFonts w:hint="eastAsia" w:ascii="宋体" w:hAnsi="Times New Roman" w:eastAsia="宋体" w:cs="Times New Roman"/>
          <w:sz w:val="21"/>
          <w:szCs w:val="21"/>
        </w:rPr>
      </w:pPr>
      <w:r>
        <w:rPr>
          <w:rFonts w:hint="eastAsia" w:ascii="宋体" w:hAnsi="Times New Roman" w:eastAsia="宋体" w:cs="Times New Roman"/>
          <w:sz w:val="21"/>
          <w:szCs w:val="21"/>
        </w:rPr>
        <w:t>本文件适用于</w:t>
      </w:r>
      <w:r>
        <w:rPr>
          <w:rFonts w:hint="eastAsia" w:ascii="Times New Roman"/>
          <w:sz w:val="21"/>
          <w:szCs w:val="21"/>
          <w:lang w:val="en-US" w:eastAsia="zh-CN"/>
        </w:rPr>
        <w:t>解淀粉芽孢杆菌母药</w:t>
      </w:r>
      <w:r>
        <w:rPr>
          <w:rFonts w:hint="eastAsia" w:ascii="宋体" w:hAnsi="Times New Roman" w:eastAsia="宋体" w:cs="Times New Roman"/>
          <w:sz w:val="21"/>
          <w:szCs w:val="21"/>
        </w:rPr>
        <w:t>产品的质量控制。</w:t>
      </w:r>
    </w:p>
    <w:p w14:paraId="3D73907A">
      <w:pPr>
        <w:pStyle w:val="25"/>
        <w:rPr>
          <w:rFonts w:hint="eastAsia" w:ascii="宋体" w:hAnsi="Times New Roman" w:eastAsia="宋体" w:cs="Times New Roman"/>
          <w:sz w:val="18"/>
          <w:szCs w:val="18"/>
          <w:highlight w:val="none"/>
        </w:rPr>
      </w:pPr>
      <w:r>
        <w:rPr>
          <w:rFonts w:hint="eastAsia" w:ascii="宋体" w:hAnsi="Times New Roman" w:eastAsia="宋体" w:cs="Times New Roman"/>
          <w:sz w:val="18"/>
          <w:szCs w:val="18"/>
          <w:highlight w:val="none"/>
        </w:rPr>
        <w:t>注：</w:t>
      </w:r>
      <w:r>
        <w:rPr>
          <w:rFonts w:hint="eastAsia" w:ascii="宋体" w:hAnsi="Times New Roman" w:eastAsia="宋体" w:cs="Times New Roman"/>
          <w:sz w:val="18"/>
          <w:szCs w:val="18"/>
          <w:highlight w:val="none"/>
          <w:lang w:val="en-US" w:eastAsia="zh-CN"/>
        </w:rPr>
        <w:t>解淀粉芽孢杆菌</w:t>
      </w:r>
      <w:r>
        <w:rPr>
          <w:rFonts w:hint="eastAsia" w:hAnsi="Times New Roman" w:cs="Times New Roman"/>
          <w:sz w:val="18"/>
          <w:szCs w:val="18"/>
          <w:highlight w:val="none"/>
          <w:lang w:val="en-US" w:eastAsia="zh-CN"/>
        </w:rPr>
        <w:t>拉丁</w:t>
      </w:r>
      <w:r>
        <w:rPr>
          <w:rFonts w:hint="eastAsia" w:ascii="宋体" w:hAnsi="Times New Roman" w:eastAsia="宋体" w:cs="Times New Roman"/>
          <w:sz w:val="18"/>
          <w:szCs w:val="18"/>
          <w:highlight w:val="none"/>
          <w:lang w:val="en-US" w:eastAsia="zh-CN"/>
        </w:rPr>
        <w:t>名称、分类地位和形态学特征等描述参见附录A</w:t>
      </w:r>
      <w:r>
        <w:rPr>
          <w:rFonts w:hint="eastAsia" w:ascii="宋体" w:hAnsi="Times New Roman" w:eastAsia="宋体" w:cs="Times New Roman"/>
          <w:sz w:val="18"/>
          <w:szCs w:val="18"/>
          <w:highlight w:val="none"/>
        </w:rPr>
        <w:t>。</w:t>
      </w:r>
    </w:p>
    <w:p w14:paraId="157A5F0E">
      <w:pPr>
        <w:pStyle w:val="48"/>
        <w:spacing w:before="312" w:after="312"/>
        <w:rPr>
          <w:rFonts w:ascii="Times New Roman"/>
          <w:szCs w:val="21"/>
        </w:rPr>
      </w:pPr>
      <w:r>
        <w:rPr>
          <w:rFonts w:hint="eastAsia" w:ascii="Times New Roman"/>
          <w:szCs w:val="21"/>
        </w:rPr>
        <w:t>规范性引用文件</w:t>
      </w:r>
    </w:p>
    <w:p w14:paraId="129D618C">
      <w:pPr>
        <w:pStyle w:val="25"/>
        <w:rPr>
          <w:sz w:val="21"/>
          <w:szCs w:val="21"/>
        </w:rPr>
      </w:pPr>
      <w:r>
        <w:rPr>
          <w:rFonts w:hint="eastAsia"/>
          <w:sz w:val="21"/>
          <w:szCs w:val="21"/>
        </w:rPr>
        <w:t>下列文件中的内容通过文中的规范性引用而构成本文件必不可少的条款。其中，注日期的引用文件，仅该日期对应的版本适用于本文件；不注日期的引用文件，其最新版本(包括所有的修改单)适用于本文件。</w:t>
      </w:r>
    </w:p>
    <w:p w14:paraId="39323626">
      <w:pPr>
        <w:spacing w:line="320" w:lineRule="exact"/>
        <w:ind w:firstLine="420" w:firstLineChars="200"/>
        <w:jc w:val="left"/>
        <w:rPr>
          <w:rFonts w:hint="eastAsia" w:ascii="宋体" w:hAnsi="宋体" w:eastAsia="宋体" w:cs="宋体"/>
          <w:kern w:val="0"/>
          <w:sz w:val="21"/>
          <w:szCs w:val="21"/>
        </w:rPr>
      </w:pPr>
      <w:r>
        <w:rPr>
          <w:rFonts w:hint="eastAsia" w:ascii="宋体" w:hAnsi="宋体" w:eastAsia="宋体" w:cs="宋体"/>
          <w:kern w:val="0"/>
          <w:sz w:val="21"/>
          <w:szCs w:val="21"/>
        </w:rPr>
        <w:t>GB/T</w:t>
      </w:r>
      <w:r>
        <w:rPr>
          <w:rFonts w:hint="eastAsia" w:ascii="宋体" w:hAnsi="宋体" w:eastAsia="宋体" w:cs="宋体"/>
          <w:kern w:val="0"/>
          <w:sz w:val="21"/>
          <w:szCs w:val="21"/>
          <w:lang w:val="en-US" w:eastAsia="zh-CN"/>
        </w:rPr>
        <w:t xml:space="preserve"> </w:t>
      </w:r>
      <w:r>
        <w:rPr>
          <w:rFonts w:hint="eastAsia" w:ascii="宋体" w:hAnsi="宋体" w:eastAsia="宋体" w:cs="宋体"/>
          <w:kern w:val="0"/>
          <w:sz w:val="21"/>
          <w:szCs w:val="21"/>
        </w:rPr>
        <w:t>1601农药p</w:t>
      </w:r>
      <w:r>
        <w:rPr>
          <w:rFonts w:hint="eastAsia" w:ascii="宋体" w:hAnsi="宋体" w:eastAsia="宋体" w:cs="宋体"/>
          <w:kern w:val="0"/>
          <w:sz w:val="21"/>
          <w:szCs w:val="21"/>
          <w:lang w:val="en-US" w:eastAsia="zh-CN"/>
        </w:rPr>
        <w:t>H</w:t>
      </w:r>
      <w:r>
        <w:rPr>
          <w:rFonts w:hint="eastAsia" w:ascii="宋体" w:hAnsi="宋体" w:eastAsia="宋体" w:cs="宋体"/>
          <w:kern w:val="0"/>
          <w:sz w:val="21"/>
          <w:szCs w:val="21"/>
        </w:rPr>
        <w:t>值的测定方法</w:t>
      </w:r>
    </w:p>
    <w:p w14:paraId="08CA029C">
      <w:pPr>
        <w:spacing w:line="320" w:lineRule="exact"/>
        <w:ind w:firstLine="420" w:firstLineChars="200"/>
        <w:jc w:val="left"/>
        <w:rPr>
          <w:rFonts w:hint="eastAsia" w:ascii="宋体" w:hAnsi="宋体" w:eastAsia="宋体" w:cs="宋体"/>
          <w:kern w:val="0"/>
          <w:sz w:val="21"/>
          <w:szCs w:val="21"/>
        </w:rPr>
      </w:pPr>
      <w:r>
        <w:rPr>
          <w:rFonts w:hint="eastAsia" w:ascii="宋体" w:hAnsi="宋体" w:eastAsia="宋体" w:cs="宋体"/>
          <w:kern w:val="0"/>
          <w:sz w:val="21"/>
          <w:szCs w:val="21"/>
        </w:rPr>
        <w:t>GB/T</w:t>
      </w:r>
      <w:r>
        <w:rPr>
          <w:rFonts w:hint="eastAsia" w:ascii="宋体" w:hAnsi="宋体" w:eastAsia="宋体" w:cs="宋体"/>
          <w:kern w:val="0"/>
          <w:sz w:val="21"/>
          <w:szCs w:val="21"/>
          <w:lang w:val="en-US" w:eastAsia="zh-CN"/>
        </w:rPr>
        <w:t xml:space="preserve"> </w:t>
      </w:r>
      <w:r>
        <w:rPr>
          <w:rFonts w:hint="eastAsia" w:ascii="宋体" w:hAnsi="宋体" w:eastAsia="宋体" w:cs="宋体"/>
          <w:kern w:val="0"/>
          <w:sz w:val="21"/>
          <w:szCs w:val="21"/>
        </w:rPr>
        <w:t>1604 商品农药验收规则</w:t>
      </w:r>
    </w:p>
    <w:p w14:paraId="507D435C">
      <w:pPr>
        <w:spacing w:line="320" w:lineRule="exact"/>
        <w:ind w:firstLine="420" w:firstLineChars="200"/>
        <w:jc w:val="left"/>
        <w:rPr>
          <w:rFonts w:hint="eastAsia" w:ascii="宋体" w:hAnsi="宋体" w:eastAsia="宋体" w:cs="宋体"/>
          <w:kern w:val="0"/>
          <w:sz w:val="21"/>
          <w:szCs w:val="21"/>
        </w:rPr>
      </w:pPr>
      <w:r>
        <w:rPr>
          <w:rFonts w:hint="eastAsia" w:ascii="宋体" w:hAnsi="宋体" w:eastAsia="宋体" w:cs="宋体"/>
          <w:kern w:val="0"/>
          <w:sz w:val="21"/>
          <w:szCs w:val="21"/>
        </w:rPr>
        <w:t>GB/T</w:t>
      </w:r>
      <w:r>
        <w:rPr>
          <w:rFonts w:hint="eastAsia" w:ascii="宋体" w:hAnsi="宋体" w:eastAsia="宋体" w:cs="宋体"/>
          <w:kern w:val="0"/>
          <w:sz w:val="21"/>
          <w:szCs w:val="21"/>
          <w:lang w:val="en-US" w:eastAsia="zh-CN"/>
        </w:rPr>
        <w:t xml:space="preserve"> </w:t>
      </w:r>
      <w:r>
        <w:rPr>
          <w:rFonts w:hint="eastAsia" w:ascii="宋体" w:hAnsi="宋体" w:eastAsia="宋体" w:cs="宋体"/>
          <w:kern w:val="0"/>
          <w:sz w:val="21"/>
          <w:szCs w:val="21"/>
        </w:rPr>
        <w:t>1605</w:t>
      </w:r>
      <w:r>
        <w:rPr>
          <w:rFonts w:hint="eastAsia" w:ascii="宋体" w:hAnsi="宋体" w:eastAsia="宋体" w:cs="宋体"/>
          <w:kern w:val="0"/>
          <w:sz w:val="21"/>
          <w:szCs w:val="21"/>
          <w:lang w:eastAsia="zh-CN"/>
        </w:rPr>
        <w:t>—</w:t>
      </w:r>
      <w:r>
        <w:rPr>
          <w:rFonts w:hint="eastAsia" w:ascii="宋体" w:hAnsi="宋体" w:eastAsia="宋体" w:cs="宋体"/>
          <w:kern w:val="0"/>
          <w:sz w:val="21"/>
          <w:szCs w:val="21"/>
        </w:rPr>
        <w:t>2001 商品农药的采样方法</w:t>
      </w:r>
    </w:p>
    <w:p w14:paraId="5DE84547">
      <w:pPr>
        <w:spacing w:line="320" w:lineRule="exact"/>
        <w:ind w:firstLine="420" w:firstLineChars="200"/>
        <w:jc w:val="left"/>
        <w:rPr>
          <w:rFonts w:hint="eastAsia" w:ascii="宋体" w:hAnsi="宋体" w:eastAsia="宋体" w:cs="宋体"/>
          <w:kern w:val="0"/>
          <w:sz w:val="21"/>
          <w:szCs w:val="21"/>
        </w:rPr>
      </w:pPr>
      <w:r>
        <w:rPr>
          <w:rFonts w:hint="eastAsia" w:ascii="宋体" w:hAnsi="宋体" w:eastAsia="宋体" w:cs="宋体"/>
          <w:kern w:val="0"/>
          <w:sz w:val="21"/>
          <w:szCs w:val="21"/>
        </w:rPr>
        <w:t>GB</w:t>
      </w:r>
      <w:r>
        <w:rPr>
          <w:rFonts w:hint="eastAsia" w:ascii="宋体" w:hAnsi="宋体" w:cs="宋体"/>
          <w:kern w:val="0"/>
          <w:sz w:val="21"/>
          <w:szCs w:val="21"/>
          <w:lang w:val="en-US" w:eastAsia="zh-CN"/>
        </w:rPr>
        <w:t xml:space="preserve"> </w:t>
      </w:r>
      <w:r>
        <w:rPr>
          <w:rFonts w:hint="eastAsia" w:ascii="宋体" w:hAnsi="宋体" w:eastAsia="宋体" w:cs="宋体"/>
          <w:kern w:val="0"/>
          <w:sz w:val="21"/>
          <w:szCs w:val="21"/>
        </w:rPr>
        <w:t>3796</w:t>
      </w:r>
      <w:r>
        <w:rPr>
          <w:rFonts w:hint="eastAsia" w:ascii="宋体" w:hAnsi="宋体" w:eastAsia="宋体" w:cs="宋体"/>
          <w:kern w:val="0"/>
          <w:sz w:val="21"/>
          <w:szCs w:val="21"/>
          <w:lang w:eastAsia="zh-CN"/>
        </w:rPr>
        <w:t>—</w:t>
      </w:r>
      <w:r>
        <w:rPr>
          <w:rFonts w:hint="eastAsia" w:ascii="宋体" w:hAnsi="宋体" w:eastAsia="宋体" w:cs="宋体"/>
          <w:kern w:val="0"/>
          <w:sz w:val="21"/>
          <w:szCs w:val="21"/>
        </w:rPr>
        <w:t>2018 农药包装通则</w:t>
      </w:r>
    </w:p>
    <w:p w14:paraId="730E796E">
      <w:pPr>
        <w:spacing w:line="320" w:lineRule="exact"/>
        <w:ind w:firstLine="420" w:firstLineChars="200"/>
        <w:jc w:val="left"/>
        <w:rPr>
          <w:rFonts w:hint="default" w:ascii="宋体" w:hAnsi="宋体" w:eastAsia="宋体" w:cs="宋体"/>
          <w:kern w:val="0"/>
          <w:sz w:val="21"/>
          <w:szCs w:val="21"/>
          <w:lang w:val="en-US" w:eastAsia="zh-CN"/>
        </w:rPr>
      </w:pPr>
      <w:r>
        <w:rPr>
          <w:rFonts w:hint="eastAsia" w:ascii="宋体" w:hAnsi="宋体" w:eastAsia="宋体" w:cs="宋体"/>
          <w:kern w:val="0"/>
          <w:sz w:val="21"/>
          <w:szCs w:val="21"/>
        </w:rPr>
        <w:t>GB 4789.2-2022</w:t>
      </w:r>
      <w:r>
        <w:rPr>
          <w:rFonts w:hint="eastAsia" w:ascii="宋体" w:hAnsi="宋体" w:cs="宋体"/>
          <w:kern w:val="0"/>
          <w:sz w:val="21"/>
          <w:szCs w:val="21"/>
          <w:lang w:val="en-US" w:eastAsia="zh-CN"/>
        </w:rPr>
        <w:t xml:space="preserve"> 食品安全国家标准 食品微生物学检验 菌落总数测定</w:t>
      </w:r>
    </w:p>
    <w:p w14:paraId="01761D72">
      <w:pPr>
        <w:spacing w:line="320" w:lineRule="exact"/>
        <w:ind w:firstLine="420" w:firstLineChars="200"/>
        <w:jc w:val="left"/>
        <w:rPr>
          <w:rFonts w:hint="eastAsia" w:ascii="宋体" w:hAnsi="宋体" w:eastAsia="宋体" w:cs="宋体"/>
          <w:kern w:val="0"/>
          <w:sz w:val="21"/>
          <w:szCs w:val="21"/>
        </w:rPr>
      </w:pPr>
      <w:r>
        <w:rPr>
          <w:rFonts w:hint="eastAsia" w:ascii="宋体" w:hAnsi="宋体" w:eastAsia="宋体" w:cs="宋体"/>
          <w:kern w:val="0"/>
          <w:sz w:val="21"/>
          <w:szCs w:val="21"/>
        </w:rPr>
        <w:t>GB 20813</w:t>
      </w:r>
      <w:r>
        <w:rPr>
          <w:rFonts w:hint="eastAsia" w:ascii="宋体" w:hAnsi="宋体" w:eastAsia="宋体" w:cs="宋体"/>
          <w:kern w:val="0"/>
          <w:sz w:val="21"/>
          <w:szCs w:val="21"/>
          <w:lang w:eastAsia="zh-CN"/>
        </w:rPr>
        <w:t>—</w:t>
      </w:r>
      <w:r>
        <w:rPr>
          <w:rFonts w:hint="eastAsia" w:ascii="宋体" w:hAnsi="宋体" w:eastAsia="宋体" w:cs="宋体"/>
          <w:kern w:val="0"/>
          <w:sz w:val="21"/>
          <w:szCs w:val="21"/>
        </w:rPr>
        <w:t>2006 农药产品标签通则</w:t>
      </w:r>
    </w:p>
    <w:p w14:paraId="6DC1A93A">
      <w:pPr>
        <w:spacing w:line="320" w:lineRule="exact"/>
        <w:ind w:firstLine="420" w:firstLineChars="200"/>
        <w:jc w:val="left"/>
        <w:rPr>
          <w:rFonts w:hint="eastAsia" w:ascii="宋体" w:hAnsi="宋体" w:eastAsia="宋体" w:cs="宋体"/>
          <w:kern w:val="0"/>
          <w:sz w:val="21"/>
          <w:szCs w:val="21"/>
          <w:lang w:val="en-US" w:eastAsia="zh-CN"/>
        </w:rPr>
      </w:pPr>
      <w:r>
        <w:rPr>
          <w:rFonts w:hint="eastAsia" w:ascii="宋体" w:hAnsi="宋体" w:eastAsia="宋体" w:cs="宋体"/>
          <w:kern w:val="0"/>
          <w:sz w:val="21"/>
          <w:szCs w:val="21"/>
          <w:lang w:val="en-US" w:eastAsia="zh-CN"/>
        </w:rPr>
        <w:t>GB/T 30361 农药干燥减量的测定方法</w:t>
      </w:r>
    </w:p>
    <w:p w14:paraId="39323DDB">
      <w:pPr>
        <w:spacing w:line="320" w:lineRule="exact"/>
        <w:ind w:firstLine="420" w:firstLineChars="200"/>
        <w:jc w:val="left"/>
        <w:rPr>
          <w:rFonts w:hint="eastAsia" w:ascii="宋体" w:hAnsi="宋体" w:cs="宋体"/>
          <w:kern w:val="0"/>
          <w:sz w:val="21"/>
          <w:szCs w:val="21"/>
          <w:lang w:val="en-US" w:eastAsia="zh-CN"/>
        </w:rPr>
      </w:pPr>
      <w:r>
        <w:rPr>
          <w:rFonts w:hint="eastAsia" w:ascii="宋体" w:hAnsi="宋体" w:cs="宋体"/>
          <w:kern w:val="0"/>
          <w:sz w:val="21"/>
          <w:szCs w:val="21"/>
          <w:lang w:val="en-US" w:eastAsia="zh-CN"/>
        </w:rPr>
        <w:t>GB/T 37874-2019 核酸提取纯化方法评价通则</w:t>
      </w:r>
    </w:p>
    <w:p w14:paraId="3CA9760C">
      <w:pPr>
        <w:spacing w:line="320" w:lineRule="exact"/>
        <w:ind w:firstLine="420" w:firstLineChars="200"/>
        <w:jc w:val="left"/>
        <w:rPr>
          <w:rFonts w:hint="default" w:ascii="宋体" w:hAnsi="宋体" w:cs="宋体"/>
          <w:kern w:val="0"/>
          <w:sz w:val="21"/>
          <w:szCs w:val="21"/>
          <w:lang w:val="en-US" w:eastAsia="zh-CN"/>
        </w:rPr>
      </w:pPr>
      <w:r>
        <w:rPr>
          <w:rFonts w:hint="eastAsia" w:ascii="宋体" w:hAnsi="宋体" w:cs="宋体"/>
          <w:kern w:val="0"/>
          <w:sz w:val="21"/>
          <w:szCs w:val="21"/>
          <w:lang w:val="en-US" w:eastAsia="zh-CN"/>
        </w:rPr>
        <w:t>NY/T 4686-2025 直接饲喂微生物和发酵制品类饲料添加剂生产菌株 细菌菌种鉴定 分子生物学方法</w:t>
      </w:r>
    </w:p>
    <w:p w14:paraId="25889AB3">
      <w:pPr>
        <w:pStyle w:val="48"/>
        <w:spacing w:before="312" w:after="312"/>
        <w:rPr>
          <w:rFonts w:ascii="Times New Roman"/>
          <w:szCs w:val="21"/>
        </w:rPr>
      </w:pPr>
      <w:r>
        <w:rPr>
          <w:rFonts w:hint="eastAsia" w:ascii="Times New Roman"/>
          <w:szCs w:val="21"/>
        </w:rPr>
        <w:t>术语</w:t>
      </w:r>
      <w:r>
        <w:rPr>
          <w:rFonts w:hint="eastAsia" w:ascii="Times New Roman"/>
          <w:szCs w:val="21"/>
          <w:lang w:eastAsia="zh-CN"/>
        </w:rPr>
        <w:t>、</w:t>
      </w:r>
      <w:r>
        <w:rPr>
          <w:rFonts w:hint="eastAsia" w:ascii="Times New Roman"/>
          <w:szCs w:val="21"/>
        </w:rPr>
        <w:t>定义</w:t>
      </w:r>
      <w:r>
        <w:rPr>
          <w:rFonts w:hint="eastAsia" w:ascii="Times New Roman"/>
          <w:szCs w:val="21"/>
          <w:lang w:val="en-US" w:eastAsia="zh-CN"/>
        </w:rPr>
        <w:t>和缩略语</w:t>
      </w:r>
    </w:p>
    <w:p w14:paraId="04A37A15">
      <w:pPr>
        <w:pStyle w:val="25"/>
        <w:ind w:firstLine="440"/>
        <w:rPr>
          <w:rFonts w:hint="eastAsia"/>
          <w:sz w:val="21"/>
          <w:szCs w:val="21"/>
        </w:rPr>
      </w:pPr>
      <w:r>
        <w:rPr>
          <w:rFonts w:hint="eastAsia"/>
          <w:sz w:val="21"/>
          <w:szCs w:val="21"/>
          <w:lang w:val="en-US" w:eastAsia="zh-CN"/>
        </w:rPr>
        <w:t>下列</w:t>
      </w:r>
      <w:r>
        <w:rPr>
          <w:rFonts w:hint="eastAsia"/>
          <w:sz w:val="21"/>
          <w:szCs w:val="21"/>
        </w:rPr>
        <w:t>文件的术语和定义</w:t>
      </w:r>
      <w:r>
        <w:rPr>
          <w:rFonts w:hint="eastAsia"/>
          <w:sz w:val="21"/>
          <w:szCs w:val="21"/>
          <w:lang w:val="en-US" w:eastAsia="zh-CN"/>
        </w:rPr>
        <w:t>适用于本文件</w:t>
      </w:r>
      <w:r>
        <w:rPr>
          <w:rFonts w:hint="eastAsia"/>
          <w:sz w:val="21"/>
          <w:szCs w:val="21"/>
        </w:rPr>
        <w:t>。</w:t>
      </w:r>
    </w:p>
    <w:p w14:paraId="0415117A">
      <w:pPr>
        <w:pStyle w:val="52"/>
        <w:spacing w:before="156" w:after="156"/>
        <w:rPr>
          <w:rFonts w:hint="default" w:ascii="Times New Roman" w:hAnsi="Times New Roman" w:eastAsia="黑体" w:cs="Times New Roman"/>
          <w:sz w:val="21"/>
          <w:szCs w:val="21"/>
          <w:highlight w:val="none"/>
        </w:rPr>
      </w:pPr>
      <w:r>
        <w:rPr>
          <w:rFonts w:hint="eastAsia" w:ascii="Times New Roman" w:cs="Times New Roman"/>
          <w:sz w:val="21"/>
          <w:szCs w:val="21"/>
          <w:highlight w:val="none"/>
          <w:lang w:val="en-US" w:eastAsia="zh-CN"/>
        </w:rPr>
        <w:t>术语和定义</w:t>
      </w:r>
    </w:p>
    <w:p w14:paraId="149EE81A">
      <w:pPr>
        <w:pStyle w:val="51"/>
        <w:keepNext w:val="0"/>
        <w:keepLines w:val="0"/>
        <w:pageBreakBefore w:val="0"/>
        <w:widowControl/>
        <w:numPr>
          <w:ilvl w:val="2"/>
          <w:numId w:val="0"/>
        </w:numPr>
        <w:kinsoku/>
        <w:wordWrap/>
        <w:overflowPunct/>
        <w:topLinePunct w:val="0"/>
        <w:autoSpaceDE/>
        <w:autoSpaceDN/>
        <w:bidi w:val="0"/>
        <w:adjustRightInd/>
        <w:snapToGrid/>
        <w:ind w:left="420" w:leftChars="200" w:firstLine="0" w:firstLineChars="0"/>
        <w:textAlignment w:val="auto"/>
        <w:rPr>
          <w:rFonts w:hint="default" w:ascii="Times New Roman" w:hAnsi="Times New Roman" w:eastAsia="黑体" w:cs="Times New Roman"/>
          <w:sz w:val="21"/>
          <w:szCs w:val="21"/>
        </w:rPr>
      </w:pPr>
      <w:r>
        <w:rPr>
          <w:rFonts w:hint="eastAsia" w:ascii="黑体" w:hAnsi="黑体" w:eastAsia="黑体" w:cs="黑体"/>
          <w:sz w:val="21"/>
          <w:szCs w:val="21"/>
          <w:lang w:val="en-US" w:eastAsia="zh-CN"/>
        </w:rPr>
        <w:t xml:space="preserve">菌落形成单位 </w:t>
      </w:r>
      <w:r>
        <w:rPr>
          <w:rFonts w:hint="default" w:ascii="Times New Roman" w:hAnsi="Times New Roman" w:eastAsia="黑体" w:cs="Times New Roman"/>
          <w:sz w:val="21"/>
          <w:szCs w:val="21"/>
          <w:lang w:val="en-US" w:eastAsia="zh-CN"/>
        </w:rPr>
        <w:t>colony forming units（CFU）</w:t>
      </w:r>
    </w:p>
    <w:p w14:paraId="61DE9DD0">
      <w:pPr>
        <w:pStyle w:val="25"/>
        <w:ind w:firstLine="440"/>
        <w:rPr>
          <w:rFonts w:hint="default" w:eastAsia="宋体"/>
          <w:sz w:val="21"/>
          <w:szCs w:val="21"/>
          <w:lang w:val="en-US" w:eastAsia="zh-CN"/>
        </w:rPr>
      </w:pPr>
      <w:r>
        <w:rPr>
          <w:rFonts w:hint="eastAsia"/>
          <w:sz w:val="21"/>
          <w:szCs w:val="21"/>
          <w:lang w:val="en-US" w:eastAsia="zh-CN"/>
        </w:rPr>
        <w:t>解淀粉芽孢杆菌母药稀释后得到的菌液通过涂布的方法，让其单个芽孢分散在营养琼脂平板上，待培养后，每个活芽孢形成一个菌落，即一个菌落形成单位（CFU），通过肉眼观察菌落的数量来推算单位微生物农药样品中的活芽孢含量。</w:t>
      </w:r>
    </w:p>
    <w:p w14:paraId="300BF0A4">
      <w:pPr>
        <w:pStyle w:val="51"/>
        <w:bidi w:val="0"/>
        <w:rPr>
          <w:rFonts w:hint="eastAsia" w:ascii="黑体" w:hAnsi="黑体" w:eastAsia="黑体" w:cs="黑体"/>
        </w:rPr>
      </w:pPr>
    </w:p>
    <w:p w14:paraId="4BA96FEA">
      <w:pPr>
        <w:pStyle w:val="51"/>
        <w:numPr>
          <w:ilvl w:val="2"/>
          <w:numId w:val="0"/>
        </w:numPr>
        <w:bidi w:val="0"/>
        <w:ind w:firstLine="420" w:firstLineChars="200"/>
        <w:rPr>
          <w:rFonts w:hint="eastAsia" w:ascii="黑体" w:hAnsi="黑体" w:eastAsia="黑体" w:cs="黑体"/>
        </w:rPr>
      </w:pPr>
      <w:r>
        <w:rPr>
          <w:rFonts w:hint="eastAsia" w:ascii="黑体" w:hAnsi="黑体" w:eastAsia="黑体" w:cs="黑体"/>
          <w:lang w:val="en-US" w:eastAsia="zh-CN"/>
        </w:rPr>
        <w:t>杂菌数</w:t>
      </w:r>
      <w:r>
        <w:rPr>
          <w:rFonts w:hint="default" w:ascii="Times New Roman" w:hAnsi="Times New Roman" w:eastAsia="黑体" w:cs="Times New Roman"/>
          <w:sz w:val="21"/>
          <w:szCs w:val="21"/>
          <w:lang w:val="en-US" w:eastAsia="zh-CN"/>
        </w:rPr>
        <w:t xml:space="preserve"> number of microbial contaminants</w:t>
      </w:r>
    </w:p>
    <w:p w14:paraId="2844B8B3">
      <w:pPr>
        <w:pStyle w:val="25"/>
        <w:rPr>
          <w:rFonts w:hint="default" w:ascii="宋体" w:hAnsi="宋体" w:eastAsia="宋体" w:cs="宋体"/>
          <w:sz w:val="21"/>
          <w:szCs w:val="21"/>
          <w:lang w:val="en-US" w:eastAsia="zh-CN"/>
        </w:rPr>
      </w:pPr>
      <w:r>
        <w:rPr>
          <w:rFonts w:hint="eastAsia" w:hAnsi="宋体" w:cs="宋体"/>
          <w:sz w:val="21"/>
          <w:szCs w:val="21"/>
          <w:lang w:val="en-US" w:eastAsia="zh-CN"/>
        </w:rPr>
        <w:t>样品中，除解淀粉芽孢杆菌菌落以外的其他菌（真菌+细菌）菌落之和。</w:t>
      </w:r>
    </w:p>
    <w:p w14:paraId="044F27FA">
      <w:pPr>
        <w:pStyle w:val="51"/>
        <w:bidi w:val="0"/>
        <w:rPr>
          <w:rFonts w:hint="default" w:ascii="Times New Roman" w:hAnsi="Times New Roman" w:eastAsia="黑体" w:cs="Times New Roman"/>
        </w:rPr>
      </w:pPr>
    </w:p>
    <w:p w14:paraId="0CA24A48">
      <w:pPr>
        <w:pStyle w:val="51"/>
        <w:numPr>
          <w:ilvl w:val="2"/>
          <w:numId w:val="0"/>
        </w:numPr>
        <w:bidi w:val="0"/>
        <w:ind w:firstLine="420" w:firstLineChars="200"/>
        <w:rPr>
          <w:rFonts w:hint="default" w:ascii="Times New Roman" w:hAnsi="Times New Roman" w:eastAsia="黑体" w:cs="Times New Roman"/>
        </w:rPr>
      </w:pPr>
      <w:r>
        <w:rPr>
          <w:rFonts w:hint="eastAsia" w:ascii="黑体" w:hAnsi="黑体" w:eastAsia="黑体" w:cs="黑体"/>
          <w:lang w:val="en-US" w:eastAsia="zh-CN"/>
        </w:rPr>
        <w:t xml:space="preserve">杂菌率 </w:t>
      </w:r>
      <w:r>
        <w:rPr>
          <w:rFonts w:hint="default" w:ascii="Times New Roman" w:hAnsi="Times New Roman" w:eastAsia="黑体" w:cs="Times New Roman"/>
          <w:sz w:val="21"/>
          <w:szCs w:val="21"/>
          <w:lang w:val="en-US" w:eastAsia="zh-CN"/>
        </w:rPr>
        <w:t>rate of microbial contaminants</w:t>
      </w:r>
    </w:p>
    <w:p w14:paraId="474B3CAD">
      <w:pPr>
        <w:pStyle w:val="25"/>
        <w:rPr>
          <w:rFonts w:hint="eastAsia" w:hAnsi="宋体" w:cs="宋体"/>
          <w:sz w:val="21"/>
          <w:szCs w:val="21"/>
          <w:lang w:val="en-US" w:eastAsia="zh-CN"/>
        </w:rPr>
      </w:pPr>
      <w:r>
        <w:rPr>
          <w:rFonts w:hint="eastAsia"/>
          <w:sz w:val="21"/>
          <w:szCs w:val="21"/>
          <w:lang w:val="en-US" w:eastAsia="zh-CN"/>
        </w:rPr>
        <w:t>样品中除</w:t>
      </w:r>
      <w:r>
        <w:rPr>
          <w:rFonts w:hint="eastAsia" w:hAnsi="宋体" w:cs="宋体"/>
          <w:sz w:val="21"/>
          <w:szCs w:val="21"/>
          <w:lang w:val="en-US" w:eastAsia="zh-CN"/>
        </w:rPr>
        <w:t>解淀粉芽孢杆菌外，杂菌数占总菌量的百分率。</w:t>
      </w:r>
    </w:p>
    <w:p w14:paraId="78A6B6AA">
      <w:pPr>
        <w:pStyle w:val="51"/>
        <w:bidi w:val="0"/>
        <w:rPr>
          <w:rFonts w:hint="default" w:hAnsi="宋体" w:cs="宋体"/>
          <w:sz w:val="21"/>
          <w:szCs w:val="21"/>
          <w:lang w:val="en-US" w:eastAsia="zh-CN"/>
        </w:rPr>
      </w:pPr>
    </w:p>
    <w:p w14:paraId="5878244C">
      <w:pPr>
        <w:pStyle w:val="51"/>
        <w:numPr>
          <w:ilvl w:val="2"/>
          <w:numId w:val="0"/>
        </w:numPr>
        <w:bidi w:val="0"/>
        <w:ind w:firstLine="420" w:firstLineChars="200"/>
        <w:rPr>
          <w:rFonts w:hint="default" w:ascii="Times New Roman" w:hAnsi="Times New Roman" w:cs="Times New Roman"/>
          <w:sz w:val="21"/>
          <w:szCs w:val="21"/>
          <w:lang w:val="en-US" w:eastAsia="zh-CN"/>
        </w:rPr>
      </w:pPr>
      <w:r>
        <w:rPr>
          <w:rFonts w:hint="eastAsia" w:ascii="黑体" w:hAnsi="黑体" w:eastAsia="黑体" w:cs="黑体"/>
          <w:sz w:val="21"/>
          <w:szCs w:val="21"/>
          <w:lang w:val="en-US" w:eastAsia="zh-CN"/>
        </w:rPr>
        <w:t xml:space="preserve">平均核苷酸一致性 </w:t>
      </w:r>
      <w:r>
        <w:rPr>
          <w:rFonts w:hint="default" w:ascii="Times New Roman" w:hAnsi="Times New Roman" w:cs="Times New Roman"/>
          <w:sz w:val="21"/>
          <w:szCs w:val="21"/>
          <w:lang w:val="en-US" w:eastAsia="zh-CN"/>
        </w:rPr>
        <w:t>Averge Nucleotide Identity</w:t>
      </w:r>
    </w:p>
    <w:p w14:paraId="31150CC1">
      <w:pPr>
        <w:pStyle w:val="25"/>
        <w:rPr>
          <w:rFonts w:hint="eastAsia" w:ascii="Times New Roman" w:cs="Times New Roman"/>
          <w:sz w:val="21"/>
          <w:szCs w:val="21"/>
          <w:lang w:val="en-US" w:eastAsia="zh-CN"/>
        </w:rPr>
      </w:pPr>
      <w:r>
        <w:rPr>
          <w:rFonts w:hint="eastAsia" w:ascii="Times New Roman" w:cs="Times New Roman"/>
          <w:sz w:val="21"/>
          <w:szCs w:val="21"/>
          <w:lang w:val="en-US" w:eastAsia="zh-CN"/>
        </w:rPr>
        <w:t>简称ANI，是一种从基因组水平计算基因组相似性的分析方法。</w:t>
      </w:r>
    </w:p>
    <w:p w14:paraId="2D6C1DF6">
      <w:pPr>
        <w:pStyle w:val="48"/>
        <w:spacing w:before="312" w:after="312"/>
        <w:rPr>
          <w:rFonts w:ascii="Times New Roman"/>
          <w:szCs w:val="21"/>
        </w:rPr>
      </w:pPr>
      <w:bookmarkStart w:id="62" w:name="_GoBack"/>
      <w:bookmarkEnd w:id="62"/>
      <w:r>
        <w:rPr>
          <w:rFonts w:hint="eastAsia" w:ascii="Times New Roman"/>
          <w:szCs w:val="21"/>
          <w:lang w:val="en-US" w:eastAsia="zh-CN"/>
        </w:rPr>
        <w:t>技术要求</w:t>
      </w:r>
    </w:p>
    <w:p w14:paraId="07EE89A0">
      <w:pPr>
        <w:pStyle w:val="52"/>
        <w:spacing w:before="156" w:after="156"/>
        <w:rPr>
          <w:rFonts w:hint="eastAsia" w:eastAsia="宋体"/>
          <w:sz w:val="21"/>
          <w:szCs w:val="21"/>
          <w:lang w:val="en-US" w:eastAsia="zh-CN"/>
        </w:rPr>
      </w:pPr>
      <w:r>
        <w:rPr>
          <w:rFonts w:hint="eastAsia"/>
          <w:sz w:val="21"/>
          <w:szCs w:val="21"/>
          <w:lang w:val="en-US" w:eastAsia="zh-CN"/>
        </w:rPr>
        <w:t>外观</w:t>
      </w:r>
    </w:p>
    <w:p w14:paraId="624FF429">
      <w:pPr>
        <w:pStyle w:val="25"/>
        <w:rPr>
          <w:rFonts w:hint="eastAsia"/>
          <w:sz w:val="21"/>
          <w:szCs w:val="21"/>
          <w:lang w:val="en-US" w:eastAsia="zh-CN"/>
        </w:rPr>
      </w:pPr>
      <w:r>
        <w:rPr>
          <w:rFonts w:hint="eastAsia"/>
          <w:sz w:val="21"/>
          <w:szCs w:val="21"/>
          <w:lang w:val="en-US" w:eastAsia="zh-CN"/>
        </w:rPr>
        <w:t>均匀疏松的粉末。</w:t>
      </w:r>
    </w:p>
    <w:p w14:paraId="00E2BED1">
      <w:pPr>
        <w:pStyle w:val="52"/>
        <w:spacing w:before="156" w:after="156"/>
        <w:rPr>
          <w:rFonts w:hint="default"/>
          <w:sz w:val="21"/>
          <w:szCs w:val="21"/>
          <w:lang w:val="en-US" w:eastAsia="zh-CN"/>
        </w:rPr>
      </w:pPr>
      <w:r>
        <w:rPr>
          <w:rFonts w:hint="eastAsia"/>
          <w:sz w:val="21"/>
          <w:szCs w:val="21"/>
          <w:lang w:val="en-US" w:eastAsia="zh-CN"/>
        </w:rPr>
        <w:t>技术指标</w:t>
      </w:r>
    </w:p>
    <w:p w14:paraId="1A01783F">
      <w:pPr>
        <w:pStyle w:val="25"/>
        <w:rPr>
          <w:rFonts w:hint="eastAsia"/>
          <w:sz w:val="21"/>
          <w:szCs w:val="21"/>
          <w:lang w:val="en-US" w:eastAsia="zh-CN"/>
        </w:rPr>
      </w:pPr>
      <w:r>
        <w:rPr>
          <w:rFonts w:hint="eastAsia"/>
          <w:sz w:val="21"/>
          <w:szCs w:val="21"/>
          <w:lang w:val="en-US" w:eastAsia="zh-CN"/>
        </w:rPr>
        <w:t>解淀粉芽孢杆菌母药应符合表1要求。</w:t>
      </w:r>
    </w:p>
    <w:p w14:paraId="1F2E02EC">
      <w:pPr>
        <w:pStyle w:val="58"/>
        <w:numPr>
          <w:ilvl w:val="0"/>
          <w:numId w:val="20"/>
        </w:numPr>
        <w:bidi w:val="0"/>
      </w:pPr>
      <w:r>
        <w:rPr>
          <w:rFonts w:hint="eastAsia"/>
          <w:lang w:val="en-US" w:eastAsia="zh-CN"/>
        </w:rPr>
        <w:t>解淀粉芽孢杆菌母药</w:t>
      </w:r>
      <w:r>
        <w:rPr>
          <w:rFonts w:hint="eastAsia"/>
        </w:rPr>
        <w:t>技术指标</w:t>
      </w:r>
    </w:p>
    <w:tbl>
      <w:tblPr>
        <w:tblStyle w:val="35"/>
        <w:tblW w:w="4994" w:type="pct"/>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3265"/>
        <w:gridCol w:w="6294"/>
      </w:tblGrid>
      <w:tr w14:paraId="39044F5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1708" w:type="pct"/>
            <w:tcBorders>
              <w:top w:val="single" w:color="auto" w:sz="8" w:space="0"/>
            </w:tcBorders>
            <w:vAlign w:val="center"/>
          </w:tcPr>
          <w:p w14:paraId="6B5F3C04">
            <w:pPr>
              <w:jc w:val="center"/>
              <w:rPr>
                <w:rFonts w:hint="eastAsia" w:ascii="宋体" w:hAnsi="宋体" w:eastAsia="宋体" w:cs="宋体"/>
                <w:sz w:val="18"/>
                <w:szCs w:val="18"/>
              </w:rPr>
            </w:pPr>
            <w:r>
              <w:rPr>
                <w:rFonts w:hint="eastAsia" w:ascii="宋体" w:hAnsi="宋体" w:eastAsia="宋体" w:cs="宋体"/>
                <w:sz w:val="18"/>
                <w:szCs w:val="18"/>
              </w:rPr>
              <w:t>项     目</w:t>
            </w:r>
          </w:p>
        </w:tc>
        <w:tc>
          <w:tcPr>
            <w:tcW w:w="3291" w:type="pct"/>
            <w:tcBorders>
              <w:top w:val="single" w:color="auto" w:sz="8" w:space="0"/>
            </w:tcBorders>
            <w:vAlign w:val="center"/>
          </w:tcPr>
          <w:p w14:paraId="3CA59272">
            <w:pPr>
              <w:jc w:val="center"/>
              <w:rPr>
                <w:rFonts w:hint="eastAsia" w:ascii="宋体" w:hAnsi="宋体" w:eastAsia="宋体" w:cs="宋体"/>
                <w:sz w:val="18"/>
                <w:szCs w:val="18"/>
              </w:rPr>
            </w:pPr>
            <w:r>
              <w:rPr>
                <w:rFonts w:hint="eastAsia" w:ascii="宋体" w:hAnsi="宋体" w:eastAsia="宋体" w:cs="宋体"/>
                <w:sz w:val="18"/>
                <w:szCs w:val="18"/>
              </w:rPr>
              <w:t>指        标</w:t>
            </w:r>
          </w:p>
        </w:tc>
      </w:tr>
      <w:tr w14:paraId="05340C6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1708" w:type="pct"/>
            <w:vAlign w:val="center"/>
          </w:tcPr>
          <w:p w14:paraId="5620D31B">
            <w:pPr>
              <w:pStyle w:val="25"/>
              <w:ind w:firstLine="0" w:firstLineChars="0"/>
              <w:rPr>
                <w:rFonts w:hint="eastAsia" w:ascii="宋体" w:hAnsi="宋体" w:eastAsia="宋体" w:cs="宋体"/>
                <w:sz w:val="18"/>
                <w:szCs w:val="18"/>
              </w:rPr>
            </w:pPr>
            <w:r>
              <w:rPr>
                <w:rFonts w:hint="eastAsia" w:ascii="宋体" w:hAnsi="宋体" w:eastAsia="宋体" w:cs="宋体"/>
                <w:sz w:val="18"/>
                <w:szCs w:val="18"/>
                <w:lang w:val="en-US" w:eastAsia="zh-CN"/>
              </w:rPr>
              <w:t>解淀粉芽孢杆菌活芽孢数</w:t>
            </w:r>
            <w:r>
              <w:rPr>
                <w:rFonts w:hint="eastAsia" w:ascii="宋体" w:hAnsi="宋体" w:eastAsia="宋体" w:cs="宋体"/>
                <w:sz w:val="18"/>
                <w:szCs w:val="18"/>
              </w:rPr>
              <w:t>/</w:t>
            </w:r>
            <w:r>
              <w:rPr>
                <w:rFonts w:hint="eastAsia" w:ascii="宋体" w:hAnsi="宋体" w:eastAsia="宋体" w:cs="宋体"/>
                <w:sz w:val="18"/>
                <w:szCs w:val="18"/>
                <w:lang w:eastAsia="zh-CN"/>
              </w:rPr>
              <w:t>（</w:t>
            </w:r>
            <w:r>
              <w:rPr>
                <w:rFonts w:hint="eastAsia" w:ascii="宋体" w:hAnsi="宋体" w:eastAsia="宋体" w:cs="宋体"/>
                <w:sz w:val="18"/>
                <w:szCs w:val="18"/>
                <w:lang w:val="en-US" w:eastAsia="zh-CN"/>
              </w:rPr>
              <w:t>CFU/g</w:t>
            </w:r>
            <w:r>
              <w:rPr>
                <w:rFonts w:hint="eastAsia" w:ascii="宋体" w:hAnsi="宋体" w:eastAsia="宋体" w:cs="宋体"/>
                <w:sz w:val="18"/>
                <w:szCs w:val="18"/>
                <w:lang w:eastAsia="zh-CN"/>
              </w:rPr>
              <w:t>）</w:t>
            </w:r>
            <w:r>
              <w:rPr>
                <w:rFonts w:hint="eastAsia" w:ascii="宋体" w:hAnsi="宋体" w:eastAsia="宋体" w:cs="宋体"/>
                <w:sz w:val="18"/>
                <w:szCs w:val="18"/>
              </w:rPr>
              <w:t xml:space="preserve">                     </w:t>
            </w:r>
          </w:p>
        </w:tc>
        <w:tc>
          <w:tcPr>
            <w:tcW w:w="3291" w:type="pct"/>
            <w:vAlign w:val="center"/>
          </w:tcPr>
          <w:p w14:paraId="003B2912">
            <w:pPr>
              <w:pStyle w:val="25"/>
              <w:ind w:firstLine="0" w:firstLineChars="0"/>
              <w:jc w:val="center"/>
              <w:rPr>
                <w:rFonts w:hint="default" w:ascii="宋体" w:hAnsi="宋体" w:eastAsia="宋体" w:cs="宋体"/>
                <w:sz w:val="18"/>
                <w:szCs w:val="18"/>
                <w:vertAlign w:val="superscript"/>
                <w:lang w:val="en-US"/>
              </w:rPr>
            </w:pPr>
            <w:r>
              <w:rPr>
                <w:rFonts w:hint="eastAsia" w:ascii="宋体" w:hAnsi="宋体" w:eastAsia="宋体" w:cs="宋体"/>
                <w:sz w:val="18"/>
                <w:szCs w:val="18"/>
              </w:rPr>
              <w:t>≥</w:t>
            </w:r>
            <w:r>
              <w:rPr>
                <w:rFonts w:hint="eastAsia" w:cs="宋体"/>
                <w:sz w:val="18"/>
                <w:szCs w:val="18"/>
                <w:lang w:val="en-US" w:eastAsia="zh-CN"/>
              </w:rPr>
              <w:t>标示值</w:t>
            </w:r>
            <w:r>
              <w:rPr>
                <w:rFonts w:hint="eastAsia" w:cs="宋体"/>
                <w:sz w:val="18"/>
                <w:szCs w:val="18"/>
                <w:vertAlign w:val="superscript"/>
                <w:lang w:val="en-US" w:eastAsia="zh-CN"/>
              </w:rPr>
              <w:t>a</w:t>
            </w:r>
          </w:p>
        </w:tc>
      </w:tr>
      <w:tr w14:paraId="04CBFC7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1708" w:type="pct"/>
            <w:vAlign w:val="center"/>
          </w:tcPr>
          <w:p w14:paraId="618E1260">
            <w:pPr>
              <w:pStyle w:val="25"/>
              <w:ind w:firstLine="0" w:firstLineChars="0"/>
              <w:rPr>
                <w:rFonts w:hint="eastAsia" w:ascii="宋体" w:hAnsi="宋体" w:eastAsia="宋体" w:cs="宋体"/>
                <w:sz w:val="18"/>
                <w:szCs w:val="18"/>
              </w:rPr>
            </w:pPr>
            <w:r>
              <w:rPr>
                <w:rFonts w:hint="eastAsia" w:ascii="宋体" w:hAnsi="宋体" w:eastAsia="宋体" w:cs="宋体"/>
                <w:sz w:val="18"/>
                <w:szCs w:val="18"/>
                <w:lang w:val="en-US" w:eastAsia="zh-CN"/>
              </w:rPr>
              <w:t>杂菌率</w:t>
            </w:r>
            <w:r>
              <w:rPr>
                <w:rFonts w:hint="eastAsia" w:ascii="宋体" w:hAnsi="宋体" w:eastAsia="宋体" w:cs="宋体"/>
                <w:sz w:val="18"/>
                <w:szCs w:val="18"/>
              </w:rPr>
              <w:t xml:space="preserve">/% </w:t>
            </w:r>
          </w:p>
        </w:tc>
        <w:tc>
          <w:tcPr>
            <w:tcW w:w="3291" w:type="pct"/>
            <w:vAlign w:val="center"/>
          </w:tcPr>
          <w:p w14:paraId="2B218A0B">
            <w:pPr>
              <w:jc w:val="center"/>
              <w:rPr>
                <w:rFonts w:hint="eastAsia" w:ascii="宋体" w:hAnsi="宋体" w:eastAsia="宋体" w:cs="宋体"/>
                <w:sz w:val="18"/>
                <w:szCs w:val="18"/>
              </w:rPr>
            </w:pPr>
            <w:r>
              <w:rPr>
                <w:rFonts w:hint="eastAsia" w:ascii="宋体" w:hAnsi="宋体" w:eastAsia="宋体" w:cs="宋体"/>
                <w:sz w:val="18"/>
                <w:szCs w:val="18"/>
              </w:rPr>
              <w:t>≤</w:t>
            </w:r>
            <w:r>
              <w:rPr>
                <w:rFonts w:hint="eastAsia" w:ascii="宋体" w:hAnsi="宋体" w:eastAsia="宋体" w:cs="宋体"/>
                <w:sz w:val="18"/>
                <w:szCs w:val="18"/>
                <w:lang w:val="en-US" w:eastAsia="zh-CN"/>
              </w:rPr>
              <w:t>3.0</w:t>
            </w:r>
          </w:p>
        </w:tc>
      </w:tr>
      <w:tr w14:paraId="32613C4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1708" w:type="pct"/>
          </w:tcPr>
          <w:p w14:paraId="4C1F0BB4">
            <w:pPr>
              <w:rPr>
                <w:rFonts w:hint="eastAsia" w:ascii="宋体" w:hAnsi="宋体" w:eastAsia="宋体" w:cs="宋体"/>
                <w:sz w:val="18"/>
                <w:szCs w:val="18"/>
              </w:rPr>
            </w:pPr>
            <w:r>
              <w:rPr>
                <w:rFonts w:hint="eastAsia" w:ascii="宋体" w:hAnsi="宋体" w:eastAsia="宋体" w:cs="宋体"/>
                <w:sz w:val="18"/>
                <w:szCs w:val="18"/>
                <w:lang w:val="en-US" w:eastAsia="zh-CN"/>
              </w:rPr>
              <w:t>干燥减量</w:t>
            </w:r>
            <w:r>
              <w:rPr>
                <w:rFonts w:hint="eastAsia" w:ascii="宋体" w:hAnsi="宋体" w:eastAsia="宋体" w:cs="宋体"/>
                <w:sz w:val="18"/>
                <w:szCs w:val="18"/>
              </w:rPr>
              <w:t xml:space="preserve">/%                                  </w:t>
            </w:r>
          </w:p>
        </w:tc>
        <w:tc>
          <w:tcPr>
            <w:tcW w:w="3291" w:type="pct"/>
          </w:tcPr>
          <w:p w14:paraId="3C7F4952">
            <w:pPr>
              <w:jc w:val="center"/>
              <w:rPr>
                <w:rFonts w:hint="eastAsia" w:ascii="宋体" w:hAnsi="宋体" w:eastAsia="宋体" w:cs="宋体"/>
                <w:sz w:val="18"/>
                <w:szCs w:val="18"/>
                <w:lang w:val="en-US"/>
              </w:rPr>
            </w:pPr>
            <w:r>
              <w:rPr>
                <w:rFonts w:hint="eastAsia" w:ascii="宋体" w:hAnsi="宋体" w:eastAsia="宋体" w:cs="宋体"/>
                <w:sz w:val="18"/>
                <w:szCs w:val="18"/>
              </w:rPr>
              <w:t>≤</w:t>
            </w:r>
            <w:r>
              <w:rPr>
                <w:rFonts w:hint="eastAsia" w:ascii="宋体" w:hAnsi="宋体" w:eastAsia="宋体" w:cs="宋体"/>
                <w:sz w:val="18"/>
                <w:szCs w:val="18"/>
                <w:lang w:val="en-US" w:eastAsia="zh-CN"/>
              </w:rPr>
              <w:t>6.0</w:t>
            </w:r>
          </w:p>
        </w:tc>
      </w:tr>
      <w:tr w14:paraId="3E0BFA5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1708" w:type="pct"/>
            <w:vAlign w:val="center"/>
          </w:tcPr>
          <w:p w14:paraId="358F6777">
            <w:pPr>
              <w:rPr>
                <w:rFonts w:hint="eastAsia" w:ascii="宋体" w:hAnsi="宋体" w:eastAsia="宋体" w:cs="宋体"/>
                <w:i/>
                <w:iCs/>
                <w:sz w:val="18"/>
                <w:szCs w:val="18"/>
              </w:rPr>
            </w:pPr>
            <w:r>
              <w:rPr>
                <w:rFonts w:hint="eastAsia" w:ascii="宋体" w:hAnsi="宋体" w:eastAsia="宋体" w:cs="宋体"/>
                <w:sz w:val="18"/>
                <w:szCs w:val="18"/>
              </w:rPr>
              <w:t>pH值</w:t>
            </w:r>
          </w:p>
        </w:tc>
        <w:tc>
          <w:tcPr>
            <w:tcW w:w="3291" w:type="pct"/>
            <w:vAlign w:val="center"/>
          </w:tcPr>
          <w:p w14:paraId="15FAF6F7">
            <w:pPr>
              <w:jc w:val="center"/>
              <w:rPr>
                <w:rFonts w:hint="default" w:ascii="宋体" w:hAnsi="宋体" w:cs="宋体"/>
                <w:sz w:val="18"/>
                <w:szCs w:val="18"/>
                <w:lang w:val="en-US" w:eastAsia="zh-CN"/>
              </w:rPr>
            </w:pPr>
            <w:r>
              <w:rPr>
                <w:rFonts w:hint="eastAsia" w:ascii="宋体" w:hAnsi="宋体" w:cs="宋体"/>
                <w:sz w:val="18"/>
                <w:szCs w:val="18"/>
                <w:lang w:val="en-US" w:eastAsia="zh-CN"/>
              </w:rPr>
              <w:t>4.5</w:t>
            </w:r>
            <w:r>
              <w:rPr>
                <w:rFonts w:hint="default" w:ascii="Times New Roman" w:hAnsi="Times New Roman" w:eastAsia="宋体" w:cs="Times New Roman"/>
                <w:sz w:val="18"/>
                <w:szCs w:val="18"/>
              </w:rPr>
              <w:t>~</w:t>
            </w:r>
            <w:r>
              <w:rPr>
                <w:rFonts w:hint="eastAsia" w:ascii="宋体" w:hAnsi="宋体" w:cs="宋体"/>
                <w:sz w:val="18"/>
                <w:szCs w:val="18"/>
                <w:lang w:val="en-US" w:eastAsia="zh-CN"/>
              </w:rPr>
              <w:t>7.5</w:t>
            </w:r>
          </w:p>
        </w:tc>
      </w:tr>
      <w:tr w14:paraId="4A00F91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5000" w:type="pct"/>
            <w:gridSpan w:val="2"/>
            <w:vAlign w:val="center"/>
          </w:tcPr>
          <w:p w14:paraId="6BDE84E1">
            <w:pPr>
              <w:jc w:val="left"/>
              <w:rPr>
                <w:rFonts w:hint="default" w:ascii="宋体" w:hAnsi="宋体" w:cs="宋体"/>
                <w:sz w:val="18"/>
                <w:szCs w:val="18"/>
                <w:vertAlign w:val="superscript"/>
                <w:lang w:val="en-US" w:eastAsia="zh-CN"/>
              </w:rPr>
            </w:pPr>
            <w:r>
              <w:rPr>
                <w:rFonts w:hint="eastAsia" w:ascii="宋体" w:hAnsi="宋体" w:cs="宋体"/>
                <w:sz w:val="18"/>
                <w:szCs w:val="18"/>
                <w:vertAlign w:val="superscript"/>
                <w:lang w:val="en-US" w:eastAsia="zh-CN"/>
              </w:rPr>
              <w:t>a</w:t>
            </w:r>
            <w:r>
              <w:rPr>
                <w:rFonts w:hint="eastAsia" w:ascii="宋体" w:hAnsi="宋体" w:cs="宋体"/>
                <w:sz w:val="18"/>
                <w:szCs w:val="18"/>
                <w:vertAlign w:val="baseline"/>
                <w:lang w:val="en-US" w:eastAsia="zh-CN"/>
              </w:rPr>
              <w:t>标示值可以是5000亿CFU/g、1000亿CFU/g、100亿CFU/g</w:t>
            </w:r>
          </w:p>
        </w:tc>
      </w:tr>
    </w:tbl>
    <w:p w14:paraId="0E8F1BD3">
      <w:pPr>
        <w:pStyle w:val="48"/>
        <w:spacing w:before="312" w:after="312"/>
        <w:rPr>
          <w:rFonts w:ascii="Times New Roman"/>
          <w:szCs w:val="21"/>
        </w:rPr>
      </w:pPr>
      <w:r>
        <w:rPr>
          <w:rFonts w:hint="eastAsia" w:ascii="Times New Roman"/>
          <w:szCs w:val="21"/>
        </w:rPr>
        <w:t>试验方法</w:t>
      </w:r>
    </w:p>
    <w:p w14:paraId="232B16DD">
      <w:pPr>
        <w:pStyle w:val="52"/>
        <w:spacing w:before="156" w:after="156"/>
        <w:rPr>
          <w:sz w:val="21"/>
          <w:szCs w:val="21"/>
        </w:rPr>
      </w:pPr>
      <w:r>
        <w:rPr>
          <w:rFonts w:hint="eastAsia"/>
          <w:sz w:val="21"/>
          <w:szCs w:val="21"/>
          <w:lang w:val="en-US" w:eastAsia="zh-CN"/>
        </w:rPr>
        <w:t>一般规定</w:t>
      </w:r>
    </w:p>
    <w:p w14:paraId="20CF4E04">
      <w:pPr>
        <w:pStyle w:val="25"/>
        <w:rPr>
          <w:rFonts w:ascii="黑体" w:eastAsia="黑体"/>
          <w:color w:val="FF0000"/>
          <w:sz w:val="21"/>
          <w:szCs w:val="21"/>
        </w:rPr>
      </w:pPr>
      <w:r>
        <w:rPr>
          <w:rFonts w:hint="eastAsia"/>
          <w:sz w:val="21"/>
          <w:szCs w:val="21"/>
        </w:rPr>
        <w:t>本文件所用试剂和水在没有注明其他</w:t>
      </w:r>
      <w:r>
        <w:rPr>
          <w:rFonts w:hint="eastAsia"/>
          <w:sz w:val="21"/>
          <w:szCs w:val="21"/>
          <w:highlight w:val="none"/>
        </w:rPr>
        <w:t>要求时，均指</w:t>
      </w:r>
      <w:r>
        <w:rPr>
          <w:rFonts w:hint="eastAsia"/>
          <w:sz w:val="21"/>
          <w:szCs w:val="21"/>
          <w:highlight w:val="none"/>
          <w:lang w:val="en-US" w:eastAsia="zh-CN"/>
        </w:rPr>
        <w:t>生化</w:t>
      </w:r>
      <w:r>
        <w:rPr>
          <w:rFonts w:hint="eastAsia"/>
          <w:sz w:val="21"/>
          <w:szCs w:val="21"/>
          <w:highlight w:val="none"/>
        </w:rPr>
        <w:t>试剂和蒸馏水。</w:t>
      </w:r>
    </w:p>
    <w:p w14:paraId="0808DDCA">
      <w:pPr>
        <w:pStyle w:val="52"/>
        <w:ind w:left="-2" w:leftChars="-1"/>
      </w:pPr>
      <w:r>
        <w:rPr>
          <w:rFonts w:hint="eastAsia"/>
        </w:rPr>
        <w:t>取样</w:t>
      </w:r>
    </w:p>
    <w:p w14:paraId="6FF1CEDD">
      <w:pPr>
        <w:pStyle w:val="25"/>
        <w:rPr>
          <w:rFonts w:hint="eastAsia" w:ascii="宋体" w:hAnsi="Times New Roman" w:eastAsia="宋体" w:cs="Times New Roman"/>
        </w:rPr>
      </w:pPr>
      <w:r>
        <w:rPr>
          <w:rFonts w:hint="eastAsia"/>
          <w:sz w:val="21"/>
          <w:szCs w:val="21"/>
          <w:lang w:val="en-US" w:eastAsia="zh-CN"/>
        </w:rPr>
        <w:t>解淀粉芽孢杆菌母药</w:t>
      </w:r>
      <w:r>
        <w:rPr>
          <w:rFonts w:hint="eastAsia" w:ascii="宋体" w:hAnsi="Times New Roman" w:eastAsia="宋体" w:cs="Times New Roman"/>
          <w:sz w:val="21"/>
          <w:szCs w:val="21"/>
        </w:rPr>
        <w:t>按 GB/T 1605—2001中5.3.1进行。用随机数表法确定取样的包装件数，最终取样量应不少于100 g</w:t>
      </w:r>
      <w:r>
        <w:rPr>
          <w:rFonts w:hint="eastAsia" w:ascii="宋体" w:hAnsi="Times New Roman" w:eastAsia="宋体" w:cs="Times New Roman"/>
        </w:rPr>
        <w:t>。</w:t>
      </w:r>
    </w:p>
    <w:p w14:paraId="512DE222">
      <w:pPr>
        <w:pStyle w:val="52"/>
        <w:spacing w:before="156" w:after="156"/>
        <w:rPr>
          <w:sz w:val="21"/>
          <w:szCs w:val="21"/>
          <w:highlight w:val="none"/>
        </w:rPr>
      </w:pPr>
      <w:r>
        <w:rPr>
          <w:rFonts w:hint="eastAsia"/>
          <w:sz w:val="21"/>
          <w:szCs w:val="21"/>
          <w:highlight w:val="none"/>
          <w:lang w:val="en-US" w:eastAsia="zh-CN"/>
        </w:rPr>
        <w:t>菌种鉴别</w:t>
      </w:r>
    </w:p>
    <w:p w14:paraId="5ED7991B">
      <w:pPr>
        <w:pStyle w:val="25"/>
        <w:rPr>
          <w:rFonts w:hint="eastAsia" w:hAnsi="宋体" w:cs="宋体"/>
          <w:sz w:val="21"/>
          <w:szCs w:val="21"/>
          <w:lang w:val="en-US" w:eastAsia="zh-CN"/>
        </w:rPr>
      </w:pPr>
      <w:r>
        <w:rPr>
          <w:rFonts w:hint="eastAsia" w:cs="宋体"/>
          <w:sz w:val="21"/>
          <w:szCs w:val="21"/>
          <w:lang w:val="en-US" w:eastAsia="zh-CN"/>
        </w:rPr>
        <w:t>由于芽孢杆菌属内菌株高度同源性，因此需对全基因组测序，进行ANI分析，</w:t>
      </w:r>
      <w:r>
        <w:rPr>
          <w:rFonts w:hint="eastAsia" w:hAnsi="宋体" w:cs="宋体"/>
          <w:sz w:val="21"/>
          <w:szCs w:val="21"/>
          <w:lang w:val="en-US" w:eastAsia="zh-CN"/>
        </w:rPr>
        <w:t>当对鉴别有争议或需要进行法律仲裁检验时，应道具有菌种鉴定资质的单位，将待检菌与模式菌种进行比较，出具菌种鉴定报告，作为仲裁依据。</w:t>
      </w:r>
    </w:p>
    <w:p w14:paraId="79D2B8A4">
      <w:pPr>
        <w:pStyle w:val="25"/>
        <w:rPr>
          <w:rFonts w:hint="default" w:hAnsi="宋体" w:cs="宋体"/>
          <w:sz w:val="21"/>
          <w:szCs w:val="21"/>
          <w:lang w:val="en-US" w:eastAsia="zh-CN"/>
        </w:rPr>
      </w:pPr>
      <w:r>
        <w:rPr>
          <w:rFonts w:hint="eastAsia" w:hAnsi="宋体" w:cs="宋体"/>
          <w:sz w:val="21"/>
          <w:szCs w:val="21"/>
          <w:lang w:val="en-US" w:eastAsia="zh-CN"/>
        </w:rPr>
        <w:t>有效成分的特征</w:t>
      </w:r>
      <w:r>
        <w:rPr>
          <w:rFonts w:hint="eastAsia" w:cs="宋体"/>
          <w:sz w:val="21"/>
          <w:szCs w:val="21"/>
          <w:lang w:val="en-US" w:eastAsia="zh-CN"/>
        </w:rPr>
        <w:t>及鉴别方法</w:t>
      </w:r>
      <w:r>
        <w:rPr>
          <w:rFonts w:hint="eastAsia" w:hAnsi="宋体" w:cs="宋体"/>
          <w:sz w:val="21"/>
          <w:szCs w:val="21"/>
          <w:lang w:val="en-US" w:eastAsia="zh-CN"/>
        </w:rPr>
        <w:t>参见附录A。</w:t>
      </w:r>
    </w:p>
    <w:p w14:paraId="095B81BF">
      <w:pPr>
        <w:pStyle w:val="52"/>
        <w:spacing w:before="156" w:after="156"/>
        <w:rPr>
          <w:sz w:val="21"/>
          <w:szCs w:val="21"/>
        </w:rPr>
      </w:pPr>
      <w:r>
        <w:rPr>
          <w:rFonts w:hint="eastAsia"/>
          <w:sz w:val="21"/>
          <w:szCs w:val="21"/>
          <w:lang w:val="en-US" w:eastAsia="zh-CN"/>
        </w:rPr>
        <w:t>活芽孢数</w:t>
      </w:r>
    </w:p>
    <w:p w14:paraId="0B971B15">
      <w:pPr>
        <w:pStyle w:val="51"/>
        <w:bidi w:val="0"/>
        <w:rPr>
          <w:rFonts w:hint="eastAsia" w:ascii="黑体" w:hAnsi="黑体" w:eastAsia="黑体" w:cs="黑体"/>
        </w:rPr>
      </w:pPr>
      <w:r>
        <w:rPr>
          <w:rFonts w:hint="eastAsia" w:ascii="黑体" w:hAnsi="黑体" w:eastAsia="黑体" w:cs="黑体"/>
          <w:lang w:val="en-US" w:eastAsia="zh-CN"/>
        </w:rPr>
        <w:t>方法提要</w:t>
      </w:r>
    </w:p>
    <w:p w14:paraId="5B5C18CC">
      <w:pPr>
        <w:pStyle w:val="25"/>
        <w:rPr>
          <w:rFonts w:hint="default" w:ascii="宋体" w:hAnsi="宋体" w:eastAsia="宋体" w:cs="宋体"/>
          <w:sz w:val="21"/>
          <w:szCs w:val="21"/>
          <w:lang w:val="en-US"/>
        </w:rPr>
      </w:pPr>
      <w:r>
        <w:rPr>
          <w:rFonts w:hint="eastAsia" w:ascii="宋体" w:hAnsi="宋体" w:eastAsia="宋体" w:cs="宋体"/>
          <w:sz w:val="21"/>
          <w:szCs w:val="21"/>
          <w:lang w:val="en-US" w:eastAsia="zh-CN"/>
        </w:rPr>
        <w:t>采用平板菌落计数法</w:t>
      </w:r>
      <w:r>
        <w:rPr>
          <w:rFonts w:hint="eastAsia" w:cs="宋体"/>
          <w:sz w:val="21"/>
          <w:szCs w:val="21"/>
          <w:lang w:val="en-US" w:eastAsia="zh-CN"/>
        </w:rPr>
        <w:t>。将母药润湿、稀释后，均匀涂布在培养基平板上，待各芽孢菌体形成菌落后，统计菌落总数，以单位样品（g）中菌落形成单位数（CFU）表示活芽孢数（CFU/g）。</w:t>
      </w:r>
    </w:p>
    <w:p w14:paraId="716B6016">
      <w:pPr>
        <w:pStyle w:val="51"/>
        <w:bidi w:val="0"/>
        <w:rPr>
          <w:rFonts w:hint="eastAsia" w:ascii="黑体" w:hAnsi="黑体" w:eastAsia="黑体" w:cs="黑体"/>
          <w:sz w:val="21"/>
          <w:szCs w:val="21"/>
        </w:rPr>
      </w:pPr>
      <w:r>
        <w:rPr>
          <w:rFonts w:hint="eastAsia" w:ascii="黑体" w:hAnsi="黑体" w:eastAsia="黑体" w:cs="黑体"/>
          <w:sz w:val="21"/>
          <w:szCs w:val="21"/>
          <w:lang w:val="en-US" w:eastAsia="zh-CN"/>
        </w:rPr>
        <w:t>试剂、培养基和溶液</w:t>
      </w:r>
    </w:p>
    <w:p w14:paraId="3F614860">
      <w:pPr>
        <w:pStyle w:val="54"/>
        <w:bidi w:val="0"/>
        <w:rPr>
          <w:rFonts w:hint="eastAsia"/>
        </w:rPr>
      </w:pPr>
      <w:bookmarkStart w:id="17" w:name="_Hlk160460876"/>
      <w:bookmarkStart w:id="18" w:name="OLE_LINK9"/>
      <w:r>
        <w:rPr>
          <w:rFonts w:hint="eastAsia"/>
          <w:lang w:val="en-US" w:eastAsia="zh-CN"/>
        </w:rPr>
        <w:t>水。</w:t>
      </w:r>
    </w:p>
    <w:p w14:paraId="3D5909DF">
      <w:pPr>
        <w:pStyle w:val="54"/>
        <w:bidi w:val="0"/>
        <w:rPr>
          <w:rFonts w:hint="eastAsia"/>
        </w:rPr>
      </w:pPr>
      <w:r>
        <w:rPr>
          <w:rFonts w:hint="eastAsia"/>
          <w:lang w:val="en-US" w:eastAsia="zh-CN"/>
        </w:rPr>
        <w:t>吐温-20</w:t>
      </w:r>
      <w:r>
        <w:rPr>
          <w:rFonts w:hint="eastAsia"/>
        </w:rPr>
        <w:t>。</w:t>
      </w:r>
    </w:p>
    <w:p w14:paraId="419879B6">
      <w:pPr>
        <w:pStyle w:val="54"/>
        <w:bidi w:val="0"/>
        <w:rPr>
          <w:rFonts w:hint="eastAsia"/>
        </w:rPr>
      </w:pPr>
      <w:r>
        <w:rPr>
          <w:rFonts w:hint="eastAsia"/>
          <w:lang w:val="en-US" w:eastAsia="zh-CN"/>
        </w:rPr>
        <w:t>营养琼脂（NA）培养基（g/L）：蛋白胨10 g，牛肉浸粉3 g，氯化钠5 g，琼脂15 g，蒸馏水1000 mL，浸泡3 min</w:t>
      </w:r>
      <w:r>
        <w:rPr>
          <w:rFonts w:hint="default" w:ascii="Times New Roman" w:hAnsi="Times New Roman" w:cs="Times New Roman"/>
          <w:lang w:val="en-US" w:eastAsia="zh-CN"/>
        </w:rPr>
        <w:t>~</w:t>
      </w:r>
      <w:r>
        <w:rPr>
          <w:rFonts w:hint="eastAsia"/>
          <w:lang w:val="en-US" w:eastAsia="zh-CN"/>
        </w:rPr>
        <w:t>5min后，加热煮沸使琼脂溶解，补充水至1L，摇匀，分装后，121℃高压蒸汽灭菌15 min。</w:t>
      </w:r>
    </w:p>
    <w:p w14:paraId="2790674F">
      <w:pPr>
        <w:pStyle w:val="54"/>
        <w:bidi w:val="0"/>
        <w:rPr>
          <w:rFonts w:hint="eastAsia"/>
        </w:rPr>
      </w:pPr>
      <w:r>
        <w:rPr>
          <w:rFonts w:hint="eastAsia"/>
          <w:lang w:val="en-US" w:eastAsia="zh-CN"/>
        </w:rPr>
        <w:t>NA平板制备：5.4.2.3培养基冷却至约50℃，倾倒入直径90 mm平板，厚度不小于3 mm，静置待凝固，琼脂表面适当干燥后，倒置，以免产生冷凝水污染培养基。于（30±2）℃培养（24±2）h，验证无微生物污染后方可使用。</w:t>
      </w:r>
    </w:p>
    <w:p w14:paraId="3F520E60">
      <w:pPr>
        <w:pStyle w:val="54"/>
        <w:bidi w:val="0"/>
        <w:rPr>
          <w:rFonts w:hint="eastAsia"/>
        </w:rPr>
      </w:pPr>
      <w:r>
        <w:rPr>
          <w:rFonts w:hint="eastAsia"/>
          <w:lang w:val="en-US" w:eastAsia="zh-CN"/>
        </w:rPr>
        <w:t>0.05%吐温-20水溶液：取1L水，用移液器移入0.5 mL吐温-20，超声振荡10 min，分装后，于121 ℃高压灭菌30 min，冷却后备用</w:t>
      </w:r>
      <w:r>
        <w:rPr>
          <w:rFonts w:hint="eastAsia"/>
        </w:rPr>
        <w:t>。</w:t>
      </w:r>
    </w:p>
    <w:bookmarkEnd w:id="17"/>
    <w:bookmarkEnd w:id="18"/>
    <w:p w14:paraId="2DF3F270">
      <w:pPr>
        <w:pStyle w:val="51"/>
        <w:bidi w:val="0"/>
        <w:rPr>
          <w:rFonts w:hint="eastAsia" w:ascii="黑体" w:hAnsi="黑体" w:eastAsia="黑体" w:cs="黑体"/>
          <w:sz w:val="21"/>
          <w:szCs w:val="21"/>
        </w:rPr>
      </w:pPr>
      <w:r>
        <w:rPr>
          <w:rFonts w:hint="eastAsia" w:ascii="黑体" w:hAnsi="黑体" w:eastAsia="黑体" w:cs="黑体"/>
          <w:sz w:val="21"/>
          <w:szCs w:val="21"/>
          <w:lang w:val="en-US" w:eastAsia="zh-CN"/>
        </w:rPr>
        <w:t>仪器</w:t>
      </w:r>
    </w:p>
    <w:p w14:paraId="2EB03C0E">
      <w:pPr>
        <w:pStyle w:val="54"/>
        <w:bidi w:val="0"/>
        <w:rPr>
          <w:rFonts w:hint="eastAsia" w:ascii="宋体" w:hAnsi="宋体" w:eastAsia="宋体" w:cs="Times New Roman"/>
          <w:sz w:val="21"/>
          <w:szCs w:val="21"/>
          <w:lang w:val="en-US" w:eastAsia="zh-CN" w:bidi="ar-SA"/>
        </w:rPr>
      </w:pPr>
      <w:r>
        <w:rPr>
          <w:rFonts w:hint="eastAsia" w:ascii="宋体" w:hAnsi="宋体" w:eastAsia="宋体"/>
          <w:lang w:val="en-US" w:eastAsia="zh-CN"/>
        </w:rPr>
        <w:t>分析</w:t>
      </w:r>
      <w:r>
        <w:rPr>
          <w:rFonts w:hint="default" w:ascii="宋体" w:hAnsi="宋体" w:eastAsia="宋体"/>
          <w:lang w:val="en-US" w:eastAsia="zh-CN"/>
        </w:rPr>
        <w:t>天平：精度为0.0</w:t>
      </w:r>
      <w:r>
        <w:rPr>
          <w:rFonts w:hint="eastAsia" w:ascii="宋体" w:hAnsi="宋体" w:eastAsia="宋体"/>
          <w:lang w:val="en-US" w:eastAsia="zh-CN"/>
        </w:rPr>
        <w:t>00</w:t>
      </w:r>
      <w:r>
        <w:rPr>
          <w:rFonts w:hint="default" w:ascii="宋体" w:hAnsi="宋体" w:eastAsia="宋体"/>
          <w:lang w:val="en-US" w:eastAsia="zh-CN"/>
        </w:rPr>
        <w:t>1</w:t>
      </w:r>
      <w:r>
        <w:rPr>
          <w:rFonts w:hint="eastAsia" w:ascii="宋体" w:hAnsi="宋体" w:eastAsia="宋体"/>
          <w:lang w:val="en-US" w:eastAsia="zh-CN"/>
        </w:rPr>
        <w:t xml:space="preserve"> </w:t>
      </w:r>
      <w:r>
        <w:rPr>
          <w:rFonts w:hint="default" w:ascii="宋体" w:hAnsi="宋体" w:eastAsia="宋体"/>
          <w:lang w:val="en-US" w:eastAsia="zh-CN"/>
        </w:rPr>
        <w:t>g。</w:t>
      </w:r>
    </w:p>
    <w:p w14:paraId="227EBCF1">
      <w:pPr>
        <w:pStyle w:val="54"/>
        <w:bidi w:val="0"/>
        <w:rPr>
          <w:rFonts w:hint="eastAsia" w:ascii="宋体" w:hAnsi="宋体" w:eastAsia="宋体" w:cs="宋体"/>
        </w:rPr>
      </w:pPr>
      <w:r>
        <w:rPr>
          <w:rFonts w:hint="eastAsia" w:ascii="宋体" w:hAnsi="宋体" w:eastAsia="宋体"/>
          <w:lang w:val="en-US" w:eastAsia="zh-CN"/>
        </w:rPr>
        <w:t>移液器:</w:t>
      </w:r>
      <w:r>
        <w:rPr>
          <w:rFonts w:hint="eastAsia" w:ascii="宋体" w:hAnsi="宋体" w:eastAsia="宋体" w:cs="宋体"/>
          <w:lang w:val="en-US" w:eastAsia="zh-CN"/>
        </w:rPr>
        <w:t>20</w:t>
      </w:r>
      <w:r>
        <w:rPr>
          <w:rFonts w:hint="default" w:ascii="Times New Roman" w:hAnsi="Times New Roman" w:eastAsia="宋体" w:cs="Times New Roman"/>
          <w:lang w:val="en-US" w:eastAsia="zh-CN"/>
        </w:rPr>
        <w:t xml:space="preserve"> μL</w:t>
      </w:r>
      <w:r>
        <w:rPr>
          <w:rFonts w:hint="default" w:ascii="Times New Roman" w:hAnsi="Times New Roman" w:cs="Times New Roman"/>
          <w:lang w:val="en-US" w:eastAsia="zh-CN"/>
        </w:rPr>
        <w:t>~</w:t>
      </w:r>
      <w:r>
        <w:rPr>
          <w:rFonts w:hint="eastAsia" w:ascii="宋体" w:hAnsi="宋体" w:eastAsia="宋体" w:cs="宋体"/>
          <w:lang w:val="en-US" w:eastAsia="zh-CN"/>
        </w:rPr>
        <w:t xml:space="preserve">200 </w:t>
      </w:r>
      <w:r>
        <w:rPr>
          <w:rFonts w:hint="default" w:ascii="Times New Roman" w:hAnsi="Times New Roman" w:eastAsia="宋体" w:cs="Times New Roman"/>
          <w:lang w:val="en-US" w:eastAsia="zh-CN"/>
        </w:rPr>
        <w:t>μL</w:t>
      </w:r>
      <w:r>
        <w:rPr>
          <w:rFonts w:hint="eastAsia" w:ascii="宋体" w:hAnsi="宋体" w:eastAsia="宋体" w:cs="宋体"/>
          <w:lang w:val="en-US" w:eastAsia="zh-CN"/>
        </w:rPr>
        <w:t>，</w:t>
      </w:r>
      <w:r>
        <w:rPr>
          <w:rFonts w:hint="default" w:ascii="Times New Roman" w:hAnsi="Times New Roman" w:eastAsia="宋体" w:cs="Times New Roman"/>
          <w:lang w:val="en-US" w:eastAsia="zh-CN"/>
        </w:rPr>
        <w:t>1 mL</w:t>
      </w:r>
      <w:r>
        <w:rPr>
          <w:rFonts w:hint="default" w:ascii="Times New Roman" w:hAnsi="Times New Roman" w:cs="Times New Roman"/>
          <w:lang w:val="en-US" w:eastAsia="zh-CN"/>
        </w:rPr>
        <w:t>~</w:t>
      </w:r>
      <w:r>
        <w:rPr>
          <w:rFonts w:hint="eastAsia" w:ascii="宋体" w:hAnsi="宋体" w:eastAsia="宋体" w:cs="宋体"/>
          <w:lang w:val="en-US" w:eastAsia="zh-CN"/>
        </w:rPr>
        <w:t xml:space="preserve">10 </w:t>
      </w:r>
      <w:r>
        <w:rPr>
          <w:rFonts w:hint="default" w:ascii="Times New Roman" w:hAnsi="Times New Roman" w:eastAsia="宋体" w:cs="Times New Roman"/>
          <w:lang w:val="en-US" w:eastAsia="zh-CN"/>
        </w:rPr>
        <w:t>mL</w:t>
      </w:r>
      <w:r>
        <w:rPr>
          <w:rFonts w:hint="eastAsia" w:ascii="Times New Roman" w:hAnsi="Times New Roman" w:eastAsia="宋体" w:cs="Times New Roman"/>
          <w:lang w:val="en-US" w:eastAsia="zh-CN"/>
        </w:rPr>
        <w:t>。</w:t>
      </w:r>
    </w:p>
    <w:p w14:paraId="363AE0AE">
      <w:pPr>
        <w:pStyle w:val="54"/>
        <w:bidi w:val="0"/>
        <w:rPr>
          <w:rFonts w:hint="eastAsia"/>
        </w:rPr>
      </w:pPr>
      <w:r>
        <w:rPr>
          <w:rFonts w:hint="eastAsia" w:ascii="宋体" w:hAnsi="宋体" w:eastAsia="宋体"/>
          <w:lang w:val="en-US" w:eastAsia="zh-CN"/>
        </w:rPr>
        <w:t>高压蒸汽灭菌器</w:t>
      </w:r>
      <w:r>
        <w:rPr>
          <w:rFonts w:hint="eastAsia"/>
          <w:lang w:val="en-US" w:eastAsia="zh-CN"/>
        </w:rPr>
        <w:t>。</w:t>
      </w:r>
    </w:p>
    <w:p w14:paraId="4D5C3991">
      <w:pPr>
        <w:pStyle w:val="54"/>
        <w:bidi w:val="0"/>
        <w:rPr>
          <w:rFonts w:hint="eastAsia"/>
        </w:rPr>
      </w:pPr>
      <w:r>
        <w:rPr>
          <w:rFonts w:hint="eastAsia"/>
          <w:lang w:val="en-US" w:eastAsia="zh-CN"/>
        </w:rPr>
        <w:t>振荡器。</w:t>
      </w:r>
    </w:p>
    <w:p w14:paraId="201FED83">
      <w:pPr>
        <w:pStyle w:val="54"/>
        <w:bidi w:val="0"/>
        <w:rPr>
          <w:rFonts w:hint="eastAsia"/>
        </w:rPr>
      </w:pPr>
      <w:r>
        <w:rPr>
          <w:rFonts w:hint="eastAsia"/>
          <w:lang w:val="en-US" w:eastAsia="zh-CN"/>
        </w:rPr>
        <w:t>超净工作台。</w:t>
      </w:r>
    </w:p>
    <w:p w14:paraId="30521A45">
      <w:pPr>
        <w:pStyle w:val="54"/>
        <w:bidi w:val="0"/>
        <w:rPr>
          <w:rFonts w:hint="eastAsia"/>
        </w:rPr>
      </w:pPr>
      <w:r>
        <w:rPr>
          <w:rFonts w:hint="eastAsia"/>
          <w:lang w:val="en-US" w:eastAsia="zh-CN"/>
        </w:rPr>
        <w:t>恒温培养箱。</w:t>
      </w:r>
    </w:p>
    <w:p w14:paraId="4B072444">
      <w:pPr>
        <w:pStyle w:val="51"/>
        <w:bidi w:val="0"/>
        <w:rPr>
          <w:rFonts w:hint="eastAsia" w:ascii="黑体" w:hAnsi="黑体" w:eastAsia="黑体" w:cs="黑体"/>
          <w:sz w:val="21"/>
          <w:szCs w:val="21"/>
        </w:rPr>
      </w:pPr>
      <w:r>
        <w:rPr>
          <w:rFonts w:hint="eastAsia" w:ascii="黑体" w:hAnsi="黑体" w:eastAsia="黑体" w:cs="黑体"/>
          <w:sz w:val="21"/>
          <w:szCs w:val="21"/>
          <w:lang w:val="en-US" w:eastAsia="zh-CN"/>
        </w:rPr>
        <w:t>试验</w:t>
      </w:r>
      <w:r>
        <w:rPr>
          <w:rFonts w:hint="eastAsia" w:ascii="黑体" w:hAnsi="黑体" w:eastAsia="黑体" w:cs="黑体"/>
          <w:sz w:val="21"/>
          <w:szCs w:val="21"/>
        </w:rPr>
        <w:t>步骤</w:t>
      </w:r>
    </w:p>
    <w:p w14:paraId="0805844A">
      <w:pPr>
        <w:pStyle w:val="54"/>
        <w:bidi w:val="0"/>
        <w:rPr>
          <w:rFonts w:hint="eastAsia"/>
        </w:rPr>
      </w:pPr>
      <w:r>
        <w:rPr>
          <w:rFonts w:hint="eastAsia" w:ascii="黑体" w:hAnsi="黑体" w:eastAsia="黑体" w:cs="黑体"/>
          <w:lang w:val="en-US" w:eastAsia="zh-CN"/>
        </w:rPr>
        <w:t>试样处理</w:t>
      </w:r>
    </w:p>
    <w:p w14:paraId="731EA887">
      <w:pPr>
        <w:pStyle w:val="25"/>
        <w:rPr>
          <w:rFonts w:hint="eastAsia"/>
          <w:lang w:eastAsia="zh-CN"/>
        </w:rPr>
      </w:pPr>
      <w:r>
        <w:rPr>
          <w:rFonts w:hint="eastAsia"/>
        </w:rPr>
        <w:t>样品搅拌均匀，准确称取</w:t>
      </w:r>
      <w:r>
        <w:t>3.0 g样品</w:t>
      </w:r>
      <w:r>
        <w:rPr>
          <w:rFonts w:hint="eastAsia"/>
          <w:lang w:eastAsia="zh-CN"/>
        </w:rPr>
        <w:t>（</w:t>
      </w:r>
      <w:r>
        <w:rPr>
          <w:rFonts w:hint="eastAsia"/>
          <w:lang w:val="en-US" w:eastAsia="zh-CN"/>
        </w:rPr>
        <w:t>精确至0.01g</w:t>
      </w:r>
      <w:r>
        <w:rPr>
          <w:rFonts w:hint="eastAsia"/>
          <w:lang w:eastAsia="zh-CN"/>
        </w:rPr>
        <w:t>）</w:t>
      </w:r>
      <w:r>
        <w:t>，</w:t>
      </w:r>
      <w:r>
        <w:rPr>
          <w:rFonts w:hint="eastAsia"/>
          <w:lang w:val="en-US" w:eastAsia="zh-CN"/>
        </w:rPr>
        <w:t>于装有10粒无菌玻璃珠的三角瓶中，移入</w:t>
      </w:r>
      <w:r>
        <w:t>27.0 mL的</w:t>
      </w:r>
      <w:r>
        <w:rPr>
          <w:rFonts w:hint="eastAsia"/>
          <w:lang w:val="en-US" w:eastAsia="zh-CN"/>
        </w:rPr>
        <w:t>0.05%吐温-20水溶液，</w:t>
      </w:r>
      <w:r>
        <w:t>浸泡30 min后，</w:t>
      </w:r>
      <w:r>
        <w:rPr>
          <w:rFonts w:hint="eastAsia"/>
          <w:lang w:val="en-US" w:eastAsia="zh-CN"/>
        </w:rPr>
        <w:t xml:space="preserve">以200 r/min </w:t>
      </w:r>
      <w:r>
        <w:t>振荡30 min，得到稀释10倍的样品溶液，标记为0号。然后参照表2（以稀释</w:t>
      </w:r>
      <w:r>
        <w:rPr>
          <w:rFonts w:hint="eastAsia"/>
          <w:lang w:val="en-US" w:eastAsia="zh-CN"/>
        </w:rPr>
        <w:t>8</w:t>
      </w:r>
      <w:r>
        <w:t>次为例）进行梯度稀释</w:t>
      </w:r>
      <w:r>
        <w:rPr>
          <w:rFonts w:hint="eastAsia"/>
          <w:lang w:eastAsia="zh-CN"/>
        </w:rPr>
        <w:t>。</w:t>
      </w:r>
    </w:p>
    <w:p w14:paraId="44059E70">
      <w:pPr>
        <w:pStyle w:val="58"/>
        <w:numPr>
          <w:ilvl w:val="0"/>
          <w:numId w:val="20"/>
        </w:numPr>
        <w:bidi w:val="0"/>
        <w:rPr>
          <w:rFonts w:hint="eastAsia"/>
          <w:lang w:val="en-US" w:eastAsia="zh-CN"/>
        </w:rPr>
      </w:pPr>
      <w:r>
        <w:rPr>
          <w:rFonts w:hint="eastAsia"/>
          <w:lang w:val="en-US" w:eastAsia="zh-CN"/>
        </w:rPr>
        <w:t>梯度稀释示例</w:t>
      </w:r>
    </w:p>
    <w:tbl>
      <w:tblPr>
        <w:tblStyle w:val="35"/>
        <w:tblW w:w="4464"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3347"/>
        <w:gridCol w:w="584"/>
        <w:gridCol w:w="576"/>
        <w:gridCol w:w="576"/>
        <w:gridCol w:w="576"/>
        <w:gridCol w:w="577"/>
        <w:gridCol w:w="577"/>
        <w:gridCol w:w="577"/>
        <w:gridCol w:w="577"/>
        <w:gridCol w:w="577"/>
      </w:tblGrid>
      <w:tr w14:paraId="701057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957" w:type="pct"/>
            <w:shd w:val="clear" w:color="auto" w:fill="auto"/>
            <w:vAlign w:val="center"/>
          </w:tcPr>
          <w:p w14:paraId="269C01EF">
            <w:pPr>
              <w:adjustRightInd w:val="0"/>
              <w:snapToGrid w:val="0"/>
              <w:spacing w:line="400" w:lineRule="exact"/>
              <w:ind w:firstLine="0" w:firstLineChars="0"/>
              <w:jc w:val="center"/>
              <w:rPr>
                <w:sz w:val="21"/>
                <w:szCs w:val="21"/>
              </w:rPr>
            </w:pPr>
            <w:r>
              <w:rPr>
                <w:rFonts w:hint="eastAsia"/>
                <w:sz w:val="21"/>
                <w:szCs w:val="21"/>
              </w:rPr>
              <w:t>编</w:t>
            </w:r>
            <w:r>
              <w:rPr>
                <w:sz w:val="21"/>
                <w:szCs w:val="21"/>
              </w:rPr>
              <w:t xml:space="preserve"> 号</w:t>
            </w:r>
          </w:p>
        </w:tc>
        <w:tc>
          <w:tcPr>
            <w:tcW w:w="341" w:type="pct"/>
            <w:shd w:val="clear" w:color="auto" w:fill="auto"/>
            <w:vAlign w:val="center"/>
          </w:tcPr>
          <w:p w14:paraId="4A030018">
            <w:pPr>
              <w:adjustRightInd w:val="0"/>
              <w:snapToGrid w:val="0"/>
              <w:spacing w:line="400" w:lineRule="exact"/>
              <w:ind w:firstLine="0" w:firstLineChars="0"/>
              <w:jc w:val="center"/>
              <w:rPr>
                <w:sz w:val="21"/>
                <w:szCs w:val="21"/>
              </w:rPr>
            </w:pPr>
            <w:r>
              <w:rPr>
                <w:sz w:val="21"/>
                <w:szCs w:val="21"/>
              </w:rPr>
              <w:t>0</w:t>
            </w:r>
          </w:p>
        </w:tc>
        <w:tc>
          <w:tcPr>
            <w:tcW w:w="337" w:type="pct"/>
            <w:shd w:val="clear" w:color="auto" w:fill="auto"/>
            <w:vAlign w:val="center"/>
          </w:tcPr>
          <w:p w14:paraId="7027837D">
            <w:pPr>
              <w:adjustRightInd w:val="0"/>
              <w:snapToGrid w:val="0"/>
              <w:spacing w:line="400" w:lineRule="exact"/>
              <w:ind w:firstLine="0" w:firstLineChars="0"/>
              <w:jc w:val="center"/>
              <w:rPr>
                <w:sz w:val="21"/>
                <w:szCs w:val="21"/>
              </w:rPr>
            </w:pPr>
            <w:r>
              <w:rPr>
                <w:sz w:val="21"/>
                <w:szCs w:val="21"/>
              </w:rPr>
              <w:t>1</w:t>
            </w:r>
          </w:p>
        </w:tc>
        <w:tc>
          <w:tcPr>
            <w:tcW w:w="337" w:type="pct"/>
            <w:shd w:val="clear" w:color="auto" w:fill="auto"/>
            <w:vAlign w:val="center"/>
          </w:tcPr>
          <w:p w14:paraId="36EC4C65">
            <w:pPr>
              <w:adjustRightInd w:val="0"/>
              <w:snapToGrid w:val="0"/>
              <w:spacing w:line="400" w:lineRule="exact"/>
              <w:ind w:firstLine="0" w:firstLineChars="0"/>
              <w:jc w:val="center"/>
              <w:rPr>
                <w:sz w:val="21"/>
                <w:szCs w:val="21"/>
              </w:rPr>
            </w:pPr>
            <w:r>
              <w:rPr>
                <w:sz w:val="21"/>
                <w:szCs w:val="21"/>
              </w:rPr>
              <w:t>2</w:t>
            </w:r>
          </w:p>
        </w:tc>
        <w:tc>
          <w:tcPr>
            <w:tcW w:w="337" w:type="pct"/>
            <w:shd w:val="clear" w:color="auto" w:fill="auto"/>
            <w:vAlign w:val="center"/>
          </w:tcPr>
          <w:p w14:paraId="223B8D71">
            <w:pPr>
              <w:adjustRightInd w:val="0"/>
              <w:snapToGrid w:val="0"/>
              <w:spacing w:line="400" w:lineRule="exact"/>
              <w:ind w:firstLine="0" w:firstLineChars="0"/>
              <w:jc w:val="center"/>
              <w:rPr>
                <w:sz w:val="21"/>
                <w:szCs w:val="21"/>
              </w:rPr>
            </w:pPr>
            <w:r>
              <w:rPr>
                <w:sz w:val="21"/>
                <w:szCs w:val="21"/>
              </w:rPr>
              <w:t>3</w:t>
            </w:r>
          </w:p>
        </w:tc>
        <w:tc>
          <w:tcPr>
            <w:tcW w:w="337" w:type="pct"/>
            <w:shd w:val="clear" w:color="auto" w:fill="auto"/>
            <w:vAlign w:val="center"/>
          </w:tcPr>
          <w:p w14:paraId="61ADFE37">
            <w:pPr>
              <w:adjustRightInd w:val="0"/>
              <w:snapToGrid w:val="0"/>
              <w:spacing w:line="400" w:lineRule="exact"/>
              <w:ind w:firstLine="0" w:firstLineChars="0"/>
              <w:jc w:val="center"/>
              <w:rPr>
                <w:sz w:val="21"/>
                <w:szCs w:val="21"/>
              </w:rPr>
            </w:pPr>
            <w:r>
              <w:rPr>
                <w:sz w:val="21"/>
                <w:szCs w:val="21"/>
              </w:rPr>
              <w:t>4</w:t>
            </w:r>
          </w:p>
        </w:tc>
        <w:tc>
          <w:tcPr>
            <w:tcW w:w="337" w:type="pct"/>
            <w:shd w:val="clear" w:color="auto" w:fill="auto"/>
            <w:vAlign w:val="center"/>
          </w:tcPr>
          <w:p w14:paraId="6AFE7FD6">
            <w:pPr>
              <w:adjustRightInd w:val="0"/>
              <w:snapToGrid w:val="0"/>
              <w:spacing w:line="400" w:lineRule="exact"/>
              <w:ind w:firstLine="0" w:firstLineChars="0"/>
              <w:jc w:val="center"/>
              <w:rPr>
                <w:sz w:val="21"/>
                <w:szCs w:val="21"/>
              </w:rPr>
            </w:pPr>
            <w:r>
              <w:rPr>
                <w:sz w:val="21"/>
                <w:szCs w:val="21"/>
              </w:rPr>
              <w:t>5</w:t>
            </w:r>
          </w:p>
        </w:tc>
        <w:tc>
          <w:tcPr>
            <w:tcW w:w="337" w:type="pct"/>
            <w:shd w:val="clear" w:color="auto" w:fill="auto"/>
            <w:vAlign w:val="center"/>
          </w:tcPr>
          <w:p w14:paraId="407B183F">
            <w:pPr>
              <w:adjustRightInd w:val="0"/>
              <w:snapToGrid w:val="0"/>
              <w:spacing w:line="400" w:lineRule="exact"/>
              <w:ind w:firstLine="0" w:firstLineChars="0"/>
              <w:jc w:val="center"/>
              <w:rPr>
                <w:sz w:val="21"/>
                <w:szCs w:val="21"/>
              </w:rPr>
            </w:pPr>
            <w:r>
              <w:rPr>
                <w:sz w:val="21"/>
                <w:szCs w:val="21"/>
              </w:rPr>
              <w:t>6</w:t>
            </w:r>
          </w:p>
        </w:tc>
        <w:tc>
          <w:tcPr>
            <w:tcW w:w="337" w:type="pct"/>
            <w:shd w:val="clear" w:color="auto" w:fill="auto"/>
            <w:vAlign w:val="center"/>
          </w:tcPr>
          <w:p w14:paraId="4D5E0B1E">
            <w:pPr>
              <w:adjustRightInd w:val="0"/>
              <w:snapToGrid w:val="0"/>
              <w:spacing w:line="400" w:lineRule="exact"/>
              <w:ind w:firstLine="0" w:firstLineChars="0"/>
              <w:jc w:val="center"/>
              <w:rPr>
                <w:sz w:val="21"/>
                <w:szCs w:val="21"/>
              </w:rPr>
            </w:pPr>
            <w:r>
              <w:rPr>
                <w:sz w:val="21"/>
                <w:szCs w:val="21"/>
              </w:rPr>
              <w:t>7</w:t>
            </w:r>
          </w:p>
        </w:tc>
        <w:tc>
          <w:tcPr>
            <w:tcW w:w="337" w:type="pct"/>
            <w:shd w:val="clear" w:color="auto" w:fill="auto"/>
            <w:vAlign w:val="center"/>
          </w:tcPr>
          <w:p w14:paraId="5AFC46F8">
            <w:pPr>
              <w:adjustRightInd w:val="0"/>
              <w:snapToGrid w:val="0"/>
              <w:spacing w:line="400" w:lineRule="exact"/>
              <w:ind w:firstLine="0" w:firstLineChars="0"/>
              <w:jc w:val="center"/>
              <w:rPr>
                <w:rFonts w:hint="eastAsia" w:eastAsia="宋体"/>
                <w:sz w:val="21"/>
                <w:szCs w:val="21"/>
                <w:lang w:val="en-US" w:eastAsia="zh-CN"/>
              </w:rPr>
            </w:pPr>
            <w:r>
              <w:rPr>
                <w:rFonts w:hint="eastAsia"/>
                <w:sz w:val="21"/>
                <w:szCs w:val="21"/>
                <w:lang w:val="en-US" w:eastAsia="zh-CN"/>
              </w:rPr>
              <w:t>8</w:t>
            </w:r>
          </w:p>
        </w:tc>
      </w:tr>
      <w:tr w14:paraId="0A35F7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957" w:type="pct"/>
            <w:shd w:val="clear" w:color="auto" w:fill="auto"/>
            <w:vAlign w:val="center"/>
          </w:tcPr>
          <w:p w14:paraId="663C56AA">
            <w:pPr>
              <w:adjustRightInd w:val="0"/>
              <w:snapToGrid w:val="0"/>
              <w:spacing w:line="400" w:lineRule="exact"/>
              <w:ind w:firstLine="0" w:firstLineChars="0"/>
              <w:jc w:val="center"/>
              <w:rPr>
                <w:sz w:val="21"/>
                <w:szCs w:val="21"/>
              </w:rPr>
            </w:pPr>
            <w:r>
              <w:rPr>
                <w:rFonts w:hint="eastAsia"/>
                <w:lang w:val="en-US" w:eastAsia="zh-CN"/>
              </w:rPr>
              <w:t>0.05%吐温-20水溶液</w:t>
            </w:r>
            <w:r>
              <w:rPr>
                <w:rFonts w:hint="eastAsia"/>
                <w:sz w:val="21"/>
                <w:szCs w:val="21"/>
              </w:rPr>
              <w:t>体积，</w:t>
            </w:r>
            <w:r>
              <w:rPr>
                <w:sz w:val="21"/>
                <w:szCs w:val="21"/>
              </w:rPr>
              <w:t>mL</w:t>
            </w:r>
          </w:p>
        </w:tc>
        <w:tc>
          <w:tcPr>
            <w:tcW w:w="341" w:type="pct"/>
            <w:shd w:val="clear" w:color="auto" w:fill="auto"/>
            <w:vAlign w:val="center"/>
          </w:tcPr>
          <w:p w14:paraId="33D5AFF2">
            <w:pPr>
              <w:adjustRightInd w:val="0"/>
              <w:snapToGrid w:val="0"/>
              <w:spacing w:line="400" w:lineRule="exact"/>
              <w:ind w:firstLine="0" w:firstLineChars="0"/>
              <w:jc w:val="center"/>
              <w:rPr>
                <w:sz w:val="21"/>
                <w:szCs w:val="21"/>
              </w:rPr>
            </w:pPr>
            <w:r>
              <w:rPr>
                <w:sz w:val="21"/>
                <w:szCs w:val="21"/>
              </w:rPr>
              <w:t>27.0</w:t>
            </w:r>
          </w:p>
        </w:tc>
        <w:tc>
          <w:tcPr>
            <w:tcW w:w="337" w:type="pct"/>
            <w:shd w:val="clear" w:color="auto" w:fill="auto"/>
            <w:vAlign w:val="center"/>
          </w:tcPr>
          <w:p w14:paraId="27CB97E1">
            <w:pPr>
              <w:adjustRightInd w:val="0"/>
              <w:snapToGrid w:val="0"/>
              <w:spacing w:line="400" w:lineRule="exact"/>
              <w:ind w:firstLine="0" w:firstLineChars="0"/>
              <w:jc w:val="center"/>
              <w:rPr>
                <w:sz w:val="21"/>
                <w:szCs w:val="21"/>
              </w:rPr>
            </w:pPr>
            <w:r>
              <w:rPr>
                <w:sz w:val="21"/>
                <w:szCs w:val="21"/>
              </w:rPr>
              <w:t>9.0</w:t>
            </w:r>
          </w:p>
        </w:tc>
        <w:tc>
          <w:tcPr>
            <w:tcW w:w="337" w:type="pct"/>
            <w:shd w:val="clear" w:color="auto" w:fill="auto"/>
            <w:vAlign w:val="center"/>
          </w:tcPr>
          <w:p w14:paraId="488E58B9">
            <w:pPr>
              <w:adjustRightInd w:val="0"/>
              <w:snapToGrid w:val="0"/>
              <w:spacing w:line="400" w:lineRule="exact"/>
              <w:ind w:firstLine="0" w:firstLineChars="0"/>
              <w:jc w:val="center"/>
              <w:rPr>
                <w:sz w:val="21"/>
                <w:szCs w:val="21"/>
              </w:rPr>
            </w:pPr>
            <w:r>
              <w:rPr>
                <w:sz w:val="21"/>
                <w:szCs w:val="21"/>
              </w:rPr>
              <w:t>9.0</w:t>
            </w:r>
          </w:p>
        </w:tc>
        <w:tc>
          <w:tcPr>
            <w:tcW w:w="337" w:type="pct"/>
            <w:shd w:val="clear" w:color="auto" w:fill="auto"/>
            <w:vAlign w:val="center"/>
          </w:tcPr>
          <w:p w14:paraId="17EE7DB6">
            <w:pPr>
              <w:adjustRightInd w:val="0"/>
              <w:snapToGrid w:val="0"/>
              <w:spacing w:line="400" w:lineRule="exact"/>
              <w:ind w:firstLine="0" w:firstLineChars="0"/>
              <w:jc w:val="center"/>
              <w:rPr>
                <w:sz w:val="21"/>
                <w:szCs w:val="21"/>
              </w:rPr>
            </w:pPr>
            <w:r>
              <w:rPr>
                <w:sz w:val="21"/>
                <w:szCs w:val="21"/>
              </w:rPr>
              <w:t>9.0</w:t>
            </w:r>
          </w:p>
        </w:tc>
        <w:tc>
          <w:tcPr>
            <w:tcW w:w="337" w:type="pct"/>
            <w:shd w:val="clear" w:color="auto" w:fill="auto"/>
            <w:vAlign w:val="center"/>
          </w:tcPr>
          <w:p w14:paraId="3359740D">
            <w:pPr>
              <w:adjustRightInd w:val="0"/>
              <w:snapToGrid w:val="0"/>
              <w:spacing w:line="400" w:lineRule="exact"/>
              <w:ind w:firstLine="0" w:firstLineChars="0"/>
              <w:jc w:val="center"/>
              <w:rPr>
                <w:sz w:val="21"/>
                <w:szCs w:val="21"/>
              </w:rPr>
            </w:pPr>
            <w:r>
              <w:rPr>
                <w:sz w:val="21"/>
                <w:szCs w:val="21"/>
              </w:rPr>
              <w:t>9.0</w:t>
            </w:r>
          </w:p>
        </w:tc>
        <w:tc>
          <w:tcPr>
            <w:tcW w:w="337" w:type="pct"/>
            <w:shd w:val="clear" w:color="auto" w:fill="auto"/>
            <w:vAlign w:val="center"/>
          </w:tcPr>
          <w:p w14:paraId="09C5F4C3">
            <w:pPr>
              <w:adjustRightInd w:val="0"/>
              <w:snapToGrid w:val="0"/>
              <w:spacing w:line="400" w:lineRule="exact"/>
              <w:ind w:firstLine="0" w:firstLineChars="0"/>
              <w:jc w:val="center"/>
              <w:rPr>
                <w:sz w:val="21"/>
                <w:szCs w:val="21"/>
              </w:rPr>
            </w:pPr>
            <w:r>
              <w:rPr>
                <w:sz w:val="21"/>
                <w:szCs w:val="21"/>
              </w:rPr>
              <w:t>9.0</w:t>
            </w:r>
          </w:p>
        </w:tc>
        <w:tc>
          <w:tcPr>
            <w:tcW w:w="337" w:type="pct"/>
            <w:shd w:val="clear" w:color="auto" w:fill="auto"/>
            <w:vAlign w:val="center"/>
          </w:tcPr>
          <w:p w14:paraId="0A4B8EBF">
            <w:pPr>
              <w:adjustRightInd w:val="0"/>
              <w:snapToGrid w:val="0"/>
              <w:spacing w:line="400" w:lineRule="exact"/>
              <w:ind w:firstLine="0" w:firstLineChars="0"/>
              <w:jc w:val="center"/>
              <w:rPr>
                <w:sz w:val="21"/>
                <w:szCs w:val="21"/>
              </w:rPr>
            </w:pPr>
            <w:r>
              <w:rPr>
                <w:sz w:val="21"/>
                <w:szCs w:val="21"/>
              </w:rPr>
              <w:t>9.0</w:t>
            </w:r>
          </w:p>
        </w:tc>
        <w:tc>
          <w:tcPr>
            <w:tcW w:w="337" w:type="pct"/>
            <w:shd w:val="clear" w:color="auto" w:fill="auto"/>
            <w:vAlign w:val="center"/>
          </w:tcPr>
          <w:p w14:paraId="0FAFE7D1">
            <w:pPr>
              <w:adjustRightInd w:val="0"/>
              <w:snapToGrid w:val="0"/>
              <w:spacing w:line="400" w:lineRule="exact"/>
              <w:ind w:firstLine="0" w:firstLineChars="0"/>
              <w:jc w:val="center"/>
              <w:rPr>
                <w:sz w:val="21"/>
                <w:szCs w:val="21"/>
              </w:rPr>
            </w:pPr>
            <w:r>
              <w:rPr>
                <w:sz w:val="21"/>
                <w:szCs w:val="21"/>
              </w:rPr>
              <w:t>9.0</w:t>
            </w:r>
          </w:p>
        </w:tc>
        <w:tc>
          <w:tcPr>
            <w:tcW w:w="337" w:type="pct"/>
            <w:shd w:val="clear" w:color="auto" w:fill="auto"/>
            <w:vAlign w:val="center"/>
          </w:tcPr>
          <w:p w14:paraId="2E72B99B">
            <w:pPr>
              <w:adjustRightInd w:val="0"/>
              <w:snapToGrid w:val="0"/>
              <w:spacing w:line="400" w:lineRule="exact"/>
              <w:ind w:firstLine="0" w:firstLineChars="0"/>
              <w:jc w:val="center"/>
              <w:rPr>
                <w:sz w:val="21"/>
                <w:szCs w:val="21"/>
              </w:rPr>
            </w:pPr>
            <w:r>
              <w:rPr>
                <w:sz w:val="21"/>
                <w:szCs w:val="21"/>
              </w:rPr>
              <w:t>9.0</w:t>
            </w:r>
          </w:p>
        </w:tc>
      </w:tr>
      <w:tr w14:paraId="4F859B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957" w:type="pct"/>
            <w:shd w:val="clear" w:color="auto" w:fill="auto"/>
            <w:vAlign w:val="center"/>
          </w:tcPr>
          <w:p w14:paraId="0BE6C0ED">
            <w:pPr>
              <w:adjustRightInd w:val="0"/>
              <w:snapToGrid w:val="0"/>
              <w:spacing w:line="400" w:lineRule="exact"/>
              <w:ind w:firstLine="0" w:firstLineChars="0"/>
              <w:jc w:val="center"/>
              <w:rPr>
                <w:sz w:val="21"/>
                <w:szCs w:val="21"/>
              </w:rPr>
            </w:pPr>
            <w:r>
              <w:rPr>
                <w:rFonts w:hint="eastAsia"/>
                <w:sz w:val="21"/>
                <w:szCs w:val="21"/>
              </w:rPr>
              <w:t>加入上一稀释浓度溶液的体积，</w:t>
            </w:r>
            <w:r>
              <w:rPr>
                <w:sz w:val="21"/>
                <w:szCs w:val="21"/>
              </w:rPr>
              <w:t>mL</w:t>
            </w:r>
          </w:p>
        </w:tc>
        <w:tc>
          <w:tcPr>
            <w:tcW w:w="341" w:type="pct"/>
            <w:shd w:val="clear" w:color="auto" w:fill="auto"/>
            <w:vAlign w:val="center"/>
          </w:tcPr>
          <w:p w14:paraId="2E840D14">
            <w:pPr>
              <w:adjustRightInd w:val="0"/>
              <w:snapToGrid w:val="0"/>
              <w:spacing w:line="400" w:lineRule="exact"/>
              <w:ind w:firstLine="0" w:firstLineChars="0"/>
              <w:jc w:val="center"/>
              <w:rPr>
                <w:sz w:val="21"/>
                <w:szCs w:val="21"/>
              </w:rPr>
            </w:pPr>
            <w:r>
              <w:rPr>
                <w:rFonts w:hint="eastAsia"/>
                <w:sz w:val="21"/>
                <w:szCs w:val="21"/>
              </w:rPr>
              <w:t>—</w:t>
            </w:r>
          </w:p>
        </w:tc>
        <w:tc>
          <w:tcPr>
            <w:tcW w:w="337" w:type="pct"/>
            <w:shd w:val="clear" w:color="auto" w:fill="auto"/>
            <w:vAlign w:val="center"/>
          </w:tcPr>
          <w:p w14:paraId="1AF68EF6">
            <w:pPr>
              <w:adjustRightInd w:val="0"/>
              <w:snapToGrid w:val="0"/>
              <w:spacing w:line="400" w:lineRule="exact"/>
              <w:ind w:firstLine="0" w:firstLineChars="0"/>
              <w:jc w:val="center"/>
              <w:rPr>
                <w:sz w:val="21"/>
                <w:szCs w:val="21"/>
              </w:rPr>
            </w:pPr>
            <w:r>
              <w:rPr>
                <w:sz w:val="21"/>
                <w:szCs w:val="21"/>
              </w:rPr>
              <w:t>1.0</w:t>
            </w:r>
          </w:p>
        </w:tc>
        <w:tc>
          <w:tcPr>
            <w:tcW w:w="337" w:type="pct"/>
            <w:shd w:val="clear" w:color="auto" w:fill="auto"/>
            <w:vAlign w:val="center"/>
          </w:tcPr>
          <w:p w14:paraId="7FD72CE9">
            <w:pPr>
              <w:adjustRightInd w:val="0"/>
              <w:snapToGrid w:val="0"/>
              <w:spacing w:line="400" w:lineRule="exact"/>
              <w:ind w:firstLine="0" w:firstLineChars="0"/>
              <w:jc w:val="center"/>
              <w:rPr>
                <w:sz w:val="21"/>
                <w:szCs w:val="21"/>
              </w:rPr>
            </w:pPr>
            <w:r>
              <w:rPr>
                <w:sz w:val="21"/>
                <w:szCs w:val="21"/>
              </w:rPr>
              <w:t>1.0</w:t>
            </w:r>
          </w:p>
        </w:tc>
        <w:tc>
          <w:tcPr>
            <w:tcW w:w="337" w:type="pct"/>
            <w:shd w:val="clear" w:color="auto" w:fill="auto"/>
            <w:vAlign w:val="center"/>
          </w:tcPr>
          <w:p w14:paraId="7CE2D3A9">
            <w:pPr>
              <w:adjustRightInd w:val="0"/>
              <w:snapToGrid w:val="0"/>
              <w:spacing w:line="400" w:lineRule="exact"/>
              <w:ind w:firstLine="0" w:firstLineChars="0"/>
              <w:jc w:val="center"/>
              <w:rPr>
                <w:sz w:val="21"/>
                <w:szCs w:val="21"/>
              </w:rPr>
            </w:pPr>
            <w:r>
              <w:rPr>
                <w:sz w:val="21"/>
                <w:szCs w:val="21"/>
              </w:rPr>
              <w:t>1.0</w:t>
            </w:r>
          </w:p>
        </w:tc>
        <w:tc>
          <w:tcPr>
            <w:tcW w:w="337" w:type="pct"/>
            <w:shd w:val="clear" w:color="auto" w:fill="auto"/>
            <w:vAlign w:val="center"/>
          </w:tcPr>
          <w:p w14:paraId="24DF05B0">
            <w:pPr>
              <w:adjustRightInd w:val="0"/>
              <w:snapToGrid w:val="0"/>
              <w:spacing w:line="400" w:lineRule="exact"/>
              <w:ind w:firstLine="0" w:firstLineChars="0"/>
              <w:jc w:val="center"/>
              <w:rPr>
                <w:sz w:val="21"/>
                <w:szCs w:val="21"/>
              </w:rPr>
            </w:pPr>
            <w:r>
              <w:rPr>
                <w:sz w:val="21"/>
                <w:szCs w:val="21"/>
              </w:rPr>
              <w:t>1.0</w:t>
            </w:r>
          </w:p>
        </w:tc>
        <w:tc>
          <w:tcPr>
            <w:tcW w:w="337" w:type="pct"/>
            <w:shd w:val="clear" w:color="auto" w:fill="auto"/>
            <w:vAlign w:val="center"/>
          </w:tcPr>
          <w:p w14:paraId="1AE9FE31">
            <w:pPr>
              <w:adjustRightInd w:val="0"/>
              <w:snapToGrid w:val="0"/>
              <w:spacing w:line="400" w:lineRule="exact"/>
              <w:ind w:firstLine="0" w:firstLineChars="0"/>
              <w:jc w:val="center"/>
              <w:rPr>
                <w:sz w:val="21"/>
                <w:szCs w:val="21"/>
              </w:rPr>
            </w:pPr>
            <w:r>
              <w:rPr>
                <w:sz w:val="21"/>
                <w:szCs w:val="21"/>
              </w:rPr>
              <w:t>1.0</w:t>
            </w:r>
          </w:p>
        </w:tc>
        <w:tc>
          <w:tcPr>
            <w:tcW w:w="337" w:type="pct"/>
            <w:shd w:val="clear" w:color="auto" w:fill="auto"/>
            <w:vAlign w:val="center"/>
          </w:tcPr>
          <w:p w14:paraId="1DC95BB2">
            <w:pPr>
              <w:adjustRightInd w:val="0"/>
              <w:snapToGrid w:val="0"/>
              <w:spacing w:line="400" w:lineRule="exact"/>
              <w:ind w:firstLine="0" w:firstLineChars="0"/>
              <w:jc w:val="center"/>
              <w:rPr>
                <w:sz w:val="21"/>
                <w:szCs w:val="21"/>
              </w:rPr>
            </w:pPr>
            <w:r>
              <w:rPr>
                <w:sz w:val="21"/>
                <w:szCs w:val="21"/>
              </w:rPr>
              <w:t>1.0</w:t>
            </w:r>
          </w:p>
        </w:tc>
        <w:tc>
          <w:tcPr>
            <w:tcW w:w="337" w:type="pct"/>
            <w:shd w:val="clear" w:color="auto" w:fill="auto"/>
            <w:vAlign w:val="center"/>
          </w:tcPr>
          <w:p w14:paraId="50CF707D">
            <w:pPr>
              <w:adjustRightInd w:val="0"/>
              <w:snapToGrid w:val="0"/>
              <w:spacing w:line="400" w:lineRule="exact"/>
              <w:ind w:firstLine="0" w:firstLineChars="0"/>
              <w:jc w:val="center"/>
              <w:rPr>
                <w:sz w:val="21"/>
                <w:szCs w:val="21"/>
              </w:rPr>
            </w:pPr>
            <w:r>
              <w:rPr>
                <w:sz w:val="21"/>
                <w:szCs w:val="21"/>
              </w:rPr>
              <w:t>1.0</w:t>
            </w:r>
          </w:p>
        </w:tc>
        <w:tc>
          <w:tcPr>
            <w:tcW w:w="337" w:type="pct"/>
            <w:shd w:val="clear" w:color="auto" w:fill="auto"/>
            <w:vAlign w:val="center"/>
          </w:tcPr>
          <w:p w14:paraId="19A91568">
            <w:pPr>
              <w:adjustRightInd w:val="0"/>
              <w:snapToGrid w:val="0"/>
              <w:spacing w:line="400" w:lineRule="exact"/>
              <w:ind w:firstLine="0" w:firstLineChars="0"/>
              <w:jc w:val="center"/>
              <w:rPr>
                <w:sz w:val="21"/>
                <w:szCs w:val="21"/>
              </w:rPr>
            </w:pPr>
            <w:r>
              <w:rPr>
                <w:sz w:val="21"/>
                <w:szCs w:val="21"/>
              </w:rPr>
              <w:t>1.0</w:t>
            </w:r>
          </w:p>
        </w:tc>
      </w:tr>
      <w:tr w14:paraId="4AA77B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957" w:type="pct"/>
            <w:shd w:val="clear" w:color="auto" w:fill="auto"/>
            <w:vAlign w:val="center"/>
          </w:tcPr>
          <w:p w14:paraId="4E8FD62C">
            <w:pPr>
              <w:adjustRightInd w:val="0"/>
              <w:snapToGrid w:val="0"/>
              <w:spacing w:line="400" w:lineRule="exact"/>
              <w:ind w:firstLine="0" w:firstLineChars="0"/>
              <w:jc w:val="center"/>
              <w:rPr>
                <w:rFonts w:hint="default" w:eastAsia="宋体"/>
                <w:sz w:val="21"/>
                <w:szCs w:val="21"/>
                <w:lang w:val="en-US" w:eastAsia="zh-CN"/>
              </w:rPr>
            </w:pPr>
            <w:r>
              <w:rPr>
                <w:rFonts w:hint="eastAsia"/>
                <w:sz w:val="21"/>
                <w:szCs w:val="21"/>
                <w:lang w:val="en-US" w:eastAsia="zh-CN"/>
              </w:rPr>
              <w:t>累计稀释度</w:t>
            </w:r>
          </w:p>
        </w:tc>
        <w:tc>
          <w:tcPr>
            <w:tcW w:w="341" w:type="pct"/>
            <w:shd w:val="clear" w:color="auto" w:fill="auto"/>
            <w:vAlign w:val="center"/>
          </w:tcPr>
          <w:p w14:paraId="7F182AF3">
            <w:pPr>
              <w:adjustRightInd w:val="0"/>
              <w:snapToGrid w:val="0"/>
              <w:spacing w:line="400" w:lineRule="exact"/>
              <w:ind w:firstLine="0" w:firstLineChars="0"/>
              <w:jc w:val="center"/>
              <w:rPr>
                <w:rFonts w:hint="default" w:eastAsia="宋体"/>
                <w:sz w:val="21"/>
                <w:szCs w:val="21"/>
                <w:vertAlign w:val="superscript"/>
                <w:lang w:val="en-US" w:eastAsia="zh-CN"/>
              </w:rPr>
            </w:pPr>
            <w:r>
              <w:rPr>
                <w:sz w:val="21"/>
                <w:szCs w:val="21"/>
              </w:rPr>
              <w:t>10</w:t>
            </w:r>
            <w:r>
              <w:rPr>
                <w:rFonts w:hint="eastAsia"/>
                <w:sz w:val="21"/>
                <w:szCs w:val="21"/>
                <w:vertAlign w:val="superscript"/>
                <w:lang w:val="en-US" w:eastAsia="zh-CN"/>
              </w:rPr>
              <w:t>-1</w:t>
            </w:r>
          </w:p>
        </w:tc>
        <w:tc>
          <w:tcPr>
            <w:tcW w:w="337" w:type="pct"/>
            <w:shd w:val="clear" w:color="auto" w:fill="auto"/>
            <w:vAlign w:val="center"/>
          </w:tcPr>
          <w:p w14:paraId="5D34ABBB">
            <w:pPr>
              <w:adjustRightInd w:val="0"/>
              <w:snapToGrid w:val="0"/>
              <w:spacing w:line="400" w:lineRule="exact"/>
              <w:ind w:firstLine="0" w:firstLineChars="0"/>
              <w:jc w:val="center"/>
              <w:rPr>
                <w:rFonts w:hint="default" w:eastAsia="宋体"/>
                <w:sz w:val="21"/>
                <w:szCs w:val="21"/>
                <w:lang w:val="en-US" w:eastAsia="zh-CN"/>
              </w:rPr>
            </w:pPr>
            <w:r>
              <w:rPr>
                <w:sz w:val="21"/>
                <w:szCs w:val="21"/>
              </w:rPr>
              <w:t>10</w:t>
            </w:r>
            <w:r>
              <w:rPr>
                <w:rFonts w:hint="eastAsia"/>
                <w:sz w:val="21"/>
                <w:szCs w:val="21"/>
                <w:vertAlign w:val="superscript"/>
                <w:lang w:val="en-US" w:eastAsia="zh-CN"/>
              </w:rPr>
              <w:t>-2</w:t>
            </w:r>
          </w:p>
        </w:tc>
        <w:tc>
          <w:tcPr>
            <w:tcW w:w="337" w:type="pct"/>
            <w:shd w:val="clear" w:color="auto" w:fill="auto"/>
            <w:vAlign w:val="center"/>
          </w:tcPr>
          <w:p w14:paraId="48ACFDB9">
            <w:pPr>
              <w:adjustRightInd w:val="0"/>
              <w:snapToGrid w:val="0"/>
              <w:spacing w:line="400" w:lineRule="exact"/>
              <w:ind w:firstLine="0" w:firstLineChars="0"/>
              <w:jc w:val="center"/>
              <w:rPr>
                <w:rFonts w:hint="default" w:eastAsia="宋体"/>
                <w:sz w:val="21"/>
                <w:szCs w:val="21"/>
                <w:lang w:val="en-US" w:eastAsia="zh-CN"/>
              </w:rPr>
            </w:pPr>
            <w:r>
              <w:rPr>
                <w:sz w:val="21"/>
                <w:szCs w:val="21"/>
              </w:rPr>
              <w:t>10</w:t>
            </w:r>
            <w:r>
              <w:rPr>
                <w:rFonts w:hint="eastAsia"/>
                <w:sz w:val="21"/>
                <w:szCs w:val="21"/>
                <w:vertAlign w:val="superscript"/>
                <w:lang w:val="en-US" w:eastAsia="zh-CN"/>
              </w:rPr>
              <w:t>-3</w:t>
            </w:r>
          </w:p>
        </w:tc>
        <w:tc>
          <w:tcPr>
            <w:tcW w:w="337" w:type="pct"/>
            <w:shd w:val="clear" w:color="auto" w:fill="auto"/>
            <w:vAlign w:val="center"/>
          </w:tcPr>
          <w:p w14:paraId="2F8E856A">
            <w:pPr>
              <w:adjustRightInd w:val="0"/>
              <w:snapToGrid w:val="0"/>
              <w:spacing w:line="400" w:lineRule="exact"/>
              <w:ind w:firstLine="0" w:firstLineChars="0"/>
              <w:jc w:val="center"/>
              <w:rPr>
                <w:rFonts w:hint="default" w:eastAsia="宋体"/>
                <w:sz w:val="21"/>
                <w:szCs w:val="21"/>
                <w:lang w:val="en-US" w:eastAsia="zh-CN"/>
              </w:rPr>
            </w:pPr>
            <w:r>
              <w:rPr>
                <w:sz w:val="21"/>
                <w:szCs w:val="21"/>
              </w:rPr>
              <w:t>10</w:t>
            </w:r>
            <w:r>
              <w:rPr>
                <w:rFonts w:hint="eastAsia"/>
                <w:sz w:val="21"/>
                <w:szCs w:val="21"/>
                <w:vertAlign w:val="superscript"/>
                <w:lang w:val="en-US" w:eastAsia="zh-CN"/>
              </w:rPr>
              <w:t>-4</w:t>
            </w:r>
          </w:p>
        </w:tc>
        <w:tc>
          <w:tcPr>
            <w:tcW w:w="337" w:type="pct"/>
            <w:shd w:val="clear" w:color="auto" w:fill="auto"/>
            <w:vAlign w:val="center"/>
          </w:tcPr>
          <w:p w14:paraId="09A0F9DE">
            <w:pPr>
              <w:adjustRightInd w:val="0"/>
              <w:snapToGrid w:val="0"/>
              <w:spacing w:line="400" w:lineRule="exact"/>
              <w:ind w:firstLine="0" w:firstLineChars="0"/>
              <w:jc w:val="center"/>
              <w:rPr>
                <w:rFonts w:hint="default" w:eastAsia="宋体"/>
                <w:sz w:val="21"/>
                <w:szCs w:val="21"/>
                <w:lang w:val="en-US" w:eastAsia="zh-CN"/>
              </w:rPr>
            </w:pPr>
            <w:r>
              <w:rPr>
                <w:sz w:val="21"/>
                <w:szCs w:val="21"/>
              </w:rPr>
              <w:t>10</w:t>
            </w:r>
            <w:r>
              <w:rPr>
                <w:rFonts w:hint="eastAsia"/>
                <w:sz w:val="21"/>
                <w:szCs w:val="21"/>
                <w:vertAlign w:val="superscript"/>
                <w:lang w:val="en-US" w:eastAsia="zh-CN"/>
              </w:rPr>
              <w:t>-5</w:t>
            </w:r>
          </w:p>
        </w:tc>
        <w:tc>
          <w:tcPr>
            <w:tcW w:w="337" w:type="pct"/>
            <w:shd w:val="clear" w:color="auto" w:fill="auto"/>
            <w:vAlign w:val="center"/>
          </w:tcPr>
          <w:p w14:paraId="7F9E82A0">
            <w:pPr>
              <w:adjustRightInd w:val="0"/>
              <w:snapToGrid w:val="0"/>
              <w:spacing w:line="400" w:lineRule="exact"/>
              <w:ind w:firstLine="0" w:firstLineChars="0"/>
              <w:jc w:val="center"/>
              <w:rPr>
                <w:rFonts w:hint="default" w:eastAsia="宋体"/>
                <w:sz w:val="21"/>
                <w:szCs w:val="21"/>
                <w:lang w:val="en-US" w:eastAsia="zh-CN"/>
              </w:rPr>
            </w:pPr>
            <w:r>
              <w:rPr>
                <w:sz w:val="21"/>
                <w:szCs w:val="21"/>
              </w:rPr>
              <w:t>10</w:t>
            </w:r>
            <w:r>
              <w:rPr>
                <w:rFonts w:hint="eastAsia"/>
                <w:sz w:val="21"/>
                <w:szCs w:val="21"/>
                <w:vertAlign w:val="superscript"/>
                <w:lang w:val="en-US" w:eastAsia="zh-CN"/>
              </w:rPr>
              <w:t>-6</w:t>
            </w:r>
          </w:p>
        </w:tc>
        <w:tc>
          <w:tcPr>
            <w:tcW w:w="337" w:type="pct"/>
            <w:shd w:val="clear" w:color="auto" w:fill="auto"/>
            <w:vAlign w:val="center"/>
          </w:tcPr>
          <w:p w14:paraId="7F06312D">
            <w:pPr>
              <w:adjustRightInd w:val="0"/>
              <w:snapToGrid w:val="0"/>
              <w:spacing w:line="400" w:lineRule="exact"/>
              <w:ind w:firstLine="0" w:firstLineChars="0"/>
              <w:jc w:val="center"/>
              <w:rPr>
                <w:rFonts w:hint="default" w:eastAsia="宋体"/>
                <w:sz w:val="21"/>
                <w:szCs w:val="21"/>
                <w:lang w:val="en-US" w:eastAsia="zh-CN"/>
              </w:rPr>
            </w:pPr>
            <w:r>
              <w:rPr>
                <w:sz w:val="21"/>
                <w:szCs w:val="21"/>
              </w:rPr>
              <w:t>10</w:t>
            </w:r>
            <w:r>
              <w:rPr>
                <w:rFonts w:hint="eastAsia"/>
                <w:sz w:val="21"/>
                <w:szCs w:val="21"/>
                <w:vertAlign w:val="superscript"/>
                <w:lang w:val="en-US" w:eastAsia="zh-CN"/>
              </w:rPr>
              <w:t>-7</w:t>
            </w:r>
          </w:p>
        </w:tc>
        <w:tc>
          <w:tcPr>
            <w:tcW w:w="337" w:type="pct"/>
            <w:shd w:val="clear" w:color="auto" w:fill="auto"/>
            <w:vAlign w:val="center"/>
          </w:tcPr>
          <w:p w14:paraId="2B9991B2">
            <w:pPr>
              <w:adjustRightInd w:val="0"/>
              <w:snapToGrid w:val="0"/>
              <w:spacing w:line="400" w:lineRule="exact"/>
              <w:ind w:firstLine="0" w:firstLineChars="0"/>
              <w:jc w:val="center"/>
              <w:rPr>
                <w:rFonts w:hint="default" w:eastAsia="宋体"/>
                <w:sz w:val="21"/>
                <w:szCs w:val="21"/>
                <w:lang w:val="en-US" w:eastAsia="zh-CN"/>
              </w:rPr>
            </w:pPr>
            <w:r>
              <w:rPr>
                <w:sz w:val="21"/>
                <w:szCs w:val="21"/>
              </w:rPr>
              <w:t>10</w:t>
            </w:r>
            <w:r>
              <w:rPr>
                <w:rFonts w:hint="eastAsia"/>
                <w:sz w:val="21"/>
                <w:szCs w:val="21"/>
                <w:vertAlign w:val="superscript"/>
                <w:lang w:val="en-US" w:eastAsia="zh-CN"/>
              </w:rPr>
              <w:t>-8</w:t>
            </w:r>
          </w:p>
        </w:tc>
        <w:tc>
          <w:tcPr>
            <w:tcW w:w="337" w:type="pct"/>
            <w:shd w:val="clear" w:color="auto" w:fill="auto"/>
            <w:vAlign w:val="center"/>
          </w:tcPr>
          <w:p w14:paraId="6FE282F0">
            <w:pPr>
              <w:adjustRightInd w:val="0"/>
              <w:snapToGrid w:val="0"/>
              <w:spacing w:line="400" w:lineRule="exact"/>
              <w:ind w:firstLine="0" w:firstLineChars="0"/>
              <w:jc w:val="center"/>
              <w:rPr>
                <w:rFonts w:hint="default" w:eastAsia="宋体"/>
                <w:sz w:val="21"/>
                <w:szCs w:val="21"/>
                <w:lang w:val="en-US" w:eastAsia="zh-CN"/>
              </w:rPr>
            </w:pPr>
            <w:r>
              <w:rPr>
                <w:sz w:val="21"/>
                <w:szCs w:val="21"/>
              </w:rPr>
              <w:t>10</w:t>
            </w:r>
            <w:r>
              <w:rPr>
                <w:rFonts w:hint="eastAsia"/>
                <w:sz w:val="21"/>
                <w:szCs w:val="21"/>
                <w:vertAlign w:val="superscript"/>
                <w:lang w:val="en-US" w:eastAsia="zh-CN"/>
              </w:rPr>
              <w:t>-9</w:t>
            </w:r>
          </w:p>
        </w:tc>
      </w:tr>
    </w:tbl>
    <w:p w14:paraId="03024D74">
      <w:pPr>
        <w:pStyle w:val="54"/>
        <w:bidi w:val="0"/>
        <w:rPr>
          <w:rFonts w:hint="eastAsia" w:ascii="黑体" w:hAnsi="黑体" w:eastAsia="黑体" w:cs="黑体"/>
        </w:rPr>
      </w:pPr>
      <w:r>
        <w:rPr>
          <w:rFonts w:hint="eastAsia" w:ascii="黑体" w:hAnsi="黑体" w:eastAsia="黑体" w:cs="黑体"/>
          <w:lang w:val="en-US" w:eastAsia="zh-CN"/>
        </w:rPr>
        <w:t>涂板计数</w:t>
      </w:r>
    </w:p>
    <w:p w14:paraId="7242A41C">
      <w:pPr>
        <w:pStyle w:val="25"/>
        <w:rPr>
          <w:rFonts w:hint="eastAsia" w:ascii="宋体" w:hAnsi="宋体" w:eastAsia="宋体" w:cs="宋体"/>
        </w:rPr>
      </w:pPr>
      <w:bookmarkStart w:id="19" w:name="_Hlk160604980"/>
      <w:bookmarkStart w:id="20" w:name="_Hlk152939392"/>
      <w:r>
        <w:rPr>
          <w:rFonts w:hint="eastAsia" w:cs="宋体"/>
          <w:lang w:val="en-US" w:eastAsia="zh-CN"/>
        </w:rPr>
        <w:t>按母药规格选择</w:t>
      </w:r>
      <w:r>
        <w:rPr>
          <w:rFonts w:hint="eastAsia" w:ascii="宋体" w:hAnsi="宋体" w:eastAsia="宋体" w:cs="宋体"/>
          <w:lang w:val="en-US" w:eastAsia="zh-CN"/>
        </w:rPr>
        <w:t>适宜梯度</w:t>
      </w:r>
      <w:r>
        <w:rPr>
          <w:rFonts w:hint="eastAsia" w:ascii="宋体" w:hAnsi="宋体" w:eastAsia="宋体" w:cs="宋体"/>
        </w:rPr>
        <w:t>稀释液</w:t>
      </w:r>
      <w:r>
        <w:rPr>
          <w:rFonts w:hint="eastAsia" w:cs="宋体"/>
          <w:lang w:eastAsia="zh-CN"/>
        </w:rPr>
        <w:t>，</w:t>
      </w:r>
      <w:r>
        <w:rPr>
          <w:rFonts w:hint="eastAsia" w:ascii="宋体" w:hAnsi="宋体" w:eastAsia="宋体" w:cs="宋体"/>
        </w:rPr>
        <w:t xml:space="preserve">吸取100 </w:t>
      </w:r>
      <w:r>
        <w:rPr>
          <w:rFonts w:hint="default" w:ascii="Times New Roman" w:hAnsi="Times New Roman" w:eastAsia="宋体" w:cs="Times New Roman"/>
        </w:rPr>
        <w:t>μL</w:t>
      </w:r>
      <w:r>
        <w:rPr>
          <w:rFonts w:hint="eastAsia" w:ascii="宋体" w:hAnsi="宋体" w:eastAsia="宋体" w:cs="宋体"/>
        </w:rPr>
        <w:t>于NA平板上，用</w:t>
      </w:r>
      <w:r>
        <w:rPr>
          <w:rFonts w:hint="eastAsia" w:ascii="宋体" w:hAnsi="宋体" w:eastAsia="宋体" w:cs="宋体"/>
          <w:lang w:val="en-US" w:eastAsia="zh-CN"/>
        </w:rPr>
        <w:t>无菌涂布棒</w:t>
      </w:r>
      <w:r>
        <w:rPr>
          <w:rFonts w:hint="eastAsia" w:ascii="宋体" w:hAnsi="宋体" w:eastAsia="宋体" w:cs="宋体"/>
        </w:rPr>
        <w:t>均匀涂布在整个平板表面，每一稀释度做3次重复</w:t>
      </w:r>
      <w:r>
        <w:rPr>
          <w:rFonts w:hint="eastAsia" w:cs="宋体"/>
          <w:lang w:eastAsia="zh-CN"/>
        </w:rPr>
        <w:t>。</w:t>
      </w:r>
      <w:r>
        <w:rPr>
          <w:rFonts w:hint="eastAsia" w:cs="宋体"/>
          <w:lang w:val="en-US" w:eastAsia="zh-CN"/>
        </w:rPr>
        <w:t>涂布至少三个稀释度，涵盖菌落数大于300 CFU、30 CFU</w:t>
      </w:r>
      <w:r>
        <w:rPr>
          <w:rFonts w:hint="default" w:ascii="Times New Roman" w:hAnsi="Times New Roman" w:cs="Times New Roman"/>
          <w:lang w:val="en-US" w:eastAsia="zh-CN"/>
        </w:rPr>
        <w:t>~</w:t>
      </w:r>
      <w:r>
        <w:rPr>
          <w:rFonts w:hint="eastAsia" w:cs="宋体"/>
          <w:lang w:val="en-US" w:eastAsia="zh-CN"/>
        </w:rPr>
        <w:t>300 CFU及小于30 CFU稀释度；</w:t>
      </w:r>
      <w:r>
        <w:rPr>
          <w:rFonts w:hint="eastAsia" w:ascii="宋体" w:hAnsi="宋体" w:eastAsia="宋体" w:cs="宋体"/>
          <w:lang w:val="en-US" w:eastAsia="zh-CN"/>
        </w:rPr>
        <w:t>同时</w:t>
      </w:r>
      <w:r>
        <w:rPr>
          <w:rFonts w:hint="eastAsia" w:ascii="宋体" w:hAnsi="宋体" w:eastAsia="宋体" w:cs="宋体"/>
        </w:rPr>
        <w:t xml:space="preserve">取100 </w:t>
      </w:r>
      <w:r>
        <w:rPr>
          <w:rFonts w:hint="default" w:ascii="Times New Roman" w:hAnsi="Times New Roman" w:eastAsia="宋体" w:cs="Times New Roman"/>
        </w:rPr>
        <w:t>μL</w:t>
      </w:r>
      <w:r>
        <w:rPr>
          <w:rFonts w:hint="eastAsia" w:ascii="宋体" w:hAnsi="宋体" w:eastAsia="宋体" w:cs="宋体"/>
        </w:rPr>
        <w:t>的</w:t>
      </w:r>
      <w:r>
        <w:rPr>
          <w:rFonts w:hint="eastAsia" w:ascii="宋体" w:hAnsi="宋体" w:eastAsia="宋体" w:cs="宋体"/>
          <w:lang w:val="en-US" w:eastAsia="zh-CN"/>
        </w:rPr>
        <w:t>0.05%吐温-20水溶液涂</w:t>
      </w:r>
      <w:r>
        <w:rPr>
          <w:rFonts w:hint="eastAsia" w:ascii="宋体" w:hAnsi="宋体" w:eastAsia="宋体" w:cs="宋体"/>
        </w:rPr>
        <w:t>布于</w:t>
      </w:r>
      <w:r>
        <w:rPr>
          <w:rFonts w:hint="eastAsia" w:ascii="宋体" w:hAnsi="宋体" w:eastAsia="宋体" w:cs="宋体"/>
          <w:lang w:val="en-US" w:eastAsia="zh-CN"/>
        </w:rPr>
        <w:t>NA</w:t>
      </w:r>
      <w:r>
        <w:rPr>
          <w:rFonts w:hint="eastAsia" w:ascii="宋体" w:hAnsi="宋体" w:eastAsia="宋体" w:cs="宋体"/>
        </w:rPr>
        <w:t>培养基平板上，做3次重复，</w:t>
      </w:r>
      <w:r>
        <w:rPr>
          <w:rFonts w:hint="eastAsia" w:cs="宋体"/>
          <w:lang w:eastAsia="zh-CN"/>
        </w:rPr>
        <w:t>作为</w:t>
      </w:r>
      <w:r>
        <w:rPr>
          <w:rFonts w:hint="eastAsia" w:ascii="宋体" w:hAnsi="宋体" w:eastAsia="宋体" w:cs="宋体"/>
        </w:rPr>
        <w:t>空白对照。</w:t>
      </w:r>
    </w:p>
    <w:p w14:paraId="6EDEABAB">
      <w:pPr>
        <w:pStyle w:val="25"/>
        <w:rPr>
          <w:rFonts w:hint="eastAsia" w:ascii="宋体" w:hAnsi="宋体" w:eastAsia="宋体" w:cs="宋体"/>
        </w:rPr>
      </w:pPr>
      <w:r>
        <w:rPr>
          <w:rFonts w:hint="eastAsia" w:cs="宋体"/>
          <w:lang w:val="en-US" w:eastAsia="zh-CN"/>
        </w:rPr>
        <w:t>上述平板倒</w:t>
      </w:r>
      <w:r>
        <w:rPr>
          <w:rFonts w:hint="eastAsia" w:ascii="宋体" w:hAnsi="宋体" w:eastAsia="宋体" w:cs="宋体"/>
        </w:rPr>
        <w:t>置于</w:t>
      </w:r>
      <w:r>
        <w:rPr>
          <w:rFonts w:hint="eastAsia" w:ascii="宋体" w:hAnsi="宋体" w:eastAsia="宋体" w:cs="宋体"/>
          <w:lang w:eastAsia="zh-CN"/>
        </w:rPr>
        <w:t>（</w:t>
      </w:r>
      <w:r>
        <w:rPr>
          <w:rFonts w:hint="eastAsia" w:ascii="宋体" w:hAnsi="宋体" w:eastAsia="宋体" w:cs="宋体"/>
        </w:rPr>
        <w:t>30</w:t>
      </w:r>
      <w:r>
        <w:rPr>
          <w:rFonts w:hint="eastAsia" w:ascii="宋体" w:hAnsi="宋体" w:eastAsia="宋体" w:cs="宋体"/>
          <w:lang w:val="en-US" w:eastAsia="zh-CN"/>
        </w:rPr>
        <w:t>±2）</w:t>
      </w:r>
      <w:r>
        <w:rPr>
          <w:rFonts w:hint="eastAsia" w:ascii="宋体" w:hAnsi="宋体" w:eastAsia="宋体" w:cs="宋体"/>
        </w:rPr>
        <w:t>℃</w:t>
      </w:r>
      <w:r>
        <w:rPr>
          <w:rFonts w:hint="eastAsia" w:ascii="宋体" w:hAnsi="宋体" w:eastAsia="宋体" w:cs="宋体"/>
          <w:highlight w:val="none"/>
        </w:rPr>
        <w:t>下培养</w:t>
      </w:r>
      <w:r>
        <w:rPr>
          <w:rFonts w:hint="eastAsia" w:ascii="宋体" w:hAnsi="宋体" w:eastAsia="宋体" w:cs="宋体"/>
          <w:highlight w:val="none"/>
          <w:lang w:val="en-US" w:eastAsia="zh-CN"/>
        </w:rPr>
        <w:t>18</w:t>
      </w:r>
      <w:r>
        <w:rPr>
          <w:rFonts w:hint="eastAsia" w:ascii="宋体" w:hAnsi="宋体" w:eastAsia="宋体" w:cs="宋体"/>
          <w:highlight w:val="none"/>
        </w:rPr>
        <w:t xml:space="preserve"> h</w:t>
      </w:r>
      <w:r>
        <w:rPr>
          <w:rFonts w:hint="default" w:ascii="Times New Roman" w:hAnsi="Times New Roman" w:eastAsia="宋体" w:cs="Times New Roman"/>
          <w:highlight w:val="none"/>
        </w:rPr>
        <w:t>~</w:t>
      </w:r>
      <w:r>
        <w:rPr>
          <w:rFonts w:hint="eastAsia" w:ascii="宋体" w:hAnsi="宋体" w:eastAsia="宋体" w:cs="宋体"/>
          <w:highlight w:val="none"/>
          <w:lang w:val="en-US" w:eastAsia="zh-CN"/>
        </w:rPr>
        <w:t>30</w:t>
      </w:r>
      <w:r>
        <w:rPr>
          <w:rFonts w:hint="eastAsia" w:ascii="宋体" w:hAnsi="宋体" w:eastAsia="宋体" w:cs="宋体"/>
          <w:highlight w:val="none"/>
        </w:rPr>
        <w:t xml:space="preserve"> h后，选择</w:t>
      </w:r>
      <w:r>
        <w:rPr>
          <w:rFonts w:hint="eastAsia" w:ascii="宋体" w:hAnsi="宋体" w:eastAsia="宋体" w:cs="宋体"/>
        </w:rPr>
        <w:t>适宜的稀释度，取菌落数在30</w:t>
      </w:r>
      <w:r>
        <w:rPr>
          <w:rFonts w:hint="eastAsia" w:ascii="宋体" w:hAnsi="宋体" w:eastAsia="宋体" w:cs="宋体"/>
          <w:lang w:val="en-US" w:eastAsia="zh-CN"/>
        </w:rPr>
        <w:t xml:space="preserve"> CFU</w:t>
      </w:r>
      <w:r>
        <w:rPr>
          <w:rFonts w:hint="default" w:ascii="Times New Roman" w:hAnsi="Times New Roman" w:eastAsia="宋体" w:cs="Times New Roman"/>
        </w:rPr>
        <w:t>~</w:t>
      </w:r>
      <w:r>
        <w:rPr>
          <w:rFonts w:hint="eastAsia" w:ascii="宋体" w:hAnsi="宋体" w:eastAsia="宋体" w:cs="宋体"/>
        </w:rPr>
        <w:t>300</w:t>
      </w:r>
      <w:r>
        <w:rPr>
          <w:rFonts w:hint="eastAsia" w:ascii="宋体" w:hAnsi="宋体" w:eastAsia="宋体" w:cs="宋体"/>
          <w:lang w:val="en-US" w:eastAsia="zh-CN"/>
        </w:rPr>
        <w:t xml:space="preserve"> CFU</w:t>
      </w:r>
      <w:r>
        <w:rPr>
          <w:rFonts w:hint="eastAsia" w:ascii="宋体" w:hAnsi="宋体" w:eastAsia="宋体" w:cs="宋体"/>
        </w:rPr>
        <w:t>之间的平板进行计数</w:t>
      </w:r>
      <w:r>
        <w:t>。</w:t>
      </w:r>
    </w:p>
    <w:p w14:paraId="4CD8D230">
      <w:pPr>
        <w:pStyle w:val="54"/>
        <w:bidi w:val="0"/>
        <w:rPr>
          <w:rFonts w:hint="eastAsia" w:ascii="黑体" w:hAnsi="黑体" w:eastAsia="黑体" w:cs="黑体"/>
          <w:lang w:val="en-US" w:eastAsia="zh-CN"/>
        </w:rPr>
      </w:pPr>
      <w:r>
        <w:rPr>
          <w:rFonts w:hint="eastAsia" w:ascii="黑体" w:hAnsi="黑体" w:eastAsia="黑体" w:cs="黑体"/>
          <w:lang w:val="en-US" w:eastAsia="zh-CN"/>
        </w:rPr>
        <w:t>计算</w:t>
      </w:r>
    </w:p>
    <w:p w14:paraId="5B35F83C">
      <w:pPr>
        <w:adjustRightInd w:val="0"/>
        <w:snapToGrid w:val="0"/>
        <w:spacing w:before="156" w:beforeLines="50" w:after="156" w:afterLines="50" w:line="400" w:lineRule="exact"/>
        <w:ind w:firstLine="420"/>
        <w:rPr>
          <w:rFonts w:hint="eastAsia"/>
        </w:rPr>
      </w:pPr>
      <w:r>
        <w:rPr>
          <w:rFonts w:hint="eastAsia"/>
        </w:rPr>
        <w:t>若只有一个稀释度平板上的菌落数在适宜计数范围内，</w:t>
      </w:r>
      <w:bookmarkStart w:id="21" w:name="_Hlk154049520"/>
      <w:r>
        <w:rPr>
          <w:rFonts w:hint="eastAsia"/>
          <w:lang w:val="en-US" w:eastAsia="zh-CN"/>
        </w:rPr>
        <w:t>活芽孢数</w:t>
      </w:r>
      <w:r>
        <w:rPr>
          <w:rFonts w:hint="default" w:ascii="Times New Roman" w:hAnsi="Times New Roman" w:eastAsia="宋体" w:cs="Times New Roman"/>
          <w:i/>
          <w:iCs/>
          <w:lang w:val="en-US" w:eastAsia="zh-CN"/>
        </w:rPr>
        <w:t>X</w:t>
      </w:r>
      <w:r>
        <w:rPr>
          <w:rFonts w:hint="default" w:ascii="Times New Roman" w:hAnsi="Times New Roman" w:eastAsia="宋体" w:cs="Times New Roman"/>
          <w:i w:val="0"/>
          <w:iCs w:val="0"/>
          <w:vertAlign w:val="subscript"/>
          <w:lang w:val="en-US" w:eastAsia="zh-CN"/>
        </w:rPr>
        <w:t>1</w:t>
      </w:r>
      <w:r>
        <w:rPr>
          <w:rFonts w:hint="eastAsia"/>
        </w:rPr>
        <w:t>按式（</w:t>
      </w:r>
      <w:r>
        <w:t>1）计算</w:t>
      </w:r>
      <w:bookmarkEnd w:id="21"/>
      <w:r>
        <w:rPr>
          <w:rFonts w:hint="eastAsia"/>
        </w:rPr>
        <w:t>：</w:t>
      </w:r>
    </w:p>
    <w:p w14:paraId="4D079076">
      <w:pPr>
        <w:adjustRightInd w:val="0"/>
        <w:snapToGrid w:val="0"/>
        <w:spacing w:before="156" w:beforeLines="50" w:after="156" w:afterLines="50" w:line="240" w:lineRule="auto"/>
        <w:ind w:firstLine="420"/>
        <w:jc w:val="right"/>
        <w:rPr>
          <w:rFonts w:hint="default" w:hAnsi="Cambria Math"/>
          <w:b w:val="0"/>
          <w:i w:val="0"/>
          <w:sz w:val="21"/>
          <w:szCs w:val="21"/>
          <w:lang w:val="en-US" w:eastAsia="zh-CN"/>
        </w:rPr>
      </w:pPr>
      <w:r>
        <w:rPr>
          <w:rFonts w:hint="default" w:hAnsi="Cambria Math"/>
          <w:b w:val="0"/>
          <w:i w:val="0"/>
          <w:position w:val="-24"/>
          <w:sz w:val="21"/>
          <w:szCs w:val="21"/>
          <w:lang w:val="en-US" w:eastAsia="zh-CN"/>
        </w:rPr>
        <w:object>
          <v:shape id="_x0000_i1025" o:spt="75" type="#_x0000_t75" style="height:31pt;width:78.95pt;" o:ole="t" filled="f" o:preferrelative="t" stroked="f" coordsize="21600,21600">
            <v:path/>
            <v:fill on="f" focussize="0,0"/>
            <v:stroke on="f"/>
            <v:imagedata r:id="rId11" o:title=""/>
            <o:lock v:ext="edit" aspectratio="t"/>
            <w10:wrap type="none"/>
            <w10:anchorlock/>
          </v:shape>
          <o:OLEObject Type="Embed" ProgID="Equation.KSEE3" ShapeID="_x0000_i1025" DrawAspect="Content" ObjectID="_1468075725" r:id="rId10">
            <o:LockedField>false</o:LockedField>
          </o:OLEObject>
        </w:object>
      </w:r>
      <w:r>
        <w:rPr>
          <w:rFonts w:hint="eastAsia" w:hAnsi="Cambria Math"/>
          <w:b w:val="0"/>
          <w:i w:val="0"/>
          <w:sz w:val="21"/>
          <w:szCs w:val="21"/>
          <w:lang w:val="en-US" w:eastAsia="zh-CN"/>
        </w:rPr>
        <w:t>............</w:t>
      </w:r>
      <w:r>
        <w:rPr>
          <w:rFonts w:hint="eastAsia"/>
          <w:lang w:val="en-US" w:eastAsia="zh-CN"/>
        </w:rPr>
        <w:t>....................</w:t>
      </w:r>
      <w:r>
        <w:rPr>
          <w:rFonts w:hint="eastAsia" w:hAnsi="Cambria Math"/>
          <w:b w:val="0"/>
          <w:i w:val="0"/>
          <w:sz w:val="21"/>
          <w:szCs w:val="21"/>
          <w:lang w:val="en-US" w:eastAsia="zh-CN"/>
        </w:rPr>
        <w:t>..............................（1）</w:t>
      </w:r>
    </w:p>
    <w:p w14:paraId="26B1083B">
      <w:pPr>
        <w:ind w:firstLine="420"/>
        <w:rPr>
          <w:rFonts w:hint="eastAsia"/>
        </w:rPr>
      </w:pPr>
    </w:p>
    <w:p w14:paraId="313346D3">
      <w:pPr>
        <w:ind w:firstLine="420"/>
        <w:rPr>
          <w:rFonts w:hint="eastAsia"/>
        </w:rPr>
      </w:pPr>
      <w:r>
        <w:rPr>
          <w:rFonts w:hint="eastAsia"/>
        </w:rPr>
        <w:t>如有两个连续稀释度的平板菌落数均在适宜计数范围之内，</w:t>
      </w:r>
      <w:r>
        <w:t>则按式</w:t>
      </w:r>
      <w:r>
        <w:rPr>
          <w:rFonts w:hint="eastAsia"/>
        </w:rPr>
        <w:t>（</w:t>
      </w:r>
      <w:r>
        <w:rPr>
          <w:rFonts w:hint="eastAsia"/>
          <w:lang w:val="en-US" w:eastAsia="zh-CN"/>
        </w:rPr>
        <w:t>2</w:t>
      </w:r>
      <w:r>
        <w:t>）计算</w:t>
      </w:r>
      <w:bookmarkStart w:id="22" w:name="_Hlk154049647"/>
      <w:r>
        <w:rPr>
          <w:rFonts w:hint="eastAsia"/>
        </w:rPr>
        <w:t>：</w:t>
      </w:r>
      <w:bookmarkEnd w:id="22"/>
    </w:p>
    <w:p w14:paraId="1F246F14">
      <w:pPr>
        <w:ind w:firstLine="420"/>
        <w:jc w:val="right"/>
        <w:rPr>
          <w:rFonts w:hint="default" w:eastAsia="宋体"/>
          <w:lang w:val="en-US" w:eastAsia="zh-CN"/>
        </w:rPr>
      </w:pPr>
      <w:r>
        <w:rPr>
          <w:rFonts w:hint="eastAsia" w:eastAsia="宋体"/>
          <w:position w:val="-28"/>
          <w:lang w:eastAsia="zh-CN"/>
        </w:rPr>
        <w:object>
          <v:shape id="_x0000_i1026" o:spt="75" type="#_x0000_t75" style="height:33pt;width:143pt;" o:ole="t" filled="f" o:preferrelative="t" stroked="f" coordsize="21600,21600">
            <v:path/>
            <v:fill on="f" focussize="0,0"/>
            <v:stroke on="f"/>
            <v:imagedata r:id="rId13" o:title=""/>
            <o:lock v:ext="edit" aspectratio="t"/>
            <w10:wrap type="none"/>
            <w10:anchorlock/>
          </v:shape>
          <o:OLEObject Type="Embed" ProgID="Equation.KSEE3" ShapeID="_x0000_i1026" DrawAspect="Content" ObjectID="_1468075726" r:id="rId12">
            <o:LockedField>false</o:LockedField>
          </o:OLEObject>
        </w:object>
      </w:r>
      <w:r>
        <w:rPr>
          <w:rFonts w:hint="eastAsia"/>
          <w:lang w:val="en-US" w:eastAsia="zh-CN"/>
        </w:rPr>
        <w:t>.................................................................（2）</w:t>
      </w:r>
    </w:p>
    <w:p w14:paraId="4586954E">
      <w:pPr>
        <w:pStyle w:val="68"/>
        <w:numPr>
          <w:ilvl w:val="0"/>
          <w:numId w:val="0"/>
        </w:numPr>
        <w:tabs>
          <w:tab w:val="clear" w:pos="1260"/>
        </w:tabs>
        <w:ind w:firstLine="420" w:firstLineChars="200"/>
        <w:rPr>
          <w:rFonts w:hint="eastAsia" w:hAnsi="宋体"/>
          <w:lang w:val="es-ES"/>
        </w:rPr>
      </w:pPr>
      <w:r>
        <w:rPr>
          <w:rFonts w:hint="eastAsia" w:hAnsi="宋体"/>
          <w:lang w:val="es-ES"/>
        </w:rPr>
        <w:t>式中：</w:t>
      </w:r>
    </w:p>
    <w:p w14:paraId="69A11534">
      <w:pPr>
        <w:pStyle w:val="68"/>
        <w:numPr>
          <w:ilvl w:val="0"/>
          <w:numId w:val="0"/>
        </w:numPr>
        <w:tabs>
          <w:tab w:val="clear" w:pos="1260"/>
        </w:tabs>
        <w:ind w:firstLine="420" w:firstLineChars="200"/>
        <w:rPr>
          <w:rFonts w:hint="eastAsia" w:hAnsi="宋体"/>
          <w:lang w:val="es-ES"/>
        </w:rPr>
      </w:pPr>
      <w:r>
        <w:rPr>
          <w:rFonts w:hint="default" w:ascii="Times New Roman" w:hAnsi="Times New Roman" w:cs="Times New Roman"/>
          <w:i/>
          <w:iCs/>
          <w:lang w:val="en-US" w:eastAsia="zh-CN"/>
        </w:rPr>
        <w:t>X</w:t>
      </w:r>
      <w:r>
        <w:rPr>
          <w:rFonts w:hint="default" w:ascii="Times New Roman" w:hAnsi="Times New Roman" w:cs="Times New Roman"/>
          <w:vertAlign w:val="subscript"/>
          <w:lang w:val="en-US" w:eastAsia="zh-CN"/>
        </w:rPr>
        <w:t>1</w:t>
      </w:r>
      <w:r>
        <w:rPr>
          <w:rFonts w:hint="eastAsia" w:hAnsi="宋体" w:cs="宋体"/>
          <w:i/>
          <w:iCs/>
        </w:rPr>
        <w:t xml:space="preserve"> </w:t>
      </w:r>
      <w:r>
        <w:rPr>
          <w:rFonts w:hint="eastAsia" w:hAnsi="宋体" w:cs="宋体"/>
          <w:spacing w:val="-60"/>
        </w:rPr>
        <w:t>—</w:t>
      </w:r>
      <w:r>
        <w:rPr>
          <w:rFonts w:hint="eastAsia" w:hAnsi="宋体" w:cs="宋体"/>
        </w:rPr>
        <w:t>—</w:t>
      </w:r>
      <w:r>
        <w:rPr>
          <w:rFonts w:hint="default" w:hAnsi="宋体"/>
          <w:lang w:val="es-ES"/>
        </w:rPr>
        <w:t>单位样品</w:t>
      </w:r>
      <w:r>
        <w:rPr>
          <w:rFonts w:hint="eastAsia" w:hAnsi="宋体"/>
          <w:lang w:val="en-US" w:eastAsia="zh-CN"/>
        </w:rPr>
        <w:t>(g)</w:t>
      </w:r>
      <w:r>
        <w:rPr>
          <w:rFonts w:hint="default" w:hAnsi="宋体"/>
          <w:lang w:val="es-ES"/>
        </w:rPr>
        <w:t>中的菌落数</w:t>
      </w:r>
      <w:r>
        <w:rPr>
          <w:rFonts w:hint="eastAsia" w:hAnsi="宋体"/>
          <w:lang w:val="es-ES"/>
        </w:rPr>
        <w:t>(</w:t>
      </w:r>
      <w:r>
        <w:rPr>
          <w:rFonts w:hint="default" w:hAnsi="宋体"/>
          <w:lang w:val="es-ES"/>
        </w:rPr>
        <w:t>CFU/</w:t>
      </w:r>
      <w:r>
        <w:rPr>
          <w:rFonts w:hint="eastAsia" w:hAnsi="宋体"/>
          <w:lang w:val="en-US" w:eastAsia="zh-CN"/>
        </w:rPr>
        <w:t>g</w:t>
      </w:r>
      <w:r>
        <w:rPr>
          <w:rFonts w:hint="eastAsia" w:hAnsi="宋体"/>
          <w:lang w:val="es-ES"/>
        </w:rPr>
        <w:t>)</w:t>
      </w:r>
      <w:r>
        <w:rPr>
          <w:rFonts w:hint="default" w:hAnsi="宋体"/>
          <w:lang w:val="es-ES"/>
        </w:rPr>
        <w:t>；</w:t>
      </w:r>
    </w:p>
    <w:p w14:paraId="6B66BAD2">
      <w:pPr>
        <w:pStyle w:val="68"/>
        <w:numPr>
          <w:ilvl w:val="0"/>
          <w:numId w:val="0"/>
        </w:numPr>
        <w:tabs>
          <w:tab w:val="clear" w:pos="1260"/>
        </w:tabs>
        <w:ind w:firstLine="420" w:firstLineChars="200"/>
        <w:rPr>
          <w:rFonts w:hint="eastAsia" w:hAnsi="宋体"/>
          <w:lang w:val="es-ES"/>
        </w:rPr>
      </w:pPr>
      <w:r>
        <w:rPr>
          <w:rFonts w:hint="default" w:ascii="Times New Roman" w:hAnsi="Times New Roman" w:cs="Times New Roman"/>
          <w:i/>
          <w:iCs/>
          <w:lang w:val="en-US" w:eastAsia="zh-CN"/>
        </w:rPr>
        <w:t>N</w:t>
      </w:r>
      <w:r>
        <w:rPr>
          <w:rFonts w:hint="default" w:ascii="Times New Roman" w:hAnsi="Times New Roman" w:cs="Times New Roman"/>
          <w:i/>
          <w:iCs/>
        </w:rPr>
        <w:t xml:space="preserve"> </w:t>
      </w:r>
      <w:r>
        <w:rPr>
          <w:rFonts w:hint="eastAsia" w:hAnsi="宋体" w:cs="宋体"/>
          <w:spacing w:val="-60"/>
        </w:rPr>
        <w:t>—</w:t>
      </w:r>
      <w:r>
        <w:rPr>
          <w:rFonts w:hint="eastAsia" w:hAnsi="宋体" w:cs="宋体"/>
        </w:rPr>
        <w:t>—</w:t>
      </w:r>
      <w:r>
        <w:rPr>
          <w:rFonts w:hint="eastAsia" w:hAnsi="宋体"/>
          <w:lang w:val="es-ES"/>
        </w:rPr>
        <w:t>平板</w:t>
      </w:r>
      <w:r>
        <w:rPr>
          <w:rFonts w:hint="eastAsia" w:hAnsi="宋体"/>
          <w:lang w:val="es-ES" w:eastAsia="zh-CN"/>
        </w:rPr>
        <w:t>（</w:t>
      </w:r>
      <w:r>
        <w:rPr>
          <w:rFonts w:hint="eastAsia" w:hAnsi="宋体"/>
          <w:lang w:val="es-ES"/>
        </w:rPr>
        <w:t>含适宜范围菌落数的平板</w:t>
      </w:r>
      <w:r>
        <w:rPr>
          <w:rFonts w:hint="eastAsia" w:hAnsi="宋体"/>
          <w:lang w:val="es-ES" w:eastAsia="zh-CN"/>
        </w:rPr>
        <w:t>）</w:t>
      </w:r>
      <w:r>
        <w:rPr>
          <w:rFonts w:hint="eastAsia" w:hAnsi="宋体"/>
          <w:lang w:val="es-ES"/>
        </w:rPr>
        <w:t>菌落数之和</w:t>
      </w:r>
      <w:r>
        <w:rPr>
          <w:rFonts w:hint="eastAsia" w:hAnsi="宋体"/>
          <w:lang w:val="es-ES" w:eastAsia="zh-CN"/>
        </w:rPr>
        <w:t>，</w:t>
      </w:r>
      <w:r>
        <w:rPr>
          <w:rFonts w:hint="eastAsia" w:hAnsi="宋体"/>
          <w:lang w:val="en-US" w:eastAsia="zh-CN"/>
        </w:rPr>
        <w:t>CFU</w:t>
      </w:r>
      <w:r>
        <w:rPr>
          <w:rFonts w:hint="eastAsia" w:hAnsi="宋体"/>
          <w:lang w:val="es-ES"/>
        </w:rPr>
        <w:t>；</w:t>
      </w:r>
    </w:p>
    <w:p w14:paraId="27E20C8D">
      <w:pPr>
        <w:pStyle w:val="68"/>
        <w:numPr>
          <w:ilvl w:val="0"/>
          <w:numId w:val="0"/>
        </w:numPr>
        <w:tabs>
          <w:tab w:val="clear" w:pos="1260"/>
        </w:tabs>
        <w:ind w:firstLine="420" w:firstLineChars="200"/>
        <w:rPr>
          <w:rFonts w:hint="eastAsia" w:hAnsi="宋体"/>
          <w:lang w:val="es-ES"/>
        </w:rPr>
      </w:pPr>
      <w:r>
        <w:rPr>
          <w:rFonts w:hint="eastAsia" w:hAnsi="宋体"/>
          <w:lang w:val="en-US" w:eastAsia="zh-CN"/>
        </w:rPr>
        <w:t>3</w:t>
      </w:r>
      <w:r>
        <w:rPr>
          <w:rFonts w:hint="eastAsia" w:hAnsi="宋体" w:cs="宋体"/>
          <w:i/>
          <w:iCs/>
        </w:rPr>
        <w:t xml:space="preserve"> </w:t>
      </w:r>
      <w:r>
        <w:rPr>
          <w:rFonts w:hint="eastAsia" w:hAnsi="宋体" w:cs="宋体"/>
          <w:spacing w:val="-60"/>
        </w:rPr>
        <w:t>—</w:t>
      </w:r>
      <w:r>
        <w:rPr>
          <w:rFonts w:hint="eastAsia" w:hAnsi="宋体" w:cs="宋体"/>
        </w:rPr>
        <w:t>—</w:t>
      </w:r>
      <w:r>
        <w:rPr>
          <w:rFonts w:hint="eastAsia" w:hAnsi="宋体"/>
          <w:lang w:val="en-US" w:eastAsia="zh-CN"/>
        </w:rPr>
        <w:t>每个稀释度</w:t>
      </w:r>
      <w:r>
        <w:rPr>
          <w:rFonts w:hint="eastAsia" w:hAnsi="宋体"/>
          <w:lang w:val="es-ES"/>
        </w:rPr>
        <w:t>调查平板数；</w:t>
      </w:r>
    </w:p>
    <w:p w14:paraId="12B0B428">
      <w:pPr>
        <w:pStyle w:val="68"/>
        <w:numPr>
          <w:ilvl w:val="0"/>
          <w:numId w:val="0"/>
        </w:numPr>
        <w:tabs>
          <w:tab w:val="clear" w:pos="1260"/>
        </w:tabs>
        <w:ind w:firstLine="420" w:firstLineChars="200"/>
        <w:rPr>
          <w:rFonts w:hint="eastAsia" w:hAnsi="宋体"/>
          <w:lang w:val="es-ES"/>
        </w:rPr>
      </w:pPr>
      <w:r>
        <w:rPr>
          <w:rFonts w:hint="default" w:ascii="Times New Roman" w:hAnsi="Times New Roman" w:cs="Times New Roman"/>
          <w:i/>
          <w:iCs/>
          <w:lang w:val="es-ES"/>
        </w:rPr>
        <w:t>d</w:t>
      </w:r>
      <w:r>
        <w:rPr>
          <w:rFonts w:hint="eastAsia" w:hAnsi="宋体" w:cs="宋体"/>
          <w:i/>
          <w:iCs/>
        </w:rPr>
        <w:t xml:space="preserve"> </w:t>
      </w:r>
      <w:r>
        <w:rPr>
          <w:rFonts w:hint="eastAsia" w:hAnsi="宋体" w:cs="宋体"/>
          <w:spacing w:val="-60"/>
        </w:rPr>
        <w:t>—</w:t>
      </w:r>
      <w:r>
        <w:rPr>
          <w:rFonts w:hint="eastAsia" w:hAnsi="宋体" w:cs="宋体"/>
        </w:rPr>
        <w:t>—</w:t>
      </w:r>
      <w:r>
        <w:rPr>
          <w:rFonts w:hint="eastAsia" w:hAnsi="宋体"/>
          <w:lang w:val="en-US" w:eastAsia="zh-CN"/>
        </w:rPr>
        <w:t>连续两个稀释度中的前一个稀释度</w:t>
      </w:r>
      <w:r>
        <w:rPr>
          <w:rFonts w:hint="eastAsia" w:hAnsi="宋体"/>
          <w:lang w:val="es-ES"/>
        </w:rPr>
        <w:t>。</w:t>
      </w:r>
    </w:p>
    <w:bookmarkEnd w:id="19"/>
    <w:p w14:paraId="417EFF36">
      <w:pPr>
        <w:pStyle w:val="54"/>
        <w:bidi w:val="0"/>
        <w:rPr>
          <w:rFonts w:hint="eastAsia" w:ascii="黑体" w:hAnsi="黑体" w:eastAsia="黑体" w:cs="黑体"/>
        </w:rPr>
      </w:pPr>
      <w:r>
        <w:rPr>
          <w:rFonts w:hint="eastAsia" w:ascii="黑体" w:hAnsi="黑体" w:eastAsia="黑体" w:cs="黑体"/>
          <w:lang w:val="en-US" w:eastAsia="zh-CN"/>
        </w:rPr>
        <w:t>菌落总数报告</w:t>
      </w:r>
    </w:p>
    <w:p w14:paraId="335A2745">
      <w:pPr>
        <w:pStyle w:val="25"/>
        <w:rPr>
          <w:rFonts w:hint="default"/>
          <w:lang w:val="en-US" w:eastAsia="zh-CN"/>
        </w:rPr>
      </w:pPr>
      <w:r>
        <w:rPr>
          <w:rFonts w:hint="eastAsia"/>
          <w:lang w:val="en-US" w:eastAsia="zh-CN"/>
        </w:rPr>
        <w:t>按GB 4789.2-2022中7.2进行。</w:t>
      </w:r>
    </w:p>
    <w:p w14:paraId="6E373DA2">
      <w:pPr>
        <w:pStyle w:val="54"/>
        <w:bidi w:val="0"/>
        <w:rPr>
          <w:rFonts w:hint="eastAsia" w:ascii="黑体" w:hAnsi="黑体" w:eastAsia="黑体" w:cs="黑体"/>
        </w:rPr>
      </w:pPr>
      <w:r>
        <w:rPr>
          <w:rFonts w:hint="eastAsia" w:ascii="黑体" w:hAnsi="黑体" w:eastAsia="黑体" w:cs="黑体"/>
          <w:lang w:val="en-US" w:eastAsia="zh-CN"/>
        </w:rPr>
        <w:t>允许差</w:t>
      </w:r>
    </w:p>
    <w:p w14:paraId="46346041">
      <w:pPr>
        <w:pStyle w:val="25"/>
        <w:rPr>
          <w:rFonts w:hint="eastAsia" w:hAnsi="宋体" w:cs="宋体"/>
        </w:rPr>
      </w:pPr>
      <w:r>
        <w:rPr>
          <w:rFonts w:hint="eastAsia"/>
          <w:lang w:val="en-US" w:eastAsia="zh-CN"/>
        </w:rPr>
        <w:t>两</w:t>
      </w:r>
      <w:r>
        <w:rPr>
          <w:rFonts w:hint="eastAsia"/>
        </w:rPr>
        <w:t>次平行测定结果之相对差应不大于</w:t>
      </w:r>
      <w:r>
        <w:rPr>
          <w:rFonts w:hint="eastAsia"/>
          <w:lang w:val="en-US" w:eastAsia="zh-CN"/>
        </w:rPr>
        <w:t>20%，取其算术平均值作为测定结果。</w:t>
      </w:r>
    </w:p>
    <w:p w14:paraId="625D8670">
      <w:pPr>
        <w:pStyle w:val="52"/>
        <w:bidi w:val="0"/>
        <w:rPr>
          <w:rFonts w:hint="eastAsia"/>
          <w:sz w:val="21"/>
          <w:szCs w:val="21"/>
        </w:rPr>
      </w:pPr>
      <w:r>
        <w:rPr>
          <w:rFonts w:hint="eastAsia"/>
          <w:sz w:val="21"/>
          <w:szCs w:val="21"/>
          <w:lang w:val="en-US" w:eastAsia="zh-CN"/>
        </w:rPr>
        <w:t>杂菌率</w:t>
      </w:r>
    </w:p>
    <w:p w14:paraId="3E2A710A">
      <w:pPr>
        <w:pStyle w:val="51"/>
        <w:bidi w:val="0"/>
        <w:rPr>
          <w:rFonts w:hint="default" w:ascii="黑体" w:hAnsi="黑体" w:eastAsia="黑体" w:cs="黑体"/>
          <w:lang w:val="en-US" w:eastAsia="zh-CN"/>
        </w:rPr>
      </w:pPr>
      <w:r>
        <w:rPr>
          <w:rFonts w:hint="eastAsia" w:ascii="黑体" w:hAnsi="黑体" w:eastAsia="黑体" w:cs="黑体"/>
          <w:lang w:val="en-US" w:eastAsia="zh-CN"/>
        </w:rPr>
        <w:t>方法提要</w:t>
      </w:r>
    </w:p>
    <w:bookmarkEnd w:id="20"/>
    <w:p w14:paraId="5C95AC09">
      <w:pPr>
        <w:tabs>
          <w:tab w:val="left" w:pos="720"/>
        </w:tabs>
        <w:ind w:firstLine="420" w:firstLineChars="200"/>
        <w:rPr>
          <w:rFonts w:hint="default"/>
          <w:szCs w:val="21"/>
          <w:lang w:val="en-US" w:eastAsia="zh-CN"/>
        </w:rPr>
      </w:pPr>
      <w:bookmarkStart w:id="23" w:name="OLE_LINK14"/>
      <w:r>
        <w:rPr>
          <w:rFonts w:hint="eastAsia"/>
          <w:szCs w:val="21"/>
          <w:lang w:val="en-US" w:eastAsia="zh-CN"/>
        </w:rPr>
        <w:t>采用平板菌落计数法。</w:t>
      </w:r>
      <w:r>
        <w:rPr>
          <w:rFonts w:hint="eastAsia" w:cs="宋体"/>
          <w:sz w:val="21"/>
          <w:szCs w:val="21"/>
          <w:lang w:val="en-US" w:eastAsia="zh-CN"/>
        </w:rPr>
        <w:t>选择同有效成分计数相同稀释度的稀释液，涂布在培养基平板上，统计细菌杂菌、真菌杂菌菌落数，结合解淀粉芽孢杆菌菌落数，计算杂菌率。</w:t>
      </w:r>
    </w:p>
    <w:p w14:paraId="3C5447F5">
      <w:pPr>
        <w:pStyle w:val="51"/>
        <w:bidi w:val="0"/>
        <w:rPr>
          <w:rFonts w:hint="eastAsia" w:ascii="黑体" w:hAnsi="黑体" w:eastAsia="黑体" w:cs="黑体"/>
          <w:sz w:val="21"/>
          <w:szCs w:val="21"/>
        </w:rPr>
      </w:pPr>
      <w:r>
        <w:rPr>
          <w:rFonts w:hint="eastAsia" w:ascii="黑体" w:hAnsi="黑体" w:eastAsia="黑体" w:cs="黑体"/>
          <w:sz w:val="21"/>
          <w:szCs w:val="21"/>
          <w:lang w:val="en-US" w:eastAsia="zh-CN"/>
        </w:rPr>
        <w:t>试剂、培养基和溶液</w:t>
      </w:r>
    </w:p>
    <w:p w14:paraId="1A101C6E">
      <w:pPr>
        <w:pStyle w:val="54"/>
        <w:bidi w:val="0"/>
        <w:rPr>
          <w:rFonts w:hint="eastAsia"/>
        </w:rPr>
      </w:pPr>
      <w:r>
        <w:rPr>
          <w:rFonts w:hint="eastAsia"/>
          <w:szCs w:val="21"/>
          <w:lang w:val="en-US" w:eastAsia="zh-CN"/>
        </w:rPr>
        <w:t>含氯霉素马铃薯葡萄糖琼脂（PDA）培养基（g/L）：马铃薯粉6.0 g，葡萄糖20.0 g，氯霉素0.1 g，琼脂20.0 g，</w:t>
      </w:r>
      <w:r>
        <w:rPr>
          <w:rFonts w:hint="eastAsia"/>
          <w:lang w:val="en-US" w:eastAsia="zh-CN"/>
        </w:rPr>
        <w:t>蒸馏水1000 mL，浸泡3 min</w:t>
      </w:r>
      <w:r>
        <w:rPr>
          <w:rFonts w:hint="default" w:ascii="Times New Roman" w:hAnsi="Times New Roman" w:cs="Times New Roman"/>
          <w:lang w:val="en-US" w:eastAsia="zh-CN"/>
        </w:rPr>
        <w:t>~</w:t>
      </w:r>
      <w:r>
        <w:rPr>
          <w:rFonts w:hint="eastAsia"/>
          <w:lang w:val="en-US" w:eastAsia="zh-CN"/>
        </w:rPr>
        <w:t>5 min，加热煮沸后，补充水至1L，分装后，121℃高压灭菌15 min。</w:t>
      </w:r>
    </w:p>
    <w:p w14:paraId="2A72CE00">
      <w:pPr>
        <w:pStyle w:val="54"/>
        <w:bidi w:val="0"/>
        <w:rPr>
          <w:rFonts w:hint="eastAsia"/>
        </w:rPr>
      </w:pPr>
      <w:r>
        <w:rPr>
          <w:rFonts w:hint="eastAsia"/>
          <w:lang w:val="en-US" w:eastAsia="zh-CN"/>
        </w:rPr>
        <w:t>PDA（含氯霉素）平板制备：5.5.2.1培养基冷却至约50℃，倾倒入直径90 mm平板，厚度不小于5 mm，静置待凝固，琼脂表面适当干燥后，倒置，以免产生冷凝水污染培养基。</w:t>
      </w:r>
    </w:p>
    <w:p w14:paraId="419D2875">
      <w:pPr>
        <w:pStyle w:val="54"/>
        <w:bidi w:val="0"/>
        <w:rPr>
          <w:rFonts w:hint="eastAsia"/>
          <w:lang w:val="en-US" w:eastAsia="zh-CN"/>
        </w:rPr>
      </w:pPr>
      <w:r>
        <w:rPr>
          <w:rFonts w:hint="eastAsia"/>
          <w:lang w:val="en-US" w:eastAsia="zh-CN"/>
        </w:rPr>
        <w:t>其余同5.4.2。</w:t>
      </w:r>
    </w:p>
    <w:p w14:paraId="57F75994">
      <w:pPr>
        <w:pStyle w:val="51"/>
        <w:bidi w:val="0"/>
        <w:rPr>
          <w:rFonts w:hint="eastAsia" w:ascii="黑体" w:hAnsi="黑体" w:eastAsia="黑体" w:cs="黑体"/>
          <w:sz w:val="21"/>
          <w:szCs w:val="21"/>
        </w:rPr>
      </w:pPr>
      <w:r>
        <w:rPr>
          <w:rFonts w:hint="eastAsia" w:ascii="黑体" w:hAnsi="黑体" w:eastAsia="黑体" w:cs="黑体"/>
          <w:sz w:val="21"/>
          <w:szCs w:val="21"/>
          <w:lang w:val="en-US" w:eastAsia="zh-CN"/>
        </w:rPr>
        <w:t>仪器</w:t>
      </w:r>
    </w:p>
    <w:p w14:paraId="2ABAB853">
      <w:pPr>
        <w:pStyle w:val="54"/>
        <w:bidi w:val="0"/>
        <w:rPr>
          <w:rFonts w:hint="eastAsia"/>
          <w:lang w:val="en-US" w:eastAsia="zh-CN"/>
        </w:rPr>
      </w:pPr>
      <w:r>
        <w:rPr>
          <w:rFonts w:hint="eastAsia"/>
          <w:lang w:val="en-US" w:eastAsia="zh-CN"/>
        </w:rPr>
        <w:t>同5.4.3。</w:t>
      </w:r>
    </w:p>
    <w:p w14:paraId="5DE88403">
      <w:pPr>
        <w:pStyle w:val="51"/>
        <w:bidi w:val="0"/>
        <w:rPr>
          <w:rFonts w:hint="eastAsia" w:ascii="黑体" w:hAnsi="黑体" w:eastAsia="黑体" w:cs="黑体"/>
          <w:sz w:val="21"/>
          <w:szCs w:val="21"/>
        </w:rPr>
      </w:pPr>
      <w:r>
        <w:rPr>
          <w:rFonts w:hint="eastAsia" w:ascii="黑体" w:hAnsi="黑体" w:eastAsia="黑体" w:cs="黑体"/>
          <w:sz w:val="21"/>
          <w:szCs w:val="21"/>
          <w:lang w:val="en-US" w:eastAsia="zh-CN"/>
        </w:rPr>
        <w:t>试验</w:t>
      </w:r>
      <w:r>
        <w:rPr>
          <w:rFonts w:hint="eastAsia" w:ascii="黑体" w:hAnsi="黑体" w:eastAsia="黑体" w:cs="黑体"/>
          <w:sz w:val="21"/>
          <w:szCs w:val="21"/>
        </w:rPr>
        <w:t>步骤</w:t>
      </w:r>
    </w:p>
    <w:p w14:paraId="3427E64C">
      <w:pPr>
        <w:pStyle w:val="54"/>
        <w:bidi w:val="0"/>
        <w:rPr>
          <w:rFonts w:hint="eastAsia" w:ascii="黑体" w:hAnsi="黑体" w:eastAsia="黑体" w:cs="黑体"/>
          <w:lang w:val="en-US" w:eastAsia="zh-CN"/>
        </w:rPr>
      </w:pPr>
      <w:r>
        <w:rPr>
          <w:rFonts w:hint="eastAsia" w:ascii="黑体" w:hAnsi="黑体" w:eastAsia="黑体" w:cs="黑体"/>
          <w:lang w:val="en-US" w:eastAsia="zh-CN"/>
        </w:rPr>
        <w:t>细菌杂菌</w:t>
      </w:r>
    </w:p>
    <w:p w14:paraId="245C438A">
      <w:pPr>
        <w:tabs>
          <w:tab w:val="left" w:pos="720"/>
        </w:tabs>
        <w:ind w:firstLine="420" w:firstLineChars="200"/>
        <w:rPr>
          <w:rFonts w:hint="default" w:ascii="宋体" w:hAnsi="宋体" w:cs="宋体"/>
          <w:szCs w:val="21"/>
          <w:lang w:val="en-US" w:eastAsia="zh-CN"/>
        </w:rPr>
      </w:pPr>
      <w:r>
        <w:rPr>
          <w:rFonts w:hint="eastAsia" w:ascii="宋体" w:hAnsi="宋体" w:cs="宋体"/>
          <w:szCs w:val="21"/>
          <w:lang w:val="en-US" w:eastAsia="zh-CN"/>
        </w:rPr>
        <w:t>与5.4活芽孢数测定同时进行。</w:t>
      </w:r>
    </w:p>
    <w:p w14:paraId="0F869AEE">
      <w:pPr>
        <w:pStyle w:val="54"/>
        <w:bidi w:val="0"/>
        <w:rPr>
          <w:rFonts w:hint="eastAsia" w:ascii="黑体" w:hAnsi="黑体" w:eastAsia="黑体" w:cs="黑体"/>
          <w:lang w:val="en-US" w:eastAsia="zh-CN"/>
        </w:rPr>
      </w:pPr>
      <w:r>
        <w:rPr>
          <w:rFonts w:hint="eastAsia" w:ascii="黑体" w:hAnsi="黑体" w:eastAsia="黑体" w:cs="黑体"/>
          <w:lang w:val="en-US" w:eastAsia="zh-CN"/>
        </w:rPr>
        <w:t>真菌杂菌</w:t>
      </w:r>
    </w:p>
    <w:p w14:paraId="59DCA70F">
      <w:pPr>
        <w:tabs>
          <w:tab w:val="left" w:pos="720"/>
        </w:tabs>
        <w:ind w:firstLine="420" w:firstLineChars="200"/>
        <w:rPr>
          <w:rFonts w:hint="eastAsia" w:ascii="宋体" w:hAnsi="宋体" w:cs="宋体"/>
          <w:highlight w:val="none"/>
          <w:lang w:eastAsia="zh-CN"/>
        </w:rPr>
      </w:pPr>
      <w:r>
        <w:rPr>
          <w:rFonts w:hint="eastAsia" w:ascii="宋体" w:hAnsi="宋体" w:cs="宋体"/>
          <w:lang w:val="en-US" w:eastAsia="zh-CN"/>
        </w:rPr>
        <w:t>按5.4进行，</w:t>
      </w:r>
      <w:r>
        <w:rPr>
          <w:rFonts w:hint="eastAsia" w:ascii="宋体" w:hAnsi="宋体" w:eastAsia="宋体" w:cs="宋体"/>
          <w:lang w:val="en-US" w:eastAsia="zh-CN"/>
        </w:rPr>
        <w:t>选择5.4中</w:t>
      </w:r>
      <w:r>
        <w:rPr>
          <w:rFonts w:hint="eastAsia" w:ascii="宋体" w:hAnsi="宋体" w:cs="宋体"/>
          <w:lang w:val="en-US" w:eastAsia="zh-CN"/>
        </w:rPr>
        <w:t>所涂布平板的相同</w:t>
      </w:r>
      <w:r>
        <w:rPr>
          <w:rFonts w:hint="eastAsia" w:ascii="宋体" w:hAnsi="宋体" w:eastAsia="宋体" w:cs="宋体"/>
          <w:lang w:val="en-US" w:eastAsia="zh-CN"/>
        </w:rPr>
        <w:t xml:space="preserve">稀释溶液，取100 </w:t>
      </w:r>
      <w:r>
        <w:rPr>
          <w:rFonts w:hint="default" w:ascii="Times New Roman" w:hAnsi="Times New Roman" w:eastAsia="宋体" w:cs="Times New Roman"/>
          <w:lang w:val="en-US" w:eastAsia="zh-CN"/>
        </w:rPr>
        <w:t>μ</w:t>
      </w:r>
      <w:r>
        <w:rPr>
          <w:rFonts w:hint="eastAsia" w:ascii="宋体" w:hAnsi="宋体" w:eastAsia="宋体" w:cs="宋体"/>
          <w:lang w:val="en-US" w:eastAsia="zh-CN"/>
        </w:rPr>
        <w:t>L涂布在PDA（含氯霉素）平板上，</w:t>
      </w:r>
      <w:r>
        <w:rPr>
          <w:rFonts w:hint="eastAsia" w:ascii="宋体" w:hAnsi="宋体" w:eastAsia="宋体" w:cs="宋体"/>
        </w:rPr>
        <w:t>每一稀释度做3次重复</w:t>
      </w:r>
      <w:r>
        <w:rPr>
          <w:rFonts w:hint="eastAsia" w:ascii="宋体" w:hAnsi="宋体" w:eastAsia="宋体" w:cs="宋体"/>
          <w:lang w:eastAsia="zh-CN"/>
        </w:rPr>
        <w:t>，</w:t>
      </w:r>
      <w:r>
        <w:rPr>
          <w:rFonts w:hint="eastAsia" w:ascii="宋体" w:hAnsi="宋体" w:eastAsia="宋体" w:cs="宋体"/>
          <w:lang w:val="en-US" w:eastAsia="zh-CN"/>
        </w:rPr>
        <w:t>同时</w:t>
      </w:r>
      <w:r>
        <w:rPr>
          <w:rFonts w:hint="eastAsia" w:ascii="宋体" w:hAnsi="宋体" w:eastAsia="宋体" w:cs="宋体"/>
        </w:rPr>
        <w:t xml:space="preserve">取100 </w:t>
      </w:r>
      <w:r>
        <w:rPr>
          <w:rFonts w:hint="default" w:ascii="Times New Roman" w:hAnsi="Times New Roman" w:eastAsia="宋体" w:cs="Times New Roman"/>
        </w:rPr>
        <w:t>μ</w:t>
      </w:r>
      <w:r>
        <w:rPr>
          <w:rFonts w:hint="eastAsia" w:ascii="宋体" w:hAnsi="宋体" w:eastAsia="宋体" w:cs="宋体"/>
        </w:rPr>
        <w:t>L的</w:t>
      </w:r>
      <w:r>
        <w:rPr>
          <w:rFonts w:hint="eastAsia" w:ascii="宋体" w:hAnsi="宋体" w:eastAsia="宋体" w:cs="宋体"/>
          <w:lang w:val="en-US" w:eastAsia="zh-CN"/>
        </w:rPr>
        <w:t>0.05%吐温-20水溶液涂</w:t>
      </w:r>
      <w:r>
        <w:rPr>
          <w:rFonts w:hint="eastAsia" w:ascii="宋体" w:hAnsi="宋体" w:eastAsia="宋体" w:cs="宋体"/>
        </w:rPr>
        <w:t>布于</w:t>
      </w:r>
      <w:r>
        <w:rPr>
          <w:rFonts w:hint="eastAsia" w:ascii="宋体" w:hAnsi="宋体" w:eastAsia="宋体" w:cs="宋体"/>
          <w:lang w:val="en-US" w:eastAsia="zh-CN"/>
        </w:rPr>
        <w:t>PDA（含氯霉素）平板</w:t>
      </w:r>
      <w:r>
        <w:rPr>
          <w:rFonts w:hint="eastAsia" w:ascii="宋体" w:hAnsi="宋体" w:eastAsia="宋体" w:cs="宋体"/>
        </w:rPr>
        <w:t>上，做3次重复，做为</w:t>
      </w:r>
      <w:r>
        <w:rPr>
          <w:rFonts w:hint="eastAsia" w:ascii="宋体" w:hAnsi="宋体" w:cs="宋体"/>
          <w:lang w:val="en-US" w:eastAsia="zh-CN"/>
        </w:rPr>
        <w:t>稀释液</w:t>
      </w:r>
      <w:r>
        <w:rPr>
          <w:rFonts w:hint="eastAsia" w:ascii="宋体" w:hAnsi="宋体" w:eastAsia="宋体" w:cs="宋体"/>
        </w:rPr>
        <w:t>空白对照</w:t>
      </w:r>
      <w:r>
        <w:rPr>
          <w:rFonts w:hint="eastAsia" w:ascii="宋体" w:hAnsi="宋体" w:cs="宋体"/>
          <w:lang w:val="en-US" w:eastAsia="zh-CN"/>
        </w:rPr>
        <w:t>另取3个</w:t>
      </w:r>
      <w:r>
        <w:rPr>
          <w:rFonts w:hint="eastAsia" w:ascii="宋体" w:hAnsi="宋体" w:eastAsia="宋体" w:cs="宋体"/>
          <w:lang w:val="en-US" w:eastAsia="zh-CN"/>
        </w:rPr>
        <w:t>PDA</w:t>
      </w:r>
      <w:r>
        <w:rPr>
          <w:rFonts w:hint="eastAsia"/>
          <w:lang w:val="en-US" w:eastAsia="zh-CN"/>
        </w:rPr>
        <w:t>（含氯霉素）平板，作为平板空白对照。上述平板倒</w:t>
      </w:r>
      <w:r>
        <w:rPr>
          <w:rFonts w:hint="eastAsia" w:ascii="宋体" w:hAnsi="宋体" w:eastAsia="宋体" w:cs="宋体"/>
        </w:rPr>
        <w:t>置于</w:t>
      </w:r>
      <w:r>
        <w:rPr>
          <w:rFonts w:hint="eastAsia" w:ascii="宋体" w:hAnsi="宋体" w:eastAsia="宋体" w:cs="宋体"/>
          <w:lang w:eastAsia="zh-CN"/>
        </w:rPr>
        <w:t>（</w:t>
      </w:r>
      <w:r>
        <w:rPr>
          <w:rFonts w:hint="eastAsia" w:ascii="宋体" w:hAnsi="宋体" w:eastAsia="宋体" w:cs="宋体"/>
        </w:rPr>
        <w:t>30</w:t>
      </w:r>
      <w:r>
        <w:rPr>
          <w:rFonts w:hint="eastAsia" w:ascii="宋体" w:hAnsi="宋体" w:eastAsia="宋体" w:cs="宋体"/>
          <w:lang w:val="en-US" w:eastAsia="zh-CN"/>
        </w:rPr>
        <w:t>±2）</w:t>
      </w:r>
      <w:r>
        <w:rPr>
          <w:rFonts w:hint="eastAsia" w:ascii="宋体" w:hAnsi="宋体" w:eastAsia="宋体" w:cs="宋体"/>
        </w:rPr>
        <w:t>℃</w:t>
      </w:r>
      <w:r>
        <w:rPr>
          <w:rFonts w:hint="eastAsia" w:ascii="宋体" w:hAnsi="宋体" w:eastAsia="宋体" w:cs="宋体"/>
          <w:highlight w:val="none"/>
        </w:rPr>
        <w:t>下培养</w:t>
      </w:r>
      <w:r>
        <w:rPr>
          <w:rFonts w:hint="eastAsia" w:ascii="宋体" w:hAnsi="宋体" w:eastAsia="宋体" w:cs="宋体"/>
          <w:highlight w:val="none"/>
          <w:lang w:val="en-US" w:eastAsia="zh-CN"/>
        </w:rPr>
        <w:t>48</w:t>
      </w:r>
      <w:r>
        <w:rPr>
          <w:rFonts w:hint="eastAsia" w:ascii="宋体" w:hAnsi="宋体" w:eastAsia="宋体" w:cs="宋体"/>
          <w:highlight w:val="none"/>
        </w:rPr>
        <w:t xml:space="preserve"> h</w:t>
      </w:r>
      <w:r>
        <w:rPr>
          <w:rFonts w:hint="eastAsia" w:ascii="宋体" w:hAnsi="宋体" w:cs="宋体"/>
          <w:highlight w:val="none"/>
          <w:lang w:eastAsia="zh-CN"/>
        </w:rPr>
        <w:t>。</w:t>
      </w:r>
    </w:p>
    <w:p w14:paraId="252E04CA">
      <w:pPr>
        <w:pStyle w:val="54"/>
        <w:bidi w:val="0"/>
        <w:rPr>
          <w:rFonts w:hint="eastAsia" w:ascii="黑体" w:hAnsi="黑体" w:eastAsia="黑体" w:cs="黑体"/>
          <w:highlight w:val="none"/>
          <w:lang w:eastAsia="zh-CN"/>
        </w:rPr>
      </w:pPr>
      <w:r>
        <w:rPr>
          <w:rFonts w:hint="eastAsia" w:ascii="黑体" w:hAnsi="黑体" w:eastAsia="黑体" w:cs="黑体"/>
          <w:highlight w:val="none"/>
          <w:lang w:val="en-US" w:eastAsia="zh-CN"/>
        </w:rPr>
        <w:t>杂菌计数</w:t>
      </w:r>
    </w:p>
    <w:p w14:paraId="17BE377C">
      <w:pPr>
        <w:tabs>
          <w:tab w:val="left" w:pos="720"/>
        </w:tabs>
        <w:ind w:firstLine="420" w:firstLineChars="200"/>
      </w:pPr>
      <w:r>
        <w:rPr>
          <w:rFonts w:hint="eastAsia" w:ascii="宋体" w:hAnsi="宋体" w:cs="宋体"/>
          <w:highlight w:val="none"/>
          <w:lang w:val="en-US" w:eastAsia="zh-CN"/>
        </w:rPr>
        <w:t>细菌杂菌，选择5.4中解淀粉芽孢杆菌菌落在30 CFU</w:t>
      </w:r>
      <w:r>
        <w:rPr>
          <w:rFonts w:hint="default" w:ascii="Times New Roman" w:hAnsi="Times New Roman" w:cs="Times New Roman"/>
          <w:highlight w:val="none"/>
          <w:lang w:val="en-US" w:eastAsia="zh-CN"/>
        </w:rPr>
        <w:t>~</w:t>
      </w:r>
      <w:r>
        <w:rPr>
          <w:rFonts w:hint="eastAsia" w:ascii="宋体" w:hAnsi="宋体" w:cs="宋体"/>
          <w:highlight w:val="none"/>
          <w:lang w:val="en-US" w:eastAsia="zh-CN"/>
        </w:rPr>
        <w:t>300 CFU的平板，选择</w:t>
      </w:r>
      <w:r>
        <w:rPr>
          <w:rFonts w:hint="eastAsia" w:ascii="宋体" w:hAnsi="宋体" w:cs="宋体"/>
          <w:szCs w:val="21"/>
          <w:lang w:val="en-US" w:eastAsia="zh-CN"/>
        </w:rPr>
        <w:t>与解淀粉芽孢杆菌形态不同的菌落计数</w:t>
      </w:r>
      <w:r>
        <w:t>。</w:t>
      </w:r>
    </w:p>
    <w:p w14:paraId="40A556C2">
      <w:pPr>
        <w:tabs>
          <w:tab w:val="left" w:pos="720"/>
        </w:tabs>
        <w:ind w:firstLine="420" w:firstLineChars="200"/>
        <w:rPr>
          <w:rFonts w:hint="eastAsia" w:ascii="宋体" w:hAnsi="宋体" w:cs="宋体"/>
          <w:szCs w:val="21"/>
          <w:lang w:val="en-US" w:eastAsia="zh-CN"/>
        </w:rPr>
      </w:pPr>
      <w:r>
        <w:rPr>
          <w:rFonts w:hint="eastAsia" w:ascii="宋体" w:hAnsi="宋体" w:cs="宋体"/>
          <w:szCs w:val="21"/>
          <w:lang w:val="en-US" w:eastAsia="zh-CN"/>
        </w:rPr>
        <w:t>真菌杂菌，选择</w:t>
      </w:r>
      <w:r>
        <w:rPr>
          <w:rFonts w:hint="eastAsia" w:ascii="宋体" w:hAnsi="宋体" w:cs="宋体"/>
          <w:highlight w:val="none"/>
          <w:lang w:val="en-US" w:eastAsia="zh-CN"/>
        </w:rPr>
        <w:t>5.4中解淀粉芽孢杆菌菌落在30 CFU</w:t>
      </w:r>
      <w:r>
        <w:rPr>
          <w:rFonts w:hint="default" w:ascii="Times New Roman" w:hAnsi="Times New Roman" w:cs="Times New Roman"/>
          <w:highlight w:val="none"/>
          <w:lang w:val="en-US" w:eastAsia="zh-CN"/>
        </w:rPr>
        <w:t>~</w:t>
      </w:r>
      <w:r>
        <w:rPr>
          <w:rFonts w:hint="eastAsia" w:ascii="宋体" w:hAnsi="宋体" w:cs="宋体"/>
          <w:highlight w:val="none"/>
          <w:lang w:val="en-US" w:eastAsia="zh-CN"/>
        </w:rPr>
        <w:t>300 CFU平板相同稀释度的稀释液涂布</w:t>
      </w:r>
      <w:r>
        <w:rPr>
          <w:rFonts w:hint="eastAsia" w:ascii="宋体" w:hAnsi="宋体" w:eastAsia="宋体" w:cs="宋体"/>
          <w:lang w:val="en-US" w:eastAsia="zh-CN"/>
        </w:rPr>
        <w:t>PDA</w:t>
      </w:r>
      <w:r>
        <w:rPr>
          <w:rFonts w:hint="eastAsia"/>
          <w:lang w:val="en-US" w:eastAsia="zh-CN"/>
        </w:rPr>
        <w:t>（含氯霉素）平板，计菌落数</w:t>
      </w:r>
      <w:r>
        <w:rPr>
          <w:rFonts w:hint="eastAsia" w:ascii="宋体" w:hAnsi="宋体" w:cs="宋体"/>
          <w:szCs w:val="21"/>
          <w:lang w:val="en-US" w:eastAsia="zh-CN"/>
        </w:rPr>
        <w:t>。</w:t>
      </w:r>
    </w:p>
    <w:p w14:paraId="51FA6A25">
      <w:pPr>
        <w:tabs>
          <w:tab w:val="left" w:pos="720"/>
        </w:tabs>
        <w:ind w:firstLine="420" w:firstLineChars="200"/>
        <w:rPr>
          <w:rFonts w:hint="default" w:ascii="宋体" w:hAnsi="宋体" w:cs="宋体"/>
          <w:szCs w:val="21"/>
          <w:lang w:val="en-US" w:eastAsia="zh-CN"/>
        </w:rPr>
      </w:pPr>
      <w:r>
        <w:rPr>
          <w:rFonts w:hint="eastAsia" w:ascii="宋体" w:hAnsi="宋体" w:cs="宋体"/>
          <w:szCs w:val="21"/>
          <w:lang w:val="en-US" w:eastAsia="zh-CN"/>
        </w:rPr>
        <w:t>若5.4测定中有两个稀释度的菌落数在</w:t>
      </w:r>
      <w:r>
        <w:rPr>
          <w:rFonts w:hint="eastAsia" w:ascii="宋体" w:hAnsi="宋体" w:cs="宋体"/>
          <w:highlight w:val="none"/>
          <w:lang w:val="en-US" w:eastAsia="zh-CN"/>
        </w:rPr>
        <w:t>30 CFU</w:t>
      </w:r>
      <w:r>
        <w:rPr>
          <w:rFonts w:hint="default" w:ascii="Times New Roman" w:hAnsi="Times New Roman" w:cs="Times New Roman"/>
          <w:highlight w:val="none"/>
          <w:lang w:val="en-US" w:eastAsia="zh-CN"/>
        </w:rPr>
        <w:t>~</w:t>
      </w:r>
      <w:r>
        <w:rPr>
          <w:rFonts w:hint="eastAsia" w:ascii="宋体" w:hAnsi="宋体" w:cs="宋体"/>
          <w:highlight w:val="none"/>
          <w:lang w:val="en-US" w:eastAsia="zh-CN"/>
        </w:rPr>
        <w:t>300 CFU，杂菌数选择第一稀释度的平板进行计数。</w:t>
      </w:r>
    </w:p>
    <w:p w14:paraId="7277B9D4">
      <w:pPr>
        <w:pStyle w:val="51"/>
        <w:bidi w:val="0"/>
        <w:rPr>
          <w:rFonts w:hint="eastAsia" w:ascii="黑体" w:hAnsi="黑体" w:eastAsia="黑体" w:cs="黑体"/>
          <w:lang w:val="en-US" w:eastAsia="zh-CN"/>
        </w:rPr>
      </w:pPr>
      <w:r>
        <w:rPr>
          <w:rFonts w:hint="eastAsia" w:ascii="黑体" w:hAnsi="黑体" w:eastAsia="黑体" w:cs="黑体"/>
          <w:lang w:val="en-US" w:eastAsia="zh-CN"/>
        </w:rPr>
        <w:t>计算</w:t>
      </w:r>
    </w:p>
    <w:p w14:paraId="0C6959D5">
      <w:pPr>
        <w:pStyle w:val="25"/>
        <w:rPr>
          <w:rFonts w:hint="eastAsia"/>
          <w:vertAlign w:val="baseline"/>
          <w:lang w:val="en-US" w:eastAsia="zh-CN"/>
        </w:rPr>
      </w:pPr>
      <w:r>
        <w:rPr>
          <w:rFonts w:hint="eastAsia"/>
          <w:lang w:val="en-US" w:eastAsia="zh-CN"/>
        </w:rPr>
        <w:t>杂菌率</w:t>
      </w:r>
      <w:r>
        <w:rPr>
          <w:rFonts w:hint="default" w:ascii="Times New Roman" w:hAnsi="Times New Roman" w:cs="Times New Roman"/>
          <w:i/>
          <w:iCs/>
          <w:lang w:val="en-US" w:eastAsia="zh-CN"/>
        </w:rPr>
        <w:t>X</w:t>
      </w:r>
      <w:r>
        <w:rPr>
          <w:rFonts w:hint="default" w:ascii="Times New Roman" w:hAnsi="Times New Roman" w:cs="Times New Roman"/>
          <w:vertAlign w:val="subscript"/>
          <w:lang w:val="en-US" w:eastAsia="zh-CN"/>
        </w:rPr>
        <w:t>2</w:t>
      </w:r>
      <w:r>
        <w:rPr>
          <w:rFonts w:hint="eastAsia"/>
          <w:vertAlign w:val="baseline"/>
          <w:lang w:val="en-US" w:eastAsia="zh-CN"/>
        </w:rPr>
        <w:t>按公式（3）计算：</w:t>
      </w:r>
    </w:p>
    <w:p w14:paraId="54455F70">
      <w:pPr>
        <w:ind w:firstLine="420"/>
        <w:jc w:val="right"/>
        <w:rPr>
          <w:rFonts w:hint="default" w:eastAsia="宋体"/>
          <w:lang w:val="en-US" w:eastAsia="zh-CN"/>
        </w:rPr>
      </w:pPr>
      <w:r>
        <w:rPr>
          <w:rFonts w:hint="eastAsia" w:eastAsia="宋体"/>
          <w:position w:val="-30"/>
          <w:lang w:eastAsia="zh-CN"/>
        </w:rPr>
        <w:object>
          <v:shape id="_x0000_i1027" o:spt="75" type="#_x0000_t75" style="height:34pt;width:120pt;" o:ole="t" filled="f" o:preferrelative="t" stroked="f" coordsize="21600,21600">
            <v:path/>
            <v:fill on="f" focussize="0,0"/>
            <v:stroke on="f"/>
            <v:imagedata r:id="rId15" o:title=""/>
            <o:lock v:ext="edit" aspectratio="t"/>
            <w10:wrap type="none"/>
            <w10:anchorlock/>
          </v:shape>
          <o:OLEObject Type="Embed" ProgID="Equation.KSEE3" ShapeID="_x0000_i1027" DrawAspect="Content" ObjectID="_1468075727" r:id="rId14">
            <o:LockedField>false</o:LockedField>
          </o:OLEObject>
        </w:object>
      </w:r>
      <w:r>
        <w:rPr>
          <w:rFonts w:hint="eastAsia"/>
          <w:lang w:val="en-US" w:eastAsia="zh-CN"/>
        </w:rPr>
        <w:t>.................................................................（3）</w:t>
      </w:r>
    </w:p>
    <w:p w14:paraId="0C926DB0">
      <w:pPr>
        <w:pStyle w:val="68"/>
        <w:numPr>
          <w:ilvl w:val="0"/>
          <w:numId w:val="0"/>
        </w:numPr>
        <w:tabs>
          <w:tab w:val="clear" w:pos="1260"/>
        </w:tabs>
        <w:ind w:firstLine="420" w:firstLineChars="200"/>
        <w:rPr>
          <w:rFonts w:hint="eastAsia" w:hAnsi="宋体"/>
          <w:lang w:val="es-ES"/>
        </w:rPr>
      </w:pPr>
      <w:r>
        <w:rPr>
          <w:rFonts w:hint="eastAsia" w:hAnsi="宋体"/>
          <w:lang w:val="es-ES"/>
        </w:rPr>
        <w:t>式中：</w:t>
      </w:r>
    </w:p>
    <w:p w14:paraId="15754410">
      <w:pPr>
        <w:pStyle w:val="68"/>
        <w:numPr>
          <w:ilvl w:val="0"/>
          <w:numId w:val="0"/>
        </w:numPr>
        <w:tabs>
          <w:tab w:val="clear" w:pos="1260"/>
        </w:tabs>
        <w:ind w:firstLine="420" w:firstLineChars="200"/>
        <w:rPr>
          <w:rFonts w:hint="eastAsia" w:hAnsi="宋体"/>
          <w:lang w:val="es-ES"/>
        </w:rPr>
      </w:pPr>
      <w:r>
        <w:rPr>
          <w:rFonts w:hint="default" w:ascii="Times New Roman" w:hAnsi="Times New Roman" w:cs="Times New Roman"/>
          <w:i/>
          <w:iCs/>
          <w:lang w:val="en-US" w:eastAsia="zh-CN"/>
        </w:rPr>
        <w:t>X</w:t>
      </w:r>
      <w:r>
        <w:rPr>
          <w:rFonts w:hint="default" w:ascii="Times New Roman" w:hAnsi="Times New Roman" w:cs="Times New Roman"/>
          <w:vertAlign w:val="subscript"/>
          <w:lang w:val="en-US" w:eastAsia="zh-CN"/>
        </w:rPr>
        <w:t>2</w:t>
      </w:r>
      <w:r>
        <w:rPr>
          <w:rFonts w:hint="default" w:ascii="Times New Roman" w:hAnsi="Times New Roman" w:cs="Times New Roman"/>
          <w:i/>
          <w:iCs/>
        </w:rPr>
        <w:t xml:space="preserve"> </w:t>
      </w:r>
      <w:r>
        <w:rPr>
          <w:rFonts w:hint="eastAsia" w:hAnsi="宋体" w:cs="宋体"/>
          <w:spacing w:val="-60"/>
        </w:rPr>
        <w:t>—</w:t>
      </w:r>
      <w:r>
        <w:rPr>
          <w:rFonts w:hint="eastAsia" w:hAnsi="宋体" w:cs="宋体"/>
        </w:rPr>
        <w:t>—</w:t>
      </w:r>
      <w:r>
        <w:rPr>
          <w:rFonts w:hint="default" w:hAnsi="宋体"/>
          <w:lang w:val="es-ES"/>
        </w:rPr>
        <w:t>样品中的</w:t>
      </w:r>
      <w:r>
        <w:rPr>
          <w:rFonts w:hint="eastAsia" w:hAnsi="宋体"/>
          <w:lang w:val="en-US" w:eastAsia="zh-CN"/>
        </w:rPr>
        <w:t>杂菌率，%</w:t>
      </w:r>
      <w:r>
        <w:rPr>
          <w:rFonts w:hint="default" w:hAnsi="宋体"/>
          <w:lang w:val="es-ES"/>
        </w:rPr>
        <w:t>；</w:t>
      </w:r>
    </w:p>
    <w:p w14:paraId="345EA613">
      <w:pPr>
        <w:pStyle w:val="68"/>
        <w:numPr>
          <w:ilvl w:val="0"/>
          <w:numId w:val="0"/>
        </w:numPr>
        <w:tabs>
          <w:tab w:val="clear" w:pos="1260"/>
        </w:tabs>
        <w:ind w:firstLine="420" w:firstLineChars="200"/>
        <w:rPr>
          <w:rFonts w:hint="eastAsia" w:hAnsi="宋体"/>
          <w:lang w:val="es-ES"/>
        </w:rPr>
      </w:pPr>
      <w:r>
        <w:rPr>
          <w:rFonts w:hint="default" w:ascii="Times New Roman" w:hAnsi="Times New Roman" w:cs="Times New Roman"/>
          <w:i/>
          <w:iCs/>
          <w:lang w:val="en-US" w:eastAsia="zh-CN"/>
        </w:rPr>
        <w:t>N</w:t>
      </w:r>
      <w:r>
        <w:rPr>
          <w:rFonts w:hint="default" w:ascii="Times New Roman" w:hAnsi="Times New Roman" w:cs="Times New Roman"/>
          <w:i w:val="0"/>
          <w:iCs w:val="0"/>
          <w:vertAlign w:val="subscript"/>
          <w:lang w:val="en-US" w:eastAsia="zh-CN"/>
        </w:rPr>
        <w:t xml:space="preserve">1 </w:t>
      </w:r>
      <w:r>
        <w:rPr>
          <w:rFonts w:hint="eastAsia" w:hAnsi="宋体" w:cs="宋体"/>
          <w:spacing w:val="-60"/>
        </w:rPr>
        <w:t>—</w:t>
      </w:r>
      <w:r>
        <w:rPr>
          <w:rFonts w:hint="eastAsia" w:hAnsi="宋体" w:cs="宋体"/>
        </w:rPr>
        <w:t>—</w:t>
      </w:r>
      <w:r>
        <w:rPr>
          <w:rFonts w:hint="eastAsia" w:hAnsi="宋体"/>
          <w:lang w:val="en-US" w:eastAsia="zh-CN"/>
        </w:rPr>
        <w:t>细菌杂菌菌落数总和</w:t>
      </w:r>
      <w:r>
        <w:rPr>
          <w:rFonts w:hint="eastAsia" w:hAnsi="宋体"/>
          <w:lang w:val="es-ES" w:eastAsia="zh-CN"/>
        </w:rPr>
        <w:t>，</w:t>
      </w:r>
      <w:r>
        <w:rPr>
          <w:rFonts w:hint="eastAsia" w:hAnsi="宋体"/>
          <w:lang w:val="en-US" w:eastAsia="zh-CN"/>
        </w:rPr>
        <w:t>CFU</w:t>
      </w:r>
      <w:r>
        <w:rPr>
          <w:rFonts w:hint="eastAsia" w:hAnsi="宋体"/>
          <w:lang w:val="es-ES"/>
        </w:rPr>
        <w:t>；</w:t>
      </w:r>
    </w:p>
    <w:p w14:paraId="192CA3ED">
      <w:pPr>
        <w:pStyle w:val="68"/>
        <w:numPr>
          <w:ilvl w:val="0"/>
          <w:numId w:val="0"/>
        </w:numPr>
        <w:tabs>
          <w:tab w:val="clear" w:pos="1260"/>
        </w:tabs>
        <w:ind w:firstLine="420" w:firstLineChars="200"/>
        <w:rPr>
          <w:rFonts w:hint="eastAsia" w:hAnsi="宋体"/>
          <w:lang w:val="es-ES"/>
        </w:rPr>
      </w:pPr>
      <w:r>
        <w:rPr>
          <w:rFonts w:hint="default" w:ascii="Times New Roman" w:hAnsi="Times New Roman" w:cs="Times New Roman"/>
          <w:i/>
          <w:iCs/>
          <w:lang w:val="en-US" w:eastAsia="zh-CN"/>
        </w:rPr>
        <w:t>N</w:t>
      </w:r>
      <w:r>
        <w:rPr>
          <w:rFonts w:hint="default" w:ascii="Times New Roman" w:hAnsi="Times New Roman" w:cs="Times New Roman"/>
          <w:i/>
          <w:iCs/>
          <w:vertAlign w:val="subscript"/>
          <w:lang w:val="en-US" w:eastAsia="zh-CN"/>
        </w:rPr>
        <w:t>2</w:t>
      </w:r>
      <w:r>
        <w:rPr>
          <w:rFonts w:hint="default" w:ascii="Times New Roman" w:hAnsi="Times New Roman" w:cs="Times New Roman"/>
          <w:i w:val="0"/>
          <w:iCs w:val="0"/>
          <w:vertAlign w:val="subscript"/>
          <w:lang w:val="en-US" w:eastAsia="zh-CN"/>
        </w:rPr>
        <w:t xml:space="preserve"> </w:t>
      </w:r>
      <w:r>
        <w:rPr>
          <w:rFonts w:hint="eastAsia" w:hAnsi="宋体" w:cs="宋体"/>
          <w:spacing w:val="-60"/>
        </w:rPr>
        <w:t>—</w:t>
      </w:r>
      <w:r>
        <w:rPr>
          <w:rFonts w:hint="eastAsia" w:hAnsi="宋体" w:cs="宋体"/>
        </w:rPr>
        <w:t>—</w:t>
      </w:r>
      <w:r>
        <w:rPr>
          <w:rFonts w:hint="eastAsia" w:hAnsi="宋体"/>
          <w:lang w:val="en-US" w:eastAsia="zh-CN"/>
        </w:rPr>
        <w:t>真菌杂菌菌落数总和，CFU</w:t>
      </w:r>
      <w:r>
        <w:rPr>
          <w:rFonts w:hint="eastAsia" w:hAnsi="宋体"/>
          <w:lang w:val="es-ES"/>
        </w:rPr>
        <w:t>；</w:t>
      </w:r>
    </w:p>
    <w:p w14:paraId="34E82B2B">
      <w:pPr>
        <w:pStyle w:val="68"/>
        <w:numPr>
          <w:ilvl w:val="0"/>
          <w:numId w:val="0"/>
        </w:numPr>
        <w:tabs>
          <w:tab w:val="clear" w:pos="1260"/>
        </w:tabs>
        <w:ind w:firstLine="420" w:firstLineChars="200"/>
        <w:rPr>
          <w:rFonts w:hint="eastAsia" w:hAnsi="宋体" w:cs="宋体"/>
          <w:lang w:val="en-US" w:eastAsia="zh-CN"/>
        </w:rPr>
      </w:pPr>
      <w:r>
        <w:rPr>
          <w:rFonts w:hint="default" w:ascii="Times New Roman" w:hAnsi="Times New Roman" w:cs="Times New Roman"/>
          <w:i/>
          <w:iCs/>
          <w:lang w:val="en-US" w:eastAsia="zh-CN"/>
        </w:rPr>
        <w:t xml:space="preserve">N </w:t>
      </w:r>
      <w:r>
        <w:rPr>
          <w:rFonts w:hint="eastAsia" w:hAnsi="宋体" w:cs="宋体"/>
          <w:spacing w:val="-60"/>
        </w:rPr>
        <w:t>—</w:t>
      </w:r>
      <w:r>
        <w:rPr>
          <w:rFonts w:hint="eastAsia" w:hAnsi="宋体" w:cs="宋体"/>
        </w:rPr>
        <w:t>—</w:t>
      </w:r>
      <w:r>
        <w:rPr>
          <w:rFonts w:hint="eastAsia" w:hAnsi="宋体" w:cs="宋体"/>
          <w:lang w:val="en-US" w:eastAsia="zh-CN"/>
        </w:rPr>
        <w:t>解淀粉芽孢杆菌菌落数总和，CFU。</w:t>
      </w:r>
    </w:p>
    <w:p w14:paraId="2CE3FCBD">
      <w:pPr>
        <w:pStyle w:val="51"/>
        <w:bidi w:val="0"/>
        <w:rPr>
          <w:rFonts w:hint="default" w:ascii="黑体" w:hAnsi="黑体" w:eastAsia="黑体" w:cs="黑体"/>
          <w:sz w:val="21"/>
          <w:szCs w:val="21"/>
          <w:lang w:val="en-US" w:eastAsia="zh-CN"/>
        </w:rPr>
      </w:pPr>
      <w:r>
        <w:rPr>
          <w:rFonts w:hint="eastAsia" w:ascii="黑体" w:hAnsi="黑体" w:eastAsia="黑体" w:cs="黑体"/>
          <w:sz w:val="21"/>
          <w:szCs w:val="21"/>
          <w:lang w:val="en-US" w:eastAsia="zh-CN"/>
        </w:rPr>
        <w:t>结果报告</w:t>
      </w:r>
    </w:p>
    <w:p w14:paraId="33F7625E">
      <w:pPr>
        <w:pStyle w:val="54"/>
        <w:bidi w:val="0"/>
        <w:rPr>
          <w:rFonts w:hint="eastAsia"/>
          <w:lang w:val="es-ES"/>
        </w:rPr>
      </w:pPr>
      <w:r>
        <w:rPr>
          <w:rFonts w:hint="eastAsia"/>
          <w:lang w:val="en-US" w:eastAsia="zh-CN"/>
        </w:rPr>
        <w:t>若稀释液空白对照、平板空白对照有菌落生长，则此次检验结果无效。</w:t>
      </w:r>
    </w:p>
    <w:p w14:paraId="7C09C854">
      <w:pPr>
        <w:pStyle w:val="54"/>
        <w:bidi w:val="0"/>
        <w:rPr>
          <w:rFonts w:hint="eastAsia"/>
          <w:lang w:val="es-ES"/>
        </w:rPr>
      </w:pPr>
      <w:r>
        <w:rPr>
          <w:rFonts w:hint="eastAsia"/>
          <w:lang w:val="en-US" w:eastAsia="zh-CN"/>
        </w:rPr>
        <w:t>取两次结果的算术平均值作为测定结果。</w:t>
      </w:r>
    </w:p>
    <w:p w14:paraId="504D1184">
      <w:pPr>
        <w:pStyle w:val="52"/>
        <w:bidi w:val="0"/>
        <w:rPr>
          <w:rFonts w:hint="default"/>
          <w:vertAlign w:val="baseline"/>
          <w:lang w:val="en-US" w:eastAsia="zh-CN"/>
        </w:rPr>
      </w:pPr>
      <w:r>
        <w:rPr>
          <w:rFonts w:hint="eastAsia"/>
          <w:vertAlign w:val="baseline"/>
          <w:lang w:val="en-US" w:eastAsia="zh-CN"/>
        </w:rPr>
        <w:t>干燥减量</w:t>
      </w:r>
    </w:p>
    <w:p w14:paraId="6860B5AE">
      <w:pPr>
        <w:pStyle w:val="25"/>
        <w:rPr>
          <w:rFonts w:hint="eastAsia"/>
          <w:vertAlign w:val="baseline"/>
          <w:lang w:val="en-US" w:eastAsia="zh-CN"/>
        </w:rPr>
      </w:pPr>
      <w:r>
        <w:rPr>
          <w:rFonts w:hint="eastAsia"/>
          <w:vertAlign w:val="baseline"/>
          <w:lang w:val="en-US" w:eastAsia="zh-CN"/>
        </w:rPr>
        <w:t>按GB/T 30361进行。</w:t>
      </w:r>
    </w:p>
    <w:p w14:paraId="1E86D4BC">
      <w:pPr>
        <w:pStyle w:val="52"/>
        <w:bidi w:val="0"/>
        <w:rPr>
          <w:rFonts w:hint="default"/>
          <w:vertAlign w:val="baseline"/>
          <w:lang w:val="en-US" w:eastAsia="zh-CN"/>
        </w:rPr>
      </w:pPr>
      <w:r>
        <w:rPr>
          <w:rFonts w:hint="eastAsia"/>
          <w:vertAlign w:val="baseline"/>
          <w:lang w:val="en-US" w:eastAsia="zh-CN"/>
        </w:rPr>
        <w:t>pH值</w:t>
      </w:r>
    </w:p>
    <w:p w14:paraId="58BCCE01">
      <w:pPr>
        <w:pStyle w:val="25"/>
        <w:rPr>
          <w:rFonts w:hint="eastAsia"/>
          <w:vertAlign w:val="baseline"/>
          <w:lang w:val="en-US" w:eastAsia="zh-CN"/>
        </w:rPr>
      </w:pPr>
      <w:r>
        <w:rPr>
          <w:rFonts w:hint="eastAsia"/>
          <w:lang w:val="en-US" w:eastAsia="zh-CN"/>
        </w:rPr>
        <w:t>按</w:t>
      </w:r>
      <w:r>
        <w:rPr>
          <w:rFonts w:hint="eastAsia"/>
          <w:vertAlign w:val="baseline"/>
          <w:lang w:val="en-US" w:eastAsia="zh-CN"/>
        </w:rPr>
        <w:t>GB/T 1601进行。</w:t>
      </w:r>
    </w:p>
    <w:p w14:paraId="7E828BCA">
      <w:pPr>
        <w:pStyle w:val="48"/>
      </w:pPr>
      <w:bookmarkStart w:id="24" w:name="_Toc463860753"/>
      <w:bookmarkStart w:id="25" w:name="_Toc188041050"/>
      <w:bookmarkStart w:id="26" w:name="_Toc465776944"/>
      <w:bookmarkStart w:id="27" w:name="_Toc463858433"/>
      <w:bookmarkStart w:id="28" w:name="_Toc494273410"/>
      <w:bookmarkStart w:id="29" w:name="_Toc496808860"/>
      <w:bookmarkStart w:id="30" w:name="_Toc465930219"/>
      <w:bookmarkStart w:id="31" w:name="_Toc496876278"/>
      <w:bookmarkStart w:id="32" w:name="_Toc465682845"/>
      <w:bookmarkStart w:id="33" w:name="_Toc463852730"/>
      <w:bookmarkStart w:id="34" w:name="_Toc496874157"/>
      <w:bookmarkStart w:id="35" w:name="_Toc496805446"/>
      <w:bookmarkStart w:id="36" w:name="_Toc494270789"/>
      <w:bookmarkStart w:id="37" w:name="_Toc496805551"/>
      <w:bookmarkStart w:id="38" w:name="_Toc463782498"/>
      <w:bookmarkStart w:id="39" w:name="_Toc496805500"/>
      <w:bookmarkStart w:id="40" w:name="_Toc494270722"/>
      <w:bookmarkStart w:id="41" w:name="_Toc463860730"/>
      <w:bookmarkStart w:id="42" w:name="_Toc463782452"/>
      <w:r>
        <w:rPr>
          <w:rFonts w:hint="eastAsia"/>
        </w:rPr>
        <w:t>检验规则</w:t>
      </w:r>
    </w:p>
    <w:p w14:paraId="1FD62A6C">
      <w:pPr>
        <w:pStyle w:val="52"/>
        <w:ind w:left="-2" w:leftChars="-1"/>
      </w:pPr>
      <w:r>
        <w:rPr>
          <w:rFonts w:hint="eastAsia"/>
        </w:rPr>
        <w:t>出厂检验</w:t>
      </w:r>
    </w:p>
    <w:p w14:paraId="7A41398D">
      <w:pPr>
        <w:pStyle w:val="25"/>
        <w:rPr>
          <w:rFonts w:hint="default" w:eastAsia="宋体"/>
          <w:lang w:val="en-US" w:eastAsia="zh-CN"/>
        </w:rPr>
      </w:pPr>
      <w:r>
        <w:rPr>
          <w:rFonts w:hint="eastAsia"/>
        </w:rPr>
        <w:t>每批产品均应做出厂检验,经检验合格签发合格证后,方可出厂。出厂检验项目为第4章</w:t>
      </w:r>
      <w:r>
        <w:rPr>
          <w:rFonts w:hint="eastAsia"/>
          <w:lang w:val="en-US" w:eastAsia="zh-CN"/>
        </w:rPr>
        <w:t>中外观、活芽孢数、杂菌率、干燥减量、pH值。</w:t>
      </w:r>
    </w:p>
    <w:p w14:paraId="306FB976">
      <w:pPr>
        <w:pStyle w:val="52"/>
        <w:ind w:left="-2" w:leftChars="-1"/>
      </w:pPr>
      <w:r>
        <w:rPr>
          <w:rFonts w:hint="eastAsia"/>
        </w:rPr>
        <w:t>型式检验</w:t>
      </w:r>
    </w:p>
    <w:p w14:paraId="60625172">
      <w:pPr>
        <w:pStyle w:val="25"/>
      </w:pPr>
      <w:r>
        <w:rPr>
          <w:rFonts w:hint="eastAsia"/>
        </w:rPr>
        <w:t>型式检验项目为第4章中的全部项目，在正常连续生产情况下，每3个月至少进行一次。有下述情况之一，应进行型式检验：</w:t>
      </w:r>
    </w:p>
    <w:p w14:paraId="2D7C0477">
      <w:pPr>
        <w:pStyle w:val="25"/>
        <w:rPr>
          <w:rFonts w:hint="eastAsia"/>
        </w:rPr>
      </w:pPr>
      <w:r>
        <w:rPr>
          <w:rFonts w:hint="eastAsia"/>
        </w:rPr>
        <w:t>a） 原料有较大改变，可能影响产品质量时；</w:t>
      </w:r>
    </w:p>
    <w:p w14:paraId="186E8807">
      <w:pPr>
        <w:pStyle w:val="25"/>
      </w:pPr>
      <w:r>
        <w:rPr>
          <w:rFonts w:hint="eastAsia"/>
        </w:rPr>
        <w:t>b） 生产地址、生产设备或生产工艺有较大改变，可能影响产品质量时；</w:t>
      </w:r>
    </w:p>
    <w:p w14:paraId="08544965">
      <w:pPr>
        <w:pStyle w:val="25"/>
        <w:rPr>
          <w:rFonts w:hint="eastAsia"/>
        </w:rPr>
      </w:pPr>
      <w:r>
        <w:t>c</w:t>
      </w:r>
      <w:r>
        <w:rPr>
          <w:rFonts w:hint="eastAsia"/>
        </w:rPr>
        <w:t>） 停产后又恢复生产时；</w:t>
      </w:r>
    </w:p>
    <w:p w14:paraId="38F5ECA9">
      <w:pPr>
        <w:pStyle w:val="25"/>
      </w:pPr>
      <w:r>
        <w:t>d</w:t>
      </w:r>
      <w:r>
        <w:rPr>
          <w:rFonts w:hint="eastAsia"/>
        </w:rPr>
        <w:t>） 质量监管机构提出型式检验要求时。</w:t>
      </w:r>
    </w:p>
    <w:p w14:paraId="0C3080D7">
      <w:pPr>
        <w:pStyle w:val="52"/>
        <w:ind w:left="-2" w:leftChars="-1"/>
        <w:rPr>
          <w:rFonts w:hint="eastAsia"/>
        </w:rPr>
      </w:pPr>
      <w:r>
        <w:rPr>
          <w:rFonts w:hint="eastAsia"/>
        </w:rPr>
        <w:t>判定规则</w:t>
      </w:r>
    </w:p>
    <w:p w14:paraId="096CE0B7">
      <w:pPr>
        <w:pStyle w:val="25"/>
        <w:rPr>
          <w:rFonts w:hint="eastAsia"/>
        </w:rPr>
      </w:pPr>
      <w:r>
        <w:rPr>
          <w:rFonts w:hint="eastAsia"/>
          <w:lang w:val="en-US" w:eastAsia="zh-CN"/>
        </w:rPr>
        <w:t>按 GB/T 8170-2008 中4.3.3判定检验结果是否符合本文件要求。</w:t>
      </w:r>
    </w:p>
    <w:p w14:paraId="081276E8">
      <w:pPr>
        <w:pStyle w:val="25"/>
        <w:rPr>
          <w:rFonts w:hint="eastAsia"/>
        </w:rPr>
      </w:pPr>
      <w:r>
        <w:rPr>
          <w:rFonts w:hint="eastAsia"/>
        </w:rPr>
        <w:t>按第</w:t>
      </w:r>
      <w:r>
        <w:t>4</w:t>
      </w:r>
      <w:r>
        <w:rPr>
          <w:rFonts w:hint="eastAsia"/>
        </w:rPr>
        <w:t>章技术要求对产品进行出厂检验和型式检验，任一项目不符合指标要求判为该批次产品不合格。</w:t>
      </w:r>
    </w:p>
    <w:p w14:paraId="0CD00D39">
      <w:pPr>
        <w:pStyle w:val="48"/>
      </w:pPr>
      <w:r>
        <w:rPr>
          <w:rFonts w:hint="eastAsia"/>
        </w:rPr>
        <w:t>验收和质量保证期</w:t>
      </w:r>
      <w:bookmarkEnd w:id="24"/>
      <w:bookmarkEnd w:id="25"/>
      <w:bookmarkEnd w:id="26"/>
      <w:bookmarkEnd w:id="27"/>
      <w:bookmarkEnd w:id="28"/>
      <w:bookmarkEnd w:id="29"/>
      <w:bookmarkEnd w:id="30"/>
      <w:bookmarkEnd w:id="31"/>
      <w:bookmarkEnd w:id="32"/>
      <w:bookmarkEnd w:id="33"/>
    </w:p>
    <w:p w14:paraId="0B38046E">
      <w:pPr>
        <w:pStyle w:val="52"/>
        <w:ind w:left="-2" w:leftChars="-1"/>
      </w:pPr>
      <w:bookmarkStart w:id="43" w:name="_Toc494273411"/>
      <w:r>
        <w:rPr>
          <w:rFonts w:hint="eastAsia"/>
        </w:rPr>
        <w:t>验收</w:t>
      </w:r>
      <w:bookmarkEnd w:id="43"/>
    </w:p>
    <w:p w14:paraId="385A92BC">
      <w:pPr>
        <w:pStyle w:val="25"/>
      </w:pPr>
      <w:r>
        <w:rPr>
          <w:rFonts w:hint="eastAsia"/>
        </w:rPr>
        <w:t>应符合 GB/T 1604的规定。</w:t>
      </w:r>
    </w:p>
    <w:p w14:paraId="29FF8EFC">
      <w:pPr>
        <w:pStyle w:val="52"/>
        <w:ind w:left="-2" w:leftChars="-1"/>
      </w:pPr>
      <w:bookmarkStart w:id="44" w:name="_Toc494273412"/>
      <w:r>
        <w:rPr>
          <w:rFonts w:hint="eastAsia"/>
        </w:rPr>
        <w:t>质量保证期</w:t>
      </w:r>
      <w:bookmarkEnd w:id="44"/>
    </w:p>
    <w:p w14:paraId="3897FE63">
      <w:pPr>
        <w:pStyle w:val="25"/>
        <w:rPr>
          <w:rFonts w:hint="eastAsia"/>
          <w:highlight w:val="none"/>
        </w:rPr>
      </w:pPr>
      <w:r>
        <w:rPr>
          <w:rFonts w:hint="eastAsia"/>
          <w:highlight w:val="none"/>
        </w:rPr>
        <w:t>在</w:t>
      </w:r>
      <w:r>
        <w:rPr>
          <w:rFonts w:hint="eastAsia"/>
          <w:highlight w:val="none"/>
          <w:lang w:val="en-US" w:eastAsia="zh-CN"/>
        </w:rPr>
        <w:t>8.2</w:t>
      </w:r>
      <w:r>
        <w:rPr>
          <w:rFonts w:hint="eastAsia"/>
          <w:highlight w:val="none"/>
        </w:rPr>
        <w:t>的储运条件下，</w:t>
      </w:r>
      <w:r>
        <w:rPr>
          <w:rFonts w:hint="eastAsia"/>
          <w:highlight w:val="none"/>
          <w:lang w:eastAsia="zh-CN"/>
        </w:rPr>
        <w:t>解淀粉芽孢杆菌母药</w:t>
      </w:r>
      <w:r>
        <w:rPr>
          <w:rFonts w:hint="eastAsia"/>
          <w:highlight w:val="none"/>
        </w:rPr>
        <w:t>的质量保证期</w:t>
      </w:r>
      <w:r>
        <w:rPr>
          <w:rFonts w:hAnsi="宋体" w:cs="Arial"/>
          <w:highlight w:val="none"/>
        </w:rPr>
        <w:t>从生产日期算起为2年</w:t>
      </w:r>
      <w:r>
        <w:rPr>
          <w:rFonts w:hint="eastAsia" w:hAnsi="宋体" w:cs="Arial"/>
          <w:highlight w:val="none"/>
        </w:rPr>
        <w:t>。</w:t>
      </w:r>
      <w:r>
        <w:rPr>
          <w:rFonts w:hAnsi="宋体" w:cs="Arial"/>
          <w:highlight w:val="none"/>
        </w:rPr>
        <w:t>质量保证期内</w:t>
      </w:r>
      <w:r>
        <w:rPr>
          <w:rFonts w:hint="eastAsia"/>
          <w:color w:val="auto"/>
          <w:lang w:val="en-US" w:eastAsia="zh-CN"/>
        </w:rPr>
        <w:t>，</w:t>
      </w:r>
      <w:r>
        <w:rPr>
          <w:rFonts w:hint="eastAsia"/>
          <w:highlight w:val="none"/>
          <w:lang w:eastAsia="zh-CN"/>
        </w:rPr>
        <w:t>解淀粉芽孢杆菌母药</w:t>
      </w:r>
      <w:r>
        <w:rPr>
          <w:rFonts w:hint="eastAsia"/>
          <w:highlight w:val="none"/>
          <w:lang w:val="en-US" w:eastAsia="zh-CN"/>
        </w:rPr>
        <w:t>的活芽孢数</w:t>
      </w:r>
      <w:r>
        <w:rPr>
          <w:rFonts w:hint="eastAsia" w:ascii="宋体" w:hAnsi="宋体" w:eastAsia="宋体" w:cs="宋体"/>
          <w:color w:val="auto"/>
          <w:lang w:val="en-US" w:eastAsia="zh-CN"/>
        </w:rPr>
        <w:t>不低于储前测定值的70%，且</w:t>
      </w:r>
      <w:r>
        <w:rPr>
          <w:rFonts w:hint="eastAsia"/>
          <w:color w:val="auto"/>
          <w:lang w:val="en-US" w:eastAsia="zh-CN"/>
        </w:rPr>
        <w:t>各项指标仍符合本文件要求。</w:t>
      </w:r>
    </w:p>
    <w:p w14:paraId="1D8E62C0">
      <w:pPr>
        <w:pStyle w:val="48"/>
        <w:rPr>
          <w:rFonts w:hint="eastAsia"/>
        </w:rPr>
      </w:pPr>
      <w:r>
        <w:rPr>
          <w:rFonts w:hint="eastAsia"/>
        </w:rPr>
        <w:t>标志、标签、包装、储运</w:t>
      </w:r>
      <w:bookmarkEnd w:id="34"/>
      <w:bookmarkEnd w:id="35"/>
      <w:bookmarkEnd w:id="36"/>
      <w:bookmarkEnd w:id="37"/>
      <w:bookmarkEnd w:id="38"/>
      <w:bookmarkEnd w:id="39"/>
      <w:bookmarkEnd w:id="40"/>
      <w:bookmarkEnd w:id="41"/>
      <w:bookmarkEnd w:id="42"/>
    </w:p>
    <w:p w14:paraId="737DC335">
      <w:pPr>
        <w:pStyle w:val="52"/>
        <w:ind w:left="-2" w:leftChars="-1"/>
        <w:rPr>
          <w:rFonts w:hint="eastAsia"/>
        </w:rPr>
      </w:pPr>
      <w:bookmarkStart w:id="45" w:name="_Toc496805501"/>
      <w:bookmarkStart w:id="46" w:name="_Toc494270723"/>
      <w:bookmarkStart w:id="47" w:name="_Toc463782453"/>
      <w:bookmarkStart w:id="48" w:name="_Toc494270790"/>
      <w:r>
        <w:rPr>
          <w:rFonts w:hint="eastAsia"/>
        </w:rPr>
        <w:t>标志、标签、包装</w:t>
      </w:r>
      <w:bookmarkEnd w:id="45"/>
      <w:bookmarkEnd w:id="46"/>
      <w:bookmarkEnd w:id="47"/>
      <w:bookmarkEnd w:id="48"/>
    </w:p>
    <w:p w14:paraId="2B94C677">
      <w:pPr>
        <w:ind w:firstLine="420" w:firstLineChars="200"/>
        <w:rPr>
          <w:highlight w:val="none"/>
        </w:rPr>
      </w:pPr>
      <w:r>
        <w:rPr>
          <w:rFonts w:hint="eastAsia"/>
          <w:highlight w:val="none"/>
          <w:lang w:eastAsia="zh-CN"/>
        </w:rPr>
        <w:t>解淀粉芽孢杆菌母药</w:t>
      </w:r>
      <w:r>
        <w:rPr>
          <w:rFonts w:hint="eastAsia"/>
          <w:highlight w:val="none"/>
        </w:rPr>
        <w:t>的标志、标签、包装应符合</w:t>
      </w:r>
      <w:r>
        <w:rPr>
          <w:rFonts w:hint="eastAsia" w:ascii="宋体" w:hAnsi="宋体" w:eastAsia="宋体" w:cs="宋体"/>
          <w:highlight w:val="none"/>
        </w:rPr>
        <w:t xml:space="preserve"> GB 3796</w:t>
      </w:r>
      <w:r>
        <w:rPr>
          <w:rFonts w:hint="eastAsia"/>
          <w:highlight w:val="none"/>
        </w:rPr>
        <w:t>的规定；</w:t>
      </w:r>
      <w:r>
        <w:rPr>
          <w:rFonts w:hint="eastAsia"/>
          <w:highlight w:val="none"/>
          <w:lang w:eastAsia="zh-CN"/>
        </w:rPr>
        <w:t>解淀粉芽孢杆菌母药</w:t>
      </w:r>
      <w:r>
        <w:rPr>
          <w:rFonts w:hint="eastAsia" w:ascii="宋体" w:hAnsi="宋体"/>
          <w:highlight w:val="none"/>
        </w:rPr>
        <w:t>采用聚酯瓶、聚乙烯瓶包装或高阻隔瓶包装，并应有铝箔封口，每瓶的净含量可以为</w:t>
      </w:r>
      <w:r>
        <w:rPr>
          <w:rFonts w:ascii="宋体" w:hAnsi="宋体"/>
          <w:highlight w:val="none"/>
        </w:rPr>
        <w:t>50 g</w:t>
      </w:r>
      <w:r>
        <w:rPr>
          <w:rFonts w:hint="eastAsia" w:ascii="宋体" w:hAnsi="宋体"/>
          <w:highlight w:val="none"/>
        </w:rPr>
        <w:t>、100 g，250 g，500 g、1 kg等，也可采取更大包装；外包装可用纸箱、瓦楞纸板箱，每箱的净含量不应超过1</w:t>
      </w:r>
      <w:r>
        <w:rPr>
          <w:rFonts w:ascii="宋体" w:hAnsi="宋体"/>
          <w:highlight w:val="none"/>
        </w:rPr>
        <w:t>5</w:t>
      </w:r>
      <w:r>
        <w:rPr>
          <w:rFonts w:hint="eastAsia" w:ascii="宋体" w:hAnsi="宋体"/>
          <w:highlight w:val="none"/>
        </w:rPr>
        <w:t xml:space="preserve"> kg，也可根据用户要求或订货协议，采用其他形式的包装，但需符合 GB 3796的规定。</w:t>
      </w:r>
    </w:p>
    <w:p w14:paraId="59CE3401">
      <w:pPr>
        <w:pStyle w:val="52"/>
        <w:ind w:left="0"/>
      </w:pPr>
      <w:bookmarkStart w:id="49" w:name="_Toc457491891"/>
      <w:bookmarkStart w:id="50" w:name="_Toc458086753"/>
      <w:bookmarkStart w:id="51" w:name="_Toc440293261"/>
      <w:r>
        <w:rPr>
          <w:rFonts w:hint="eastAsia"/>
        </w:rPr>
        <w:t>储运</w:t>
      </w:r>
      <w:bookmarkEnd w:id="49"/>
      <w:bookmarkEnd w:id="50"/>
      <w:bookmarkEnd w:id="51"/>
    </w:p>
    <w:p w14:paraId="57B08FDC">
      <w:pPr>
        <w:pStyle w:val="25"/>
        <w:rPr>
          <w:rFonts w:hint="eastAsia"/>
          <w:vertAlign w:val="baseline"/>
          <w:lang w:val="en-US" w:eastAsia="zh-CN"/>
        </w:rPr>
      </w:pPr>
      <w:r>
        <w:rPr>
          <w:rFonts w:hint="eastAsia"/>
          <w:lang w:eastAsia="zh-CN"/>
        </w:rPr>
        <w:t>解淀粉芽孢杆菌母药包装件应储存在通风、阴凉、干燥的库房中，严防日晒；储运时，产品对温度敏感，</w:t>
      </w:r>
      <w:r>
        <w:rPr>
          <w:rFonts w:hint="eastAsia"/>
          <w:lang w:val="en-US" w:eastAsia="zh-CN"/>
        </w:rPr>
        <w:t>要关注</w:t>
      </w:r>
      <w:r>
        <w:rPr>
          <w:rFonts w:hint="eastAsia"/>
          <w:lang w:eastAsia="zh-CN"/>
        </w:rPr>
        <w:t>储运</w:t>
      </w:r>
      <w:r>
        <w:rPr>
          <w:rFonts w:hint="eastAsia"/>
          <w:lang w:val="en-US" w:eastAsia="zh-CN"/>
        </w:rPr>
        <w:t>时的</w:t>
      </w:r>
      <w:r>
        <w:rPr>
          <w:rFonts w:hint="eastAsia"/>
          <w:lang w:eastAsia="zh-CN"/>
        </w:rPr>
        <w:t>温度</w:t>
      </w:r>
      <w:r>
        <w:rPr>
          <w:rFonts w:hint="eastAsia"/>
          <w:lang w:val="en-US" w:eastAsia="zh-CN"/>
        </w:rPr>
        <w:t>变化</w:t>
      </w:r>
      <w:r>
        <w:rPr>
          <w:rFonts w:hint="eastAsia"/>
          <w:lang w:eastAsia="zh-CN"/>
        </w:rPr>
        <w:t>，要严防潮湿、日晒</w:t>
      </w:r>
      <w:r>
        <w:rPr>
          <w:rFonts w:hint="eastAsia"/>
          <w:lang w:val="en-US" w:eastAsia="zh-CN"/>
        </w:rPr>
        <w:t>和高温</w:t>
      </w:r>
      <w:r>
        <w:rPr>
          <w:rFonts w:hint="eastAsia"/>
          <w:lang w:eastAsia="zh-CN"/>
        </w:rPr>
        <w:t>，不得与食物、种子、饲料混放，避免与皮肤、眼睛接触，防止由口鼻吸入。</w:t>
      </w:r>
    </w:p>
    <w:p w14:paraId="20033DEE">
      <w:pPr>
        <w:rPr>
          <w:rFonts w:hint="eastAsia"/>
          <w:vertAlign w:val="baseline"/>
          <w:lang w:val="en-US" w:eastAsia="zh-CN"/>
        </w:rPr>
      </w:pPr>
      <w:r>
        <w:rPr>
          <w:rFonts w:hint="eastAsia"/>
          <w:vertAlign w:val="baseline"/>
          <w:lang w:val="en-US" w:eastAsia="zh-CN"/>
        </w:rPr>
        <w:br w:type="page"/>
      </w:r>
    </w:p>
    <w:p w14:paraId="3BEAD183">
      <w:pPr>
        <w:pStyle w:val="96"/>
        <w:bidi w:val="0"/>
        <w:rPr>
          <w:rFonts w:hint="eastAsia"/>
        </w:rPr>
      </w:pPr>
      <w:bookmarkStart w:id="52" w:name="_Toc463782456"/>
      <w:bookmarkStart w:id="53" w:name="_Toc496805447"/>
      <w:bookmarkStart w:id="54" w:name="_Toc463860731"/>
      <w:bookmarkStart w:id="55" w:name="_Toc494270792"/>
      <w:bookmarkStart w:id="56" w:name="_Toc496805552"/>
      <w:bookmarkStart w:id="57" w:name="_Toc496805503"/>
      <w:bookmarkStart w:id="58" w:name="_Toc494270725"/>
      <w:bookmarkStart w:id="59" w:name="_Toc463782500"/>
      <w:bookmarkStart w:id="60" w:name="_Toc496874158"/>
    </w:p>
    <w:p w14:paraId="61BB1E7E">
      <w:pPr>
        <w:pStyle w:val="96"/>
        <w:keepNext/>
        <w:keepLines w:val="0"/>
        <w:pageBreakBefore w:val="0"/>
        <w:widowControl/>
        <w:numPr>
          <w:ilvl w:val="0"/>
          <w:numId w:val="0"/>
        </w:numPr>
        <w:kinsoku/>
        <w:wordWrap/>
        <w:overflowPunct/>
        <w:topLinePunct w:val="0"/>
        <w:autoSpaceDE/>
        <w:autoSpaceDN/>
        <w:bidi w:val="0"/>
        <w:adjustRightInd w:val="0"/>
        <w:snapToGrid w:val="0"/>
        <w:spacing w:before="0"/>
        <w:jc w:val="center"/>
        <w:textAlignment w:val="auto"/>
      </w:pPr>
      <w:r>
        <w:rPr>
          <w:rFonts w:hint="eastAsia"/>
        </w:rPr>
        <w:t>（资料性）</w:t>
      </w:r>
      <w:r>
        <w:br w:type="textWrapping"/>
      </w:r>
    </w:p>
    <w:p w14:paraId="56682A9E">
      <w:pPr>
        <w:pStyle w:val="114"/>
        <w:bidi w:val="0"/>
        <w:rPr>
          <w:rFonts w:hint="eastAsia"/>
          <w:lang w:val="en-US" w:eastAsia="zh-CN"/>
        </w:rPr>
      </w:pPr>
      <w:r>
        <w:rPr>
          <w:rFonts w:hint="eastAsia"/>
          <w:lang w:val="en-US" w:eastAsia="zh-CN"/>
        </w:rPr>
        <w:t>解淀粉芽孢杆菌</w:t>
      </w:r>
      <w:r>
        <w:rPr>
          <w:rFonts w:hint="eastAsia"/>
        </w:rPr>
        <w:t>的</w:t>
      </w:r>
      <w:r>
        <w:rPr>
          <w:rFonts w:hint="eastAsia"/>
          <w:lang w:val="en-US" w:eastAsia="zh-CN"/>
        </w:rPr>
        <w:t>拉丁学名、分类地位和形态学特征</w:t>
      </w:r>
      <w:r>
        <w:rPr>
          <w:rFonts w:hint="eastAsia"/>
        </w:rPr>
        <w:t>参数</w:t>
      </w:r>
      <w:bookmarkEnd w:id="52"/>
      <w:bookmarkEnd w:id="53"/>
      <w:bookmarkEnd w:id="54"/>
      <w:bookmarkEnd w:id="55"/>
      <w:bookmarkEnd w:id="56"/>
      <w:bookmarkEnd w:id="57"/>
      <w:bookmarkEnd w:id="58"/>
      <w:bookmarkEnd w:id="59"/>
      <w:bookmarkEnd w:id="60"/>
    </w:p>
    <w:p w14:paraId="5EB26A2C">
      <w:pPr>
        <w:pStyle w:val="25"/>
        <w:rPr>
          <w:rFonts w:hint="eastAsia" w:hAnsi="宋体" w:eastAsia="宋体" w:cs="宋体"/>
          <w:lang w:eastAsia="zh-CN"/>
        </w:rPr>
      </w:pPr>
      <w:bookmarkStart w:id="61" w:name="_Hlk53084904"/>
      <w:r>
        <w:rPr>
          <w:rFonts w:hint="default" w:ascii="Times New Roman" w:hAnsi="Times New Roman" w:cs="Times New Roman"/>
          <w:color w:val="000000"/>
        </w:rPr>
        <w:t>——</w:t>
      </w:r>
      <w:r>
        <w:rPr>
          <w:rFonts w:hint="eastAsia" w:ascii="Times New Roman" w:hAnsi="Times New Roman" w:cs="Times New Roman"/>
          <w:color w:val="000000"/>
          <w:lang w:val="en-US" w:eastAsia="zh-CN"/>
        </w:rPr>
        <w:t>拉丁学名：</w:t>
      </w:r>
      <w:r>
        <w:rPr>
          <w:rFonts w:hint="default" w:ascii="Times New Roman" w:hAnsi="Times New Roman" w:cs="Times New Roman"/>
          <w:i/>
          <w:iCs/>
        </w:rPr>
        <w:t>Bacillus amyloliquefaciens</w:t>
      </w:r>
      <w:r>
        <w:rPr>
          <w:rFonts w:hint="eastAsia" w:ascii="Times New Roman" w:hAnsi="Times New Roman" w:cs="Times New Roman"/>
          <w:i w:val="0"/>
          <w:iCs w:val="0"/>
          <w:lang w:eastAsia="zh-CN"/>
        </w:rPr>
        <w:t>；</w:t>
      </w:r>
    </w:p>
    <w:p w14:paraId="742E9811">
      <w:pPr>
        <w:pStyle w:val="25"/>
        <w:rPr>
          <w:rFonts w:hint="eastAsia" w:ascii="Times New Roman" w:hAnsi="Times New Roman" w:cs="Times New Roman"/>
          <w:highlight w:val="none"/>
          <w:lang w:eastAsia="zh-CN"/>
        </w:rPr>
      </w:pPr>
      <w:r>
        <w:rPr>
          <w:rFonts w:hint="default" w:ascii="Times New Roman" w:hAnsi="Times New Roman" w:cs="Times New Roman"/>
          <w:color w:val="000000"/>
        </w:rPr>
        <w:t>——</w:t>
      </w:r>
      <w:r>
        <w:rPr>
          <w:rFonts w:hint="eastAsia" w:cs="宋体"/>
          <w:lang w:val="en-US" w:eastAsia="zh-CN"/>
        </w:rPr>
        <w:t>分类地位</w:t>
      </w:r>
      <w:r>
        <w:rPr>
          <w:rFonts w:hint="eastAsia" w:hAnsi="宋体" w:cs="宋体"/>
        </w:rPr>
        <w:t>：</w:t>
      </w:r>
      <w:r>
        <w:rPr>
          <w:rFonts w:hint="default" w:ascii="Times New Roman" w:hAnsi="Times New Roman" w:cs="Times New Roman"/>
          <w:lang w:val="zh-CN"/>
        </w:rPr>
        <w:t>细菌</w:t>
      </w:r>
      <w:r>
        <w:rPr>
          <w:rFonts w:hint="default" w:ascii="Times New Roman" w:hAnsi="Times New Roman" w:cs="Times New Roman"/>
        </w:rPr>
        <w:t>（</w:t>
      </w:r>
      <w:r>
        <w:rPr>
          <w:rFonts w:hint="default" w:ascii="Times New Roman" w:hAnsi="Times New Roman" w:cs="Times New Roman"/>
          <w:i/>
          <w:iCs/>
        </w:rPr>
        <w:t>Bacteria</w:t>
      </w:r>
      <w:r>
        <w:rPr>
          <w:rFonts w:hint="default" w:ascii="Times New Roman" w:hAnsi="Times New Roman" w:cs="Times New Roman"/>
        </w:rPr>
        <w:t>）；</w:t>
      </w:r>
      <w:r>
        <w:rPr>
          <w:rFonts w:hint="default" w:ascii="Times New Roman" w:hAnsi="Times New Roman" w:cs="Times New Roman"/>
          <w:lang w:val="zh-CN"/>
        </w:rPr>
        <w:t>厚壁菌门</w:t>
      </w:r>
      <w:r>
        <w:rPr>
          <w:rFonts w:hint="default" w:ascii="Times New Roman" w:hAnsi="Times New Roman" w:cs="Times New Roman"/>
        </w:rPr>
        <w:t>（</w:t>
      </w:r>
      <w:r>
        <w:rPr>
          <w:rFonts w:hint="default" w:ascii="Times New Roman" w:hAnsi="Times New Roman" w:cs="Times New Roman"/>
          <w:i/>
          <w:iCs/>
        </w:rPr>
        <w:t>Bacillota</w:t>
      </w:r>
      <w:r>
        <w:rPr>
          <w:rFonts w:hint="default" w:ascii="Times New Roman" w:hAnsi="Times New Roman" w:cs="Times New Roman"/>
        </w:rPr>
        <w:t>）；</w:t>
      </w:r>
      <w:r>
        <w:rPr>
          <w:rFonts w:hint="default" w:ascii="Times New Roman" w:hAnsi="Times New Roman" w:cs="Times New Roman"/>
          <w:lang w:val="zh-CN"/>
        </w:rPr>
        <w:t>芽孢杆菌纲</w:t>
      </w:r>
      <w:r>
        <w:rPr>
          <w:rFonts w:hint="default" w:ascii="Times New Roman" w:hAnsi="Times New Roman" w:cs="Times New Roman"/>
        </w:rPr>
        <w:t>（</w:t>
      </w:r>
      <w:r>
        <w:rPr>
          <w:rFonts w:hint="default" w:ascii="Times New Roman" w:hAnsi="Times New Roman" w:cs="Times New Roman"/>
          <w:i/>
          <w:iCs/>
        </w:rPr>
        <w:t>Bacilli</w:t>
      </w:r>
      <w:r>
        <w:rPr>
          <w:rFonts w:hint="default" w:ascii="Times New Roman" w:hAnsi="Times New Roman" w:cs="Times New Roman"/>
        </w:rPr>
        <w:t>）；</w:t>
      </w:r>
      <w:r>
        <w:rPr>
          <w:rFonts w:hint="default" w:ascii="Times New Roman" w:hAnsi="Times New Roman" w:cs="Times New Roman"/>
          <w:lang w:val="zh-CN"/>
        </w:rPr>
        <w:t>芽孢杆菌目</w:t>
      </w:r>
      <w:r>
        <w:rPr>
          <w:rFonts w:hint="default" w:ascii="Times New Roman" w:hAnsi="Times New Roman" w:cs="Times New Roman"/>
        </w:rPr>
        <w:t>（</w:t>
      </w:r>
      <w:r>
        <w:rPr>
          <w:rFonts w:hint="default" w:ascii="Times New Roman" w:hAnsi="Times New Roman" w:cs="Times New Roman"/>
          <w:i/>
          <w:iCs/>
        </w:rPr>
        <w:t>Bacillales</w:t>
      </w:r>
      <w:r>
        <w:rPr>
          <w:rFonts w:hint="default" w:ascii="Times New Roman" w:hAnsi="Times New Roman" w:cs="Times New Roman"/>
        </w:rPr>
        <w:t>）；</w:t>
      </w:r>
      <w:r>
        <w:rPr>
          <w:rFonts w:hint="default" w:ascii="Times New Roman" w:hAnsi="Times New Roman" w:cs="Times New Roman"/>
          <w:lang w:val="zh-CN"/>
        </w:rPr>
        <w:t>芽孢杆菌科</w:t>
      </w:r>
      <w:r>
        <w:rPr>
          <w:rFonts w:hint="default" w:ascii="Times New Roman" w:hAnsi="Times New Roman" w:cs="Times New Roman"/>
        </w:rPr>
        <w:t>（</w:t>
      </w:r>
      <w:r>
        <w:rPr>
          <w:rFonts w:hint="default" w:ascii="Times New Roman" w:hAnsi="Times New Roman" w:cs="Times New Roman"/>
          <w:i/>
          <w:iCs/>
        </w:rPr>
        <w:t>Bacillaceae</w:t>
      </w:r>
      <w:r>
        <w:rPr>
          <w:rFonts w:hint="default" w:ascii="Times New Roman" w:hAnsi="Times New Roman" w:cs="Times New Roman"/>
        </w:rPr>
        <w:t>）；</w:t>
      </w:r>
      <w:r>
        <w:rPr>
          <w:rFonts w:hint="default" w:ascii="Times New Roman" w:hAnsi="Times New Roman" w:cs="Times New Roman"/>
          <w:lang w:val="zh-CN"/>
        </w:rPr>
        <w:t>芽孢杆菌属</w:t>
      </w:r>
      <w:r>
        <w:rPr>
          <w:rFonts w:hint="default" w:ascii="Times New Roman" w:hAnsi="Times New Roman" w:cs="Times New Roman"/>
        </w:rPr>
        <w:t>（</w:t>
      </w:r>
      <w:r>
        <w:rPr>
          <w:rFonts w:hint="default" w:ascii="Times New Roman" w:hAnsi="Times New Roman" w:cs="Times New Roman"/>
          <w:i/>
          <w:iCs/>
        </w:rPr>
        <w:t>Bacillus</w:t>
      </w:r>
      <w:r>
        <w:rPr>
          <w:rFonts w:hint="default" w:ascii="Times New Roman" w:hAnsi="Times New Roman" w:cs="Times New Roman"/>
        </w:rPr>
        <w:t>）；</w:t>
      </w:r>
      <w:r>
        <w:rPr>
          <w:rFonts w:hint="default" w:ascii="Times New Roman" w:hAnsi="Times New Roman" w:cs="Times New Roman"/>
          <w:lang w:val="zh-CN"/>
        </w:rPr>
        <w:t>解淀粉芽孢杆菌种</w:t>
      </w:r>
      <w:r>
        <w:rPr>
          <w:rFonts w:hint="eastAsia" w:ascii="Times New Roman" w:hAnsi="Times New Roman" w:cs="Times New Roman"/>
          <w:lang w:val="en-US" w:eastAsia="zh-CN"/>
        </w:rPr>
        <w:t>组</w:t>
      </w:r>
      <w:r>
        <w:rPr>
          <w:rFonts w:hint="default" w:ascii="Times New Roman" w:hAnsi="Times New Roman" w:cs="Times New Roman"/>
        </w:rPr>
        <w:t>（</w:t>
      </w:r>
      <w:r>
        <w:rPr>
          <w:rFonts w:hint="default" w:ascii="Times New Roman" w:hAnsi="Times New Roman" w:cs="Times New Roman"/>
          <w:i/>
          <w:iCs/>
        </w:rPr>
        <w:t>Bacillus amyloliquefaciens</w:t>
      </w:r>
      <w:r>
        <w:rPr>
          <w:rFonts w:hint="eastAsia" w:ascii="Times New Roman" w:hAnsi="Times New Roman" w:cs="Times New Roman"/>
          <w:i/>
          <w:iCs/>
          <w:lang w:val="en-US" w:eastAsia="zh-CN"/>
        </w:rPr>
        <w:t xml:space="preserve"> group</w:t>
      </w:r>
      <w:r>
        <w:rPr>
          <w:rFonts w:hint="default" w:ascii="Times New Roman" w:hAnsi="Times New Roman" w:cs="Times New Roman"/>
        </w:rPr>
        <w:t>）</w:t>
      </w:r>
      <w:r>
        <w:rPr>
          <w:rFonts w:hint="eastAsia" w:ascii="Times New Roman" w:hAnsi="Times New Roman" w:cs="Times New Roman"/>
          <w:highlight w:val="none"/>
          <w:lang w:eastAsia="zh-CN"/>
        </w:rPr>
        <w:t>。</w:t>
      </w:r>
    </w:p>
    <w:p w14:paraId="6C1DAD9C">
      <w:pPr>
        <w:pStyle w:val="25"/>
        <w:rPr>
          <w:rFonts w:hint="eastAsia" w:ascii="Times New Roman" w:hAnsi="Times New Roman" w:cs="Times New Roman"/>
          <w:color w:val="000000"/>
          <w:highlight w:val="none"/>
          <w:lang w:val="en-US" w:eastAsia="zh-CN"/>
        </w:rPr>
      </w:pPr>
      <w:r>
        <w:rPr>
          <w:rFonts w:hint="default" w:ascii="Times New Roman" w:hAnsi="Times New Roman" w:cs="Times New Roman"/>
          <w:color w:val="000000"/>
          <w:highlight w:val="none"/>
        </w:rPr>
        <w:t>——</w:t>
      </w:r>
      <w:r>
        <w:rPr>
          <w:rFonts w:hint="eastAsia" w:ascii="Times New Roman" w:hAnsi="Times New Roman" w:cs="Times New Roman"/>
          <w:color w:val="000000"/>
          <w:highlight w:val="none"/>
          <w:lang w:val="en-US" w:eastAsia="zh-CN"/>
        </w:rPr>
        <w:t>菌体形态学特征：革兰氏阳性杆状菌（如图A.1），周身鞭毛（如图A.2）。芽孢呈椭圆至柱状，芽胞囊不膨大，中生或近中生（如图A.3），无伴孢晶体。</w:t>
      </w:r>
    </w:p>
    <w:p w14:paraId="047397B2">
      <w:pPr>
        <w:pStyle w:val="25"/>
        <w:rPr>
          <w:rFonts w:hint="eastAsia" w:ascii="Times New Roman" w:hAnsi="Times New Roman" w:cs="Times New Roman"/>
          <w:color w:val="000000"/>
          <w:highlight w:val="none"/>
          <w:lang w:val="en-US" w:eastAsia="zh-CN"/>
        </w:rPr>
      </w:pPr>
      <w:r>
        <w:rPr>
          <w:rFonts w:hint="default" w:ascii="Times New Roman" w:hAnsi="Times New Roman" w:cs="Times New Roman"/>
          <w:color w:val="000000"/>
          <w:highlight w:val="none"/>
        </w:rPr>
        <w:t>——</w:t>
      </w:r>
      <w:r>
        <w:rPr>
          <w:rFonts w:hint="eastAsia" w:ascii="Times New Roman" w:hAnsi="Times New Roman" w:cs="Times New Roman"/>
          <w:color w:val="000000"/>
          <w:highlight w:val="none"/>
          <w:lang w:val="en-US" w:eastAsia="zh-CN"/>
        </w:rPr>
        <w:t>菌落形态学特征：在NA平板上培养24小时后，菌落呈圆形、表面粗糙、边缘不整齐，白色、不透明。</w:t>
      </w:r>
    </w:p>
    <w:p w14:paraId="79480A60">
      <w:pPr>
        <w:pStyle w:val="25"/>
        <w:rPr>
          <w:rFonts w:hint="eastAsia" w:ascii="Times New Roman" w:hAnsi="Times New Roman" w:cs="Times New Roman"/>
          <w:color w:val="000000"/>
          <w:highlight w:val="none"/>
          <w:lang w:val="en-US" w:eastAsia="zh-CN"/>
        </w:rPr>
      </w:pPr>
      <w:r>
        <w:rPr>
          <w:rFonts w:hint="default" w:ascii="Times New Roman" w:hAnsi="Times New Roman" w:cs="Times New Roman"/>
          <w:color w:val="000000"/>
          <w:highlight w:val="none"/>
        </w:rPr>
        <w:t>——</w:t>
      </w:r>
      <w:r>
        <w:rPr>
          <w:rFonts w:hint="eastAsia" w:ascii="Times New Roman" w:hAnsi="Times New Roman" w:cs="Times New Roman"/>
          <w:color w:val="000000"/>
          <w:highlight w:val="none"/>
          <w:lang w:val="en-US" w:eastAsia="zh-CN"/>
        </w:rPr>
        <w:t>有效成分主要存在形式：芽孢。</w:t>
      </w:r>
    </w:p>
    <w:p w14:paraId="6EA9EE67">
      <w:pPr>
        <w:pStyle w:val="25"/>
        <w:rPr>
          <w:rFonts w:hint="eastAsia" w:ascii="Times New Roman" w:hAnsi="Times New Roman" w:cs="Times New Roman"/>
          <w:color w:val="000000"/>
          <w:highlight w:val="none"/>
          <w:lang w:val="en-US" w:eastAsia="zh-CN"/>
        </w:rPr>
      </w:pPr>
      <w:r>
        <w:rPr>
          <w:rFonts w:hint="default" w:ascii="Times New Roman" w:hAnsi="Times New Roman" w:cs="Times New Roman"/>
          <w:color w:val="000000"/>
          <w:highlight w:val="none"/>
        </w:rPr>
        <w:t>——</w:t>
      </w:r>
      <w:r>
        <w:rPr>
          <w:rFonts w:hint="eastAsia" w:ascii="Times New Roman" w:hAnsi="Times New Roman" w:cs="Times New Roman"/>
          <w:color w:val="000000"/>
          <w:highlight w:val="none"/>
          <w:lang w:val="en-US" w:eastAsia="zh-CN"/>
        </w:rPr>
        <w:t>主要生物活性：抑菌。</w:t>
      </w:r>
    </w:p>
    <w:p w14:paraId="0C65430B">
      <w:pPr>
        <w:pStyle w:val="25"/>
        <w:rPr>
          <w:rFonts w:hint="default" w:ascii="Times New Roman" w:hAnsi="Times New Roman" w:eastAsia="宋体" w:cs="Times New Roman"/>
          <w:color w:val="000000"/>
          <w:highlight w:val="none"/>
          <w:lang w:val="en-US" w:eastAsia="zh-CN"/>
        </w:rPr>
      </w:pPr>
      <w:r>
        <w:rPr>
          <w:rFonts w:hint="default" w:ascii="Times New Roman" w:hAnsi="Times New Roman" w:cs="Times New Roman"/>
          <w:color w:val="000000"/>
          <w:highlight w:val="none"/>
        </w:rPr>
        <w:t>——</w:t>
      </w:r>
      <w:r>
        <w:rPr>
          <w:rFonts w:hint="eastAsia" w:ascii="Times New Roman" w:hAnsi="Times New Roman" w:cs="Times New Roman"/>
          <w:color w:val="000000"/>
          <w:highlight w:val="none"/>
          <w:lang w:val="en-US" w:eastAsia="zh-CN"/>
        </w:rPr>
        <w:t>培养保存条件：最适生长温度为30~37 ℃，适合培养基为营养琼脂（NA）或营养肉汤（NB）培养基，适宜储存温度为0~4 ℃。</w:t>
      </w:r>
    </w:p>
    <w:p w14:paraId="3693A3E8">
      <w:pPr>
        <w:pStyle w:val="25"/>
        <w:ind w:left="0" w:leftChars="0" w:firstLine="0" w:firstLineChars="0"/>
        <w:jc w:val="center"/>
        <w:rPr>
          <w:rFonts w:hint="eastAsia" w:ascii="Times New Roman" w:hAnsi="Times New Roman" w:cs="Times New Roman"/>
          <w:color w:val="000000"/>
          <w:lang w:val="en-US" w:eastAsia="zh-CN"/>
        </w:rPr>
      </w:pPr>
      <w:r>
        <w:rPr>
          <w:rFonts w:hint="eastAsia" w:ascii="Times New Roman" w:hAnsi="Times New Roman" w:cs="Times New Roman"/>
          <w:color w:val="000000"/>
          <w:lang w:val="en-US" w:eastAsia="zh-CN"/>
        </w:rPr>
        <w:drawing>
          <wp:inline distT="0" distB="0" distL="114300" distR="114300">
            <wp:extent cx="4319905" cy="2879725"/>
            <wp:effectExtent l="0" t="0" r="4445" b="15875"/>
            <wp:docPr id="14" name="图片 1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2"/>
                    <pic:cNvPicPr>
                      <a:picLocks noChangeAspect="1"/>
                    </pic:cNvPicPr>
                  </pic:nvPicPr>
                  <pic:blipFill>
                    <a:blip r:embed="rId16"/>
                    <a:stretch>
                      <a:fillRect/>
                    </a:stretch>
                  </pic:blipFill>
                  <pic:spPr>
                    <a:xfrm>
                      <a:off x="0" y="0"/>
                      <a:ext cx="4319905" cy="2879725"/>
                    </a:xfrm>
                    <a:prstGeom prst="rect">
                      <a:avLst/>
                    </a:prstGeom>
                  </pic:spPr>
                </pic:pic>
              </a:graphicData>
            </a:graphic>
          </wp:inline>
        </w:drawing>
      </w:r>
    </w:p>
    <w:p w14:paraId="3BEFBD03">
      <w:pPr>
        <w:pStyle w:val="111"/>
        <w:bidi w:val="0"/>
        <w:rPr>
          <w:rFonts w:hint="eastAsia"/>
          <w:lang w:val="en-US" w:eastAsia="zh-CN"/>
        </w:rPr>
      </w:pPr>
      <w:r>
        <w:rPr>
          <w:rFonts w:hint="eastAsia"/>
          <w:lang w:val="en-US" w:eastAsia="zh-CN"/>
        </w:rPr>
        <w:t>解淀粉芽孢杆菌革兰氏染色图（1000×油镜）</w:t>
      </w:r>
    </w:p>
    <w:p w14:paraId="1BBDC0DD">
      <w:pPr>
        <w:pStyle w:val="25"/>
        <w:ind w:left="0" w:leftChars="0" w:firstLine="0" w:firstLineChars="0"/>
        <w:jc w:val="center"/>
        <w:rPr>
          <w:rFonts w:hint="eastAsia"/>
          <w:lang w:val="en-US" w:eastAsia="zh-CN"/>
        </w:rPr>
      </w:pPr>
      <w:r>
        <w:rPr>
          <w:rFonts w:hint="eastAsia"/>
          <w:lang w:val="en-US" w:eastAsia="zh-CN"/>
        </w:rPr>
        <w:drawing>
          <wp:inline distT="0" distB="0" distL="114300" distR="114300">
            <wp:extent cx="4319905" cy="2879725"/>
            <wp:effectExtent l="0" t="0" r="10795" b="3175"/>
            <wp:docPr id="1" name="图片 1" descr="KN527NM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KN527NM8"/>
                    <pic:cNvPicPr>
                      <a:picLocks noChangeAspect="1"/>
                    </pic:cNvPicPr>
                  </pic:nvPicPr>
                  <pic:blipFill>
                    <a:blip r:embed="rId17"/>
                    <a:stretch>
                      <a:fillRect/>
                    </a:stretch>
                  </pic:blipFill>
                  <pic:spPr>
                    <a:xfrm>
                      <a:off x="0" y="0"/>
                      <a:ext cx="4319905" cy="2879725"/>
                    </a:xfrm>
                    <a:prstGeom prst="rect">
                      <a:avLst/>
                    </a:prstGeom>
                  </pic:spPr>
                </pic:pic>
              </a:graphicData>
            </a:graphic>
          </wp:inline>
        </w:drawing>
      </w:r>
    </w:p>
    <w:p w14:paraId="39D77C4C">
      <w:pPr>
        <w:pStyle w:val="111"/>
        <w:bidi w:val="0"/>
        <w:rPr>
          <w:rFonts w:hint="eastAsia"/>
          <w:lang w:val="en-US" w:eastAsia="zh-CN"/>
        </w:rPr>
      </w:pPr>
      <w:r>
        <w:rPr>
          <w:rFonts w:hint="eastAsia"/>
          <w:lang w:val="en-US" w:eastAsia="zh-CN"/>
        </w:rPr>
        <w:t>解淀粉芽孢杆菌鞭毛染色（1000×油镜）</w:t>
      </w:r>
    </w:p>
    <w:p w14:paraId="027B0F11">
      <w:pPr>
        <w:pStyle w:val="25"/>
        <w:rPr>
          <w:rFonts w:hint="eastAsia"/>
          <w:lang w:val="en-US" w:eastAsia="zh-CN"/>
        </w:rPr>
      </w:pPr>
    </w:p>
    <w:p w14:paraId="740D5C78">
      <w:pPr>
        <w:pStyle w:val="25"/>
        <w:ind w:left="0" w:leftChars="0" w:firstLine="0" w:firstLineChars="0"/>
        <w:jc w:val="center"/>
        <w:rPr>
          <w:rFonts w:hint="eastAsia"/>
          <w:lang w:val="en-US" w:eastAsia="zh-CN"/>
        </w:rPr>
      </w:pPr>
      <w:r>
        <w:rPr>
          <w:rFonts w:hint="eastAsia"/>
          <w:lang w:val="en-US" w:eastAsia="zh-CN"/>
        </w:rPr>
        <w:drawing>
          <wp:inline distT="0" distB="0" distL="114300" distR="114300">
            <wp:extent cx="4283710" cy="2854960"/>
            <wp:effectExtent l="0" t="0" r="2540" b="2540"/>
            <wp:docPr id="9" name="图片 9" descr="KN527 芽孢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KN527 芽孢4"/>
                    <pic:cNvPicPr>
                      <a:picLocks noChangeAspect="1"/>
                    </pic:cNvPicPr>
                  </pic:nvPicPr>
                  <pic:blipFill>
                    <a:blip r:embed="rId18"/>
                    <a:stretch>
                      <a:fillRect/>
                    </a:stretch>
                  </pic:blipFill>
                  <pic:spPr>
                    <a:xfrm>
                      <a:off x="0" y="0"/>
                      <a:ext cx="4283710" cy="2854960"/>
                    </a:xfrm>
                    <a:prstGeom prst="rect">
                      <a:avLst/>
                    </a:prstGeom>
                  </pic:spPr>
                </pic:pic>
              </a:graphicData>
            </a:graphic>
          </wp:inline>
        </w:drawing>
      </w:r>
    </w:p>
    <w:p w14:paraId="10848A57">
      <w:pPr>
        <w:pStyle w:val="25"/>
        <w:ind w:left="0" w:leftChars="0" w:firstLine="420" w:firstLineChars="200"/>
        <w:jc w:val="left"/>
        <w:rPr>
          <w:rFonts w:hint="eastAsia"/>
          <w:lang w:val="en-US" w:eastAsia="zh-CN"/>
        </w:rPr>
      </w:pPr>
      <w:r>
        <w:rPr>
          <w:rFonts w:hint="eastAsia"/>
          <w:lang w:val="en-US" w:eastAsia="zh-CN"/>
        </w:rPr>
        <w:t>标引序号说明：</w:t>
      </w:r>
    </w:p>
    <w:p w14:paraId="683B41F8">
      <w:pPr>
        <w:pStyle w:val="25"/>
        <w:ind w:left="0" w:leftChars="0" w:firstLine="420" w:firstLineChars="200"/>
        <w:jc w:val="left"/>
        <w:rPr>
          <w:rFonts w:hint="eastAsia" w:ascii="Times New Roman" w:hAnsi="Times New Roman" w:cs="Times New Roman"/>
          <w:lang w:val="en-US" w:eastAsia="zh-CN"/>
        </w:rPr>
      </w:pPr>
      <w:r>
        <w:rPr>
          <w:rFonts w:hint="eastAsia"/>
          <w:lang w:val="en-US" w:eastAsia="zh-CN"/>
        </w:rPr>
        <w:t>1</w:t>
      </w:r>
      <w:r>
        <w:rPr>
          <w:rFonts w:hint="default" w:ascii="Times New Roman" w:hAnsi="Times New Roman" w:cs="Times New Roman"/>
          <w:lang w:val="en-US" w:eastAsia="zh-CN"/>
        </w:rPr>
        <w:t>——</w:t>
      </w:r>
      <w:r>
        <w:rPr>
          <w:rFonts w:hint="eastAsia" w:ascii="Times New Roman" w:hAnsi="Times New Roman" w:cs="Times New Roman"/>
          <w:lang w:val="en-US" w:eastAsia="zh-CN"/>
        </w:rPr>
        <w:t>芽孢（孔雀蓝色）；</w:t>
      </w:r>
    </w:p>
    <w:p w14:paraId="0F9A8E17">
      <w:pPr>
        <w:pStyle w:val="25"/>
        <w:ind w:left="0" w:leftChars="0" w:firstLine="420" w:firstLineChars="200"/>
        <w:jc w:val="left"/>
        <w:rPr>
          <w:rFonts w:hint="default" w:ascii="Times New Roman" w:hAnsi="Times New Roman" w:cs="Times New Roman"/>
          <w:lang w:val="en-US" w:eastAsia="zh-CN"/>
        </w:rPr>
      </w:pPr>
      <w:r>
        <w:rPr>
          <w:rFonts w:hint="eastAsia" w:ascii="Times New Roman" w:hAnsi="Times New Roman" w:cs="Times New Roman"/>
          <w:lang w:val="en-US" w:eastAsia="zh-CN"/>
        </w:rPr>
        <w:t>2</w:t>
      </w:r>
      <w:r>
        <w:rPr>
          <w:rFonts w:hint="default" w:ascii="Times New Roman" w:hAnsi="Times New Roman" w:cs="Times New Roman"/>
          <w:lang w:val="en-US" w:eastAsia="zh-CN"/>
        </w:rPr>
        <w:t>——</w:t>
      </w:r>
      <w:r>
        <w:rPr>
          <w:rFonts w:hint="eastAsia" w:ascii="Times New Roman" w:hAnsi="Times New Roman" w:cs="Times New Roman"/>
          <w:lang w:val="en-US" w:eastAsia="zh-CN"/>
        </w:rPr>
        <w:t>解淀粉芽孢杆菌菌体。</w:t>
      </w:r>
    </w:p>
    <w:p w14:paraId="597A941F">
      <w:pPr>
        <w:pStyle w:val="111"/>
        <w:bidi w:val="0"/>
        <w:rPr>
          <w:rFonts w:hint="eastAsia"/>
          <w:lang w:val="en-US" w:eastAsia="zh-CN"/>
        </w:rPr>
      </w:pPr>
      <w:r>
        <w:rPr>
          <w:rFonts w:hint="eastAsia"/>
          <w:lang w:val="en-US" w:eastAsia="zh-CN"/>
        </w:rPr>
        <w:t>解淀粉芽孢杆菌芽孢染色（30℃，7d；（1000×油镜）</w:t>
      </w:r>
    </w:p>
    <w:p w14:paraId="158F48D0">
      <w:pPr>
        <w:pStyle w:val="25"/>
        <w:rPr>
          <w:rFonts w:hint="eastAsia"/>
          <w:lang w:val="en-US" w:eastAsia="zh-CN"/>
        </w:rPr>
      </w:pPr>
    </w:p>
    <w:p w14:paraId="64EDA01B">
      <w:pPr>
        <w:pStyle w:val="25"/>
        <w:ind w:left="0" w:leftChars="0" w:firstLine="0" w:firstLineChars="0"/>
        <w:jc w:val="center"/>
        <w:rPr>
          <w:rFonts w:hint="eastAsia"/>
          <w:lang w:val="en-US" w:eastAsia="zh-CN"/>
        </w:rPr>
      </w:pPr>
      <w:r>
        <w:rPr>
          <w:rFonts w:hint="default" w:ascii="Times New Roman" w:hAnsi="Times New Roman" w:cs="Times New Roman"/>
          <w:color w:val="000000"/>
          <w:lang w:val="en-US" w:eastAsia="zh-CN"/>
        </w:rPr>
        <w:drawing>
          <wp:inline distT="0" distB="0" distL="114300" distR="114300">
            <wp:extent cx="4319905" cy="3512820"/>
            <wp:effectExtent l="0" t="0" r="4445" b="11430"/>
            <wp:docPr id="15" name="图片 15" descr="e018d397-b7e9-4615-8bb8-7d6fb3778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e018d397-b7e9-4615-8bb8-7d6fb3778030"/>
                    <pic:cNvPicPr>
                      <a:picLocks noChangeAspect="1"/>
                    </pic:cNvPicPr>
                  </pic:nvPicPr>
                  <pic:blipFill>
                    <a:blip r:embed="rId19"/>
                    <a:stretch>
                      <a:fillRect/>
                    </a:stretch>
                  </pic:blipFill>
                  <pic:spPr>
                    <a:xfrm>
                      <a:off x="0" y="0"/>
                      <a:ext cx="4319905" cy="3512820"/>
                    </a:xfrm>
                    <a:prstGeom prst="rect">
                      <a:avLst/>
                    </a:prstGeom>
                  </pic:spPr>
                </pic:pic>
              </a:graphicData>
            </a:graphic>
          </wp:inline>
        </w:drawing>
      </w:r>
    </w:p>
    <w:bookmarkEnd w:id="61"/>
    <w:p w14:paraId="1E5D426D">
      <w:pPr>
        <w:pStyle w:val="111"/>
        <w:bidi w:val="0"/>
        <w:rPr>
          <w:rFonts w:hint="default"/>
          <w:lang w:val="en-US" w:eastAsia="zh-CN"/>
        </w:rPr>
      </w:pPr>
      <w:r>
        <w:rPr>
          <w:rFonts w:hint="eastAsia"/>
          <w:lang w:val="en-US" w:eastAsia="zh-CN"/>
        </w:rPr>
        <w:t>解淀粉芽孢杆菌NA培养基菌落图（30℃，24h）</w:t>
      </w:r>
    </w:p>
    <w:p w14:paraId="5AA42727">
      <w:pPr>
        <w:pStyle w:val="99"/>
        <w:bidi w:val="0"/>
        <w:rPr>
          <w:rFonts w:hint="default"/>
          <w:lang w:val="en-US" w:eastAsia="zh-CN"/>
        </w:rPr>
      </w:pPr>
      <w:r>
        <w:rPr>
          <w:rFonts w:hint="eastAsia"/>
          <w:lang w:val="en-US" w:eastAsia="zh-CN"/>
        </w:rPr>
        <w:t>解淀粉芽孢杆菌及同属其近似种的生化特征</w:t>
      </w:r>
    </w:p>
    <w:tbl>
      <w:tblPr>
        <w:tblStyle w:val="36"/>
        <w:tblW w:w="499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96"/>
        <w:gridCol w:w="1216"/>
        <w:gridCol w:w="1121"/>
        <w:gridCol w:w="1711"/>
        <w:gridCol w:w="1280"/>
        <w:gridCol w:w="1332"/>
        <w:gridCol w:w="1368"/>
        <w:gridCol w:w="1136"/>
      </w:tblGrid>
      <w:tr w14:paraId="6CF22D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3" w:type="pct"/>
            <w:gridSpan w:val="2"/>
          </w:tcPr>
          <w:p w14:paraId="49907E8E">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项目</w:t>
            </w:r>
          </w:p>
        </w:tc>
        <w:tc>
          <w:tcPr>
            <w:tcW w:w="586" w:type="pct"/>
          </w:tcPr>
          <w:p w14:paraId="17A2F8B2">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sz w:val="18"/>
                <w:szCs w:val="18"/>
                <w:lang w:val="en-US" w:eastAsia="zh-CN"/>
              </w:rPr>
            </w:pPr>
            <w:r>
              <w:rPr>
                <w:rFonts w:hint="eastAsia"/>
                <w:sz w:val="18"/>
                <w:szCs w:val="18"/>
                <w:lang w:val="en-US" w:eastAsia="zh-CN"/>
              </w:rPr>
              <w:t>阳性</w:t>
            </w:r>
          </w:p>
          <w:p w14:paraId="1FE37A6B">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结果</w:t>
            </w:r>
          </w:p>
        </w:tc>
        <w:tc>
          <w:tcPr>
            <w:tcW w:w="894" w:type="pct"/>
          </w:tcPr>
          <w:p w14:paraId="723764A2">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sz w:val="18"/>
                <w:szCs w:val="18"/>
                <w:lang w:val="en-US" w:eastAsia="zh-CN"/>
              </w:rPr>
            </w:pPr>
            <w:r>
              <w:rPr>
                <w:rFonts w:hint="eastAsia"/>
                <w:sz w:val="18"/>
                <w:szCs w:val="18"/>
                <w:lang w:val="en-US" w:eastAsia="zh-CN"/>
              </w:rPr>
              <w:t>解淀粉</w:t>
            </w:r>
          </w:p>
          <w:p w14:paraId="310D33DD">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sz w:val="18"/>
                <w:szCs w:val="18"/>
                <w:lang w:val="en-US" w:eastAsia="zh-CN"/>
              </w:rPr>
            </w:pPr>
            <w:r>
              <w:rPr>
                <w:rFonts w:hint="eastAsia"/>
                <w:sz w:val="18"/>
                <w:szCs w:val="18"/>
                <w:lang w:val="en-US" w:eastAsia="zh-CN"/>
              </w:rPr>
              <w:t>芽孢杆菌</w:t>
            </w:r>
          </w:p>
          <w:p w14:paraId="398CC4E6">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default" w:ascii="Times New Roman" w:hAnsi="Times New Roman" w:cs="Times New Roman"/>
                <w:i/>
                <w:iCs/>
                <w:sz w:val="18"/>
                <w:szCs w:val="18"/>
              </w:rPr>
              <w:t>B</w:t>
            </w:r>
            <w:r>
              <w:rPr>
                <w:rFonts w:hint="eastAsia" w:ascii="Times New Roman" w:hAnsi="Times New Roman" w:cs="Times New Roman"/>
                <w:i/>
                <w:iCs/>
                <w:sz w:val="18"/>
                <w:szCs w:val="18"/>
                <w:lang w:val="en-US" w:eastAsia="zh-CN"/>
              </w:rPr>
              <w:t>.</w:t>
            </w:r>
            <w:r>
              <w:rPr>
                <w:rFonts w:hint="default" w:ascii="Times New Roman" w:hAnsi="Times New Roman" w:cs="Times New Roman"/>
                <w:i/>
                <w:iCs/>
                <w:sz w:val="18"/>
                <w:szCs w:val="18"/>
              </w:rPr>
              <w:t>amyloliquefaciens</w:t>
            </w:r>
          </w:p>
        </w:tc>
        <w:tc>
          <w:tcPr>
            <w:tcW w:w="669" w:type="pct"/>
          </w:tcPr>
          <w:p w14:paraId="79C1119A">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sz w:val="18"/>
                <w:szCs w:val="18"/>
                <w:lang w:val="en-US" w:eastAsia="zh-CN"/>
              </w:rPr>
            </w:pPr>
            <w:r>
              <w:rPr>
                <w:rFonts w:hint="eastAsia"/>
                <w:sz w:val="18"/>
                <w:szCs w:val="18"/>
                <w:lang w:val="en-US" w:eastAsia="zh-CN"/>
              </w:rPr>
              <w:t>枯草</w:t>
            </w:r>
          </w:p>
          <w:p w14:paraId="6703E7A1">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芽孢杆菌</w:t>
            </w:r>
            <w:r>
              <w:rPr>
                <w:rFonts w:hint="default" w:ascii="Times New Roman" w:hAnsi="Times New Roman" w:cs="Times New Roman"/>
                <w:i/>
                <w:iCs/>
                <w:sz w:val="18"/>
                <w:szCs w:val="18"/>
                <w:lang w:val="en-US" w:eastAsia="zh-CN"/>
              </w:rPr>
              <w:t>B.</w:t>
            </w:r>
            <w:r>
              <w:rPr>
                <w:rStyle w:val="38"/>
                <w:rFonts w:hint="default" w:ascii="Times New Roman" w:hAnsi="Times New Roman" w:eastAsia="Arial" w:cs="Times New Roman"/>
                <w:b w:val="0"/>
                <w:bCs w:val="0"/>
                <w:i/>
                <w:iCs/>
                <w:caps w:val="0"/>
                <w:color w:val="333333"/>
                <w:spacing w:val="0"/>
                <w:sz w:val="18"/>
                <w:szCs w:val="18"/>
                <w:shd w:val="clear" w:fill="FFFFFF"/>
              </w:rPr>
              <w:t>subtilis</w:t>
            </w:r>
          </w:p>
        </w:tc>
        <w:tc>
          <w:tcPr>
            <w:tcW w:w="696" w:type="pct"/>
          </w:tcPr>
          <w:p w14:paraId="58AA0868">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sz w:val="18"/>
                <w:szCs w:val="18"/>
                <w:lang w:val="en-US" w:eastAsia="zh-CN"/>
              </w:rPr>
            </w:pPr>
            <w:r>
              <w:rPr>
                <w:rFonts w:hint="eastAsia"/>
                <w:sz w:val="18"/>
                <w:szCs w:val="18"/>
                <w:lang w:val="en-US" w:eastAsia="zh-CN"/>
              </w:rPr>
              <w:t>贝莱斯</w:t>
            </w:r>
          </w:p>
          <w:p w14:paraId="7B20A2CD">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sz w:val="18"/>
                <w:szCs w:val="18"/>
                <w:lang w:val="en-US" w:eastAsia="zh-CN"/>
              </w:rPr>
            </w:pPr>
            <w:r>
              <w:rPr>
                <w:rFonts w:hint="eastAsia"/>
                <w:sz w:val="18"/>
                <w:szCs w:val="18"/>
                <w:lang w:val="en-US" w:eastAsia="zh-CN"/>
              </w:rPr>
              <w:t>芽孢杆菌</w:t>
            </w:r>
          </w:p>
          <w:p w14:paraId="36D9E003">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default" w:ascii="Times New Roman" w:hAnsi="Times New Roman" w:cs="Times New Roman"/>
                <w:i/>
                <w:iCs/>
                <w:sz w:val="18"/>
                <w:szCs w:val="18"/>
                <w:lang w:val="en-US" w:eastAsia="zh-CN"/>
              </w:rPr>
              <w:t>B. velezen</w:t>
            </w:r>
            <w:r>
              <w:rPr>
                <w:rFonts w:hint="default" w:ascii="Times New Roman" w:hAnsi="Times New Roman" w:cs="Times New Roman"/>
                <w:i/>
                <w:iCs/>
                <w:sz w:val="18"/>
                <w:szCs w:val="18"/>
              </w:rPr>
              <w:t>sis</w:t>
            </w:r>
          </w:p>
        </w:tc>
        <w:tc>
          <w:tcPr>
            <w:tcW w:w="715" w:type="pct"/>
          </w:tcPr>
          <w:p w14:paraId="41FD51BC">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sz w:val="18"/>
                <w:szCs w:val="18"/>
                <w:lang w:val="en-US" w:eastAsia="zh-CN"/>
              </w:rPr>
            </w:pPr>
            <w:r>
              <w:rPr>
                <w:rFonts w:hint="eastAsia"/>
                <w:sz w:val="18"/>
                <w:szCs w:val="18"/>
                <w:lang w:val="en-US" w:eastAsia="zh-CN"/>
              </w:rPr>
              <w:t>苏云金</w:t>
            </w:r>
          </w:p>
          <w:p w14:paraId="10102066">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芽孢杆菌</w:t>
            </w:r>
            <w:r>
              <w:rPr>
                <w:rFonts w:hint="default" w:ascii="Times New Roman" w:hAnsi="Times New Roman" w:cs="Times New Roman"/>
                <w:i/>
                <w:iCs/>
                <w:sz w:val="18"/>
                <w:szCs w:val="18"/>
                <w:lang w:val="en-US" w:eastAsia="zh-CN"/>
              </w:rPr>
              <w:t>B.thuringiensis</w:t>
            </w:r>
          </w:p>
        </w:tc>
        <w:tc>
          <w:tcPr>
            <w:tcW w:w="594" w:type="pct"/>
          </w:tcPr>
          <w:p w14:paraId="49386535">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sz w:val="18"/>
                <w:szCs w:val="18"/>
                <w:lang w:val="en-US" w:eastAsia="zh-CN"/>
              </w:rPr>
            </w:pPr>
            <w:r>
              <w:rPr>
                <w:rFonts w:hint="eastAsia"/>
                <w:sz w:val="18"/>
                <w:szCs w:val="18"/>
                <w:lang w:val="en-US" w:eastAsia="zh-CN"/>
              </w:rPr>
              <w:t>蜡状</w:t>
            </w:r>
          </w:p>
          <w:p w14:paraId="0AA85D1E">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芽孢杆菌</w:t>
            </w:r>
            <w:r>
              <w:rPr>
                <w:rFonts w:hint="default" w:ascii="Times New Roman" w:hAnsi="Times New Roman" w:cs="Times New Roman"/>
                <w:i/>
                <w:iCs/>
                <w:sz w:val="18"/>
                <w:szCs w:val="18"/>
                <w:lang w:val="en-US" w:eastAsia="zh-CN"/>
              </w:rPr>
              <w:t>B.cereus</w:t>
            </w:r>
          </w:p>
        </w:tc>
      </w:tr>
      <w:tr w14:paraId="01AB66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3" w:type="pct"/>
            <w:gridSpan w:val="2"/>
          </w:tcPr>
          <w:p w14:paraId="49F68883">
            <w:pPr>
              <w:pStyle w:val="25"/>
              <w:keepNext w:val="0"/>
              <w:keepLines w:val="0"/>
              <w:pageBreakBefore w:val="0"/>
              <w:widowControl/>
              <w:kinsoku/>
              <w:wordWrap/>
              <w:overflowPunct/>
              <w:topLinePunct w:val="0"/>
              <w:autoSpaceDE w:val="0"/>
              <w:autoSpaceDN w:val="0"/>
              <w:bidi w:val="0"/>
              <w:adjustRightInd/>
              <w:snapToGrid/>
              <w:ind w:firstLine="0" w:firstLineChars="0"/>
              <w:textAlignment w:val="auto"/>
              <w:rPr>
                <w:rFonts w:hint="default"/>
                <w:sz w:val="18"/>
                <w:szCs w:val="18"/>
                <w:lang w:val="en-US" w:eastAsia="zh-CN"/>
              </w:rPr>
            </w:pPr>
            <w:r>
              <w:rPr>
                <w:rFonts w:hint="eastAsia"/>
                <w:sz w:val="18"/>
                <w:szCs w:val="18"/>
                <w:lang w:val="en-US" w:eastAsia="zh-CN"/>
              </w:rPr>
              <w:t>过氧化氢酶</w:t>
            </w:r>
          </w:p>
        </w:tc>
        <w:tc>
          <w:tcPr>
            <w:tcW w:w="586" w:type="pct"/>
          </w:tcPr>
          <w:p w14:paraId="41087767">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产生气泡</w:t>
            </w:r>
          </w:p>
        </w:tc>
        <w:tc>
          <w:tcPr>
            <w:tcW w:w="894" w:type="pct"/>
          </w:tcPr>
          <w:p w14:paraId="297CF5F4">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c>
          <w:tcPr>
            <w:tcW w:w="669" w:type="pct"/>
          </w:tcPr>
          <w:p w14:paraId="26A3FCC5">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c>
          <w:tcPr>
            <w:tcW w:w="696" w:type="pct"/>
          </w:tcPr>
          <w:p w14:paraId="25DFCEE3">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ND</w:t>
            </w:r>
          </w:p>
        </w:tc>
        <w:tc>
          <w:tcPr>
            <w:tcW w:w="715" w:type="pct"/>
          </w:tcPr>
          <w:p w14:paraId="5FD1B32C">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c>
          <w:tcPr>
            <w:tcW w:w="594" w:type="pct"/>
          </w:tcPr>
          <w:p w14:paraId="088FE408">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r>
      <w:tr w14:paraId="666DFC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3" w:type="pct"/>
            <w:gridSpan w:val="2"/>
          </w:tcPr>
          <w:p w14:paraId="60EBFABF">
            <w:pPr>
              <w:pStyle w:val="25"/>
              <w:keepNext w:val="0"/>
              <w:keepLines w:val="0"/>
              <w:pageBreakBefore w:val="0"/>
              <w:widowControl/>
              <w:kinsoku/>
              <w:wordWrap/>
              <w:overflowPunct/>
              <w:topLinePunct w:val="0"/>
              <w:autoSpaceDE w:val="0"/>
              <w:autoSpaceDN w:val="0"/>
              <w:bidi w:val="0"/>
              <w:adjustRightInd/>
              <w:snapToGrid/>
              <w:ind w:firstLine="0" w:firstLineChars="0"/>
              <w:textAlignment w:val="auto"/>
              <w:rPr>
                <w:rFonts w:hint="default"/>
                <w:sz w:val="18"/>
                <w:szCs w:val="18"/>
                <w:lang w:val="en-US" w:eastAsia="zh-CN"/>
              </w:rPr>
            </w:pPr>
            <w:r>
              <w:rPr>
                <w:rFonts w:hint="eastAsia"/>
                <w:sz w:val="18"/>
                <w:szCs w:val="18"/>
                <w:lang w:val="en-US" w:eastAsia="zh-CN"/>
              </w:rPr>
              <w:t>厌氧生长</w:t>
            </w:r>
          </w:p>
        </w:tc>
        <w:tc>
          <w:tcPr>
            <w:tcW w:w="586" w:type="pct"/>
          </w:tcPr>
          <w:p w14:paraId="61635117">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生长</w:t>
            </w:r>
          </w:p>
        </w:tc>
        <w:tc>
          <w:tcPr>
            <w:tcW w:w="894" w:type="pct"/>
          </w:tcPr>
          <w:p w14:paraId="603F19B3">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c>
          <w:tcPr>
            <w:tcW w:w="669" w:type="pct"/>
          </w:tcPr>
          <w:p w14:paraId="042502AE">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c>
          <w:tcPr>
            <w:tcW w:w="696" w:type="pct"/>
          </w:tcPr>
          <w:p w14:paraId="2C1597D1">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c>
          <w:tcPr>
            <w:tcW w:w="715" w:type="pct"/>
          </w:tcPr>
          <w:p w14:paraId="673F00B4">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c>
          <w:tcPr>
            <w:tcW w:w="594" w:type="pct"/>
          </w:tcPr>
          <w:p w14:paraId="1EBE2ADB">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r>
      <w:tr w14:paraId="791307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vMerge w:val="restart"/>
            <w:vAlign w:val="center"/>
          </w:tcPr>
          <w:p w14:paraId="0E86159C">
            <w:pPr>
              <w:pStyle w:val="25"/>
              <w:keepNext w:val="0"/>
              <w:keepLines w:val="0"/>
              <w:pageBreakBefore w:val="0"/>
              <w:widowControl/>
              <w:kinsoku/>
              <w:wordWrap/>
              <w:overflowPunct/>
              <w:topLinePunct w:val="0"/>
              <w:autoSpaceDE w:val="0"/>
              <w:autoSpaceDN w:val="0"/>
              <w:bidi w:val="0"/>
              <w:adjustRightInd/>
              <w:snapToGrid/>
              <w:ind w:firstLine="0" w:firstLineChars="0"/>
              <w:textAlignment w:val="auto"/>
              <w:rPr>
                <w:rFonts w:hint="default"/>
                <w:sz w:val="18"/>
                <w:szCs w:val="18"/>
                <w:lang w:val="en-US" w:eastAsia="zh-CN"/>
              </w:rPr>
            </w:pPr>
            <w:r>
              <w:rPr>
                <w:rFonts w:hint="eastAsia"/>
                <w:sz w:val="18"/>
                <w:szCs w:val="18"/>
                <w:lang w:val="en-US" w:eastAsia="zh-CN"/>
              </w:rPr>
              <w:t>产酸</w:t>
            </w:r>
          </w:p>
        </w:tc>
        <w:tc>
          <w:tcPr>
            <w:tcW w:w="635" w:type="pct"/>
            <w:vAlign w:val="top"/>
          </w:tcPr>
          <w:p w14:paraId="505149E8">
            <w:pPr>
              <w:pStyle w:val="25"/>
              <w:keepNext w:val="0"/>
              <w:keepLines w:val="0"/>
              <w:pageBreakBefore w:val="0"/>
              <w:widowControl/>
              <w:kinsoku/>
              <w:wordWrap/>
              <w:overflowPunct/>
              <w:topLinePunct w:val="0"/>
              <w:autoSpaceDE w:val="0"/>
              <w:autoSpaceDN w:val="0"/>
              <w:bidi w:val="0"/>
              <w:adjustRightInd/>
              <w:snapToGrid/>
              <w:ind w:firstLine="0" w:firstLineChars="0"/>
              <w:textAlignment w:val="auto"/>
              <w:rPr>
                <w:rFonts w:hint="eastAsia"/>
                <w:sz w:val="18"/>
                <w:szCs w:val="18"/>
                <w:lang w:val="en-US" w:eastAsia="zh-CN"/>
              </w:rPr>
            </w:pPr>
            <w:r>
              <w:rPr>
                <w:rFonts w:hint="eastAsia"/>
                <w:sz w:val="18"/>
                <w:szCs w:val="18"/>
                <w:lang w:val="en-US" w:eastAsia="zh-CN"/>
              </w:rPr>
              <w:t>D-葡萄糖</w:t>
            </w:r>
          </w:p>
        </w:tc>
        <w:tc>
          <w:tcPr>
            <w:tcW w:w="586" w:type="pct"/>
          </w:tcPr>
          <w:p w14:paraId="2B581F81">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变黄</w:t>
            </w:r>
          </w:p>
        </w:tc>
        <w:tc>
          <w:tcPr>
            <w:tcW w:w="894" w:type="pct"/>
          </w:tcPr>
          <w:p w14:paraId="1DBC32DF">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c>
          <w:tcPr>
            <w:tcW w:w="669" w:type="pct"/>
          </w:tcPr>
          <w:p w14:paraId="6184A0B0">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c>
          <w:tcPr>
            <w:tcW w:w="696" w:type="pct"/>
          </w:tcPr>
          <w:p w14:paraId="30C8069B">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ND</w:t>
            </w:r>
          </w:p>
        </w:tc>
        <w:tc>
          <w:tcPr>
            <w:tcW w:w="715" w:type="pct"/>
          </w:tcPr>
          <w:p w14:paraId="0F032B9B">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c>
          <w:tcPr>
            <w:tcW w:w="594" w:type="pct"/>
          </w:tcPr>
          <w:p w14:paraId="2D8F176A">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r>
      <w:tr w14:paraId="2CBB6F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vMerge w:val="continue"/>
          </w:tcPr>
          <w:p w14:paraId="5CFA3354">
            <w:pPr>
              <w:pStyle w:val="25"/>
              <w:keepNext w:val="0"/>
              <w:keepLines w:val="0"/>
              <w:pageBreakBefore w:val="0"/>
              <w:widowControl/>
              <w:kinsoku/>
              <w:wordWrap/>
              <w:overflowPunct/>
              <w:topLinePunct w:val="0"/>
              <w:autoSpaceDE w:val="0"/>
              <w:autoSpaceDN w:val="0"/>
              <w:bidi w:val="0"/>
              <w:adjustRightInd/>
              <w:snapToGrid/>
              <w:ind w:firstLine="0" w:firstLineChars="0"/>
              <w:textAlignment w:val="auto"/>
              <w:rPr>
                <w:rFonts w:hint="default"/>
                <w:sz w:val="18"/>
                <w:szCs w:val="18"/>
                <w:lang w:val="en-US" w:eastAsia="zh-CN"/>
              </w:rPr>
            </w:pPr>
          </w:p>
        </w:tc>
        <w:tc>
          <w:tcPr>
            <w:tcW w:w="635" w:type="pct"/>
            <w:vAlign w:val="top"/>
          </w:tcPr>
          <w:p w14:paraId="5B39B133">
            <w:pPr>
              <w:pStyle w:val="25"/>
              <w:keepNext w:val="0"/>
              <w:keepLines w:val="0"/>
              <w:pageBreakBefore w:val="0"/>
              <w:widowControl/>
              <w:kinsoku/>
              <w:wordWrap/>
              <w:overflowPunct/>
              <w:topLinePunct w:val="0"/>
              <w:autoSpaceDE w:val="0"/>
              <w:autoSpaceDN w:val="0"/>
              <w:bidi w:val="0"/>
              <w:adjustRightInd/>
              <w:snapToGrid/>
              <w:ind w:firstLine="0" w:firstLineChars="0"/>
              <w:textAlignment w:val="auto"/>
              <w:rPr>
                <w:rFonts w:hint="default"/>
                <w:sz w:val="18"/>
                <w:szCs w:val="18"/>
                <w:lang w:val="en-US" w:eastAsia="zh-CN"/>
              </w:rPr>
            </w:pPr>
            <w:r>
              <w:rPr>
                <w:rFonts w:hint="eastAsia"/>
                <w:sz w:val="18"/>
                <w:szCs w:val="18"/>
                <w:lang w:val="en-US" w:eastAsia="zh-CN"/>
              </w:rPr>
              <w:t>D-木糖</w:t>
            </w:r>
          </w:p>
        </w:tc>
        <w:tc>
          <w:tcPr>
            <w:tcW w:w="586" w:type="pct"/>
          </w:tcPr>
          <w:p w14:paraId="2A1F4CA7">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变黄</w:t>
            </w:r>
          </w:p>
        </w:tc>
        <w:tc>
          <w:tcPr>
            <w:tcW w:w="894" w:type="pct"/>
          </w:tcPr>
          <w:p w14:paraId="11BD7D69">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c>
          <w:tcPr>
            <w:tcW w:w="669" w:type="pct"/>
          </w:tcPr>
          <w:p w14:paraId="75181BFC">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c>
          <w:tcPr>
            <w:tcW w:w="696" w:type="pct"/>
          </w:tcPr>
          <w:p w14:paraId="34FBC0A1">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c>
          <w:tcPr>
            <w:tcW w:w="715" w:type="pct"/>
          </w:tcPr>
          <w:p w14:paraId="79E06DC6">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c>
          <w:tcPr>
            <w:tcW w:w="594" w:type="pct"/>
          </w:tcPr>
          <w:p w14:paraId="4E4F15E6">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r>
      <w:tr w14:paraId="218B7C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vMerge w:val="continue"/>
            <w:vAlign w:val="top"/>
          </w:tcPr>
          <w:p w14:paraId="7270F38D">
            <w:pPr>
              <w:pStyle w:val="25"/>
              <w:keepNext w:val="0"/>
              <w:keepLines w:val="0"/>
              <w:pageBreakBefore w:val="0"/>
              <w:widowControl/>
              <w:kinsoku/>
              <w:wordWrap/>
              <w:overflowPunct/>
              <w:topLinePunct w:val="0"/>
              <w:autoSpaceDE w:val="0"/>
              <w:autoSpaceDN w:val="0"/>
              <w:bidi w:val="0"/>
              <w:adjustRightInd/>
              <w:snapToGrid/>
              <w:ind w:firstLine="0" w:firstLineChars="0"/>
              <w:textAlignment w:val="auto"/>
              <w:rPr>
                <w:rFonts w:hint="default"/>
                <w:sz w:val="18"/>
                <w:szCs w:val="18"/>
                <w:lang w:val="en-US" w:eastAsia="zh-CN"/>
              </w:rPr>
            </w:pPr>
          </w:p>
        </w:tc>
        <w:tc>
          <w:tcPr>
            <w:tcW w:w="635" w:type="pct"/>
            <w:vAlign w:val="top"/>
          </w:tcPr>
          <w:p w14:paraId="49AA0188">
            <w:pPr>
              <w:pStyle w:val="25"/>
              <w:keepNext w:val="0"/>
              <w:keepLines w:val="0"/>
              <w:pageBreakBefore w:val="0"/>
              <w:widowControl/>
              <w:kinsoku/>
              <w:wordWrap/>
              <w:overflowPunct/>
              <w:topLinePunct w:val="0"/>
              <w:autoSpaceDE w:val="0"/>
              <w:autoSpaceDN w:val="0"/>
              <w:bidi w:val="0"/>
              <w:adjustRightInd/>
              <w:snapToGrid/>
              <w:ind w:firstLine="0" w:firstLineChars="0"/>
              <w:textAlignment w:val="auto"/>
              <w:rPr>
                <w:rFonts w:hint="default"/>
                <w:sz w:val="18"/>
                <w:szCs w:val="18"/>
                <w:lang w:val="en-US" w:eastAsia="zh-CN"/>
              </w:rPr>
            </w:pPr>
            <w:r>
              <w:rPr>
                <w:rFonts w:hint="eastAsia"/>
                <w:sz w:val="18"/>
                <w:szCs w:val="18"/>
                <w:lang w:val="en-US" w:eastAsia="zh-CN"/>
              </w:rPr>
              <w:t>L-阿拉伯糖</w:t>
            </w:r>
          </w:p>
        </w:tc>
        <w:tc>
          <w:tcPr>
            <w:tcW w:w="586" w:type="pct"/>
          </w:tcPr>
          <w:p w14:paraId="0FEBD00C">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变黄</w:t>
            </w:r>
          </w:p>
        </w:tc>
        <w:tc>
          <w:tcPr>
            <w:tcW w:w="894" w:type="pct"/>
          </w:tcPr>
          <w:p w14:paraId="70D2EBD9">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c>
          <w:tcPr>
            <w:tcW w:w="669" w:type="pct"/>
          </w:tcPr>
          <w:p w14:paraId="62B6D8FA">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c>
          <w:tcPr>
            <w:tcW w:w="696" w:type="pct"/>
          </w:tcPr>
          <w:p w14:paraId="7C7FE2AA">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c>
          <w:tcPr>
            <w:tcW w:w="715" w:type="pct"/>
          </w:tcPr>
          <w:p w14:paraId="1AC819A6">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c>
          <w:tcPr>
            <w:tcW w:w="594" w:type="pct"/>
          </w:tcPr>
          <w:p w14:paraId="0B673B55">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r>
      <w:tr w14:paraId="57D85D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vMerge w:val="continue"/>
            <w:vAlign w:val="top"/>
          </w:tcPr>
          <w:p w14:paraId="5A71137D">
            <w:pPr>
              <w:pStyle w:val="25"/>
              <w:keepNext w:val="0"/>
              <w:keepLines w:val="0"/>
              <w:pageBreakBefore w:val="0"/>
              <w:widowControl/>
              <w:kinsoku/>
              <w:wordWrap/>
              <w:overflowPunct/>
              <w:topLinePunct w:val="0"/>
              <w:autoSpaceDE w:val="0"/>
              <w:autoSpaceDN w:val="0"/>
              <w:bidi w:val="0"/>
              <w:adjustRightInd/>
              <w:snapToGrid/>
              <w:ind w:firstLine="0" w:firstLineChars="0"/>
              <w:textAlignment w:val="auto"/>
              <w:rPr>
                <w:rFonts w:hint="default"/>
                <w:sz w:val="18"/>
                <w:szCs w:val="18"/>
                <w:lang w:val="en-US" w:eastAsia="zh-CN"/>
              </w:rPr>
            </w:pPr>
          </w:p>
        </w:tc>
        <w:tc>
          <w:tcPr>
            <w:tcW w:w="635" w:type="pct"/>
            <w:vAlign w:val="top"/>
          </w:tcPr>
          <w:p w14:paraId="0EC298FD">
            <w:pPr>
              <w:pStyle w:val="25"/>
              <w:keepNext w:val="0"/>
              <w:keepLines w:val="0"/>
              <w:pageBreakBefore w:val="0"/>
              <w:widowControl/>
              <w:kinsoku/>
              <w:wordWrap/>
              <w:overflowPunct/>
              <w:topLinePunct w:val="0"/>
              <w:autoSpaceDE w:val="0"/>
              <w:autoSpaceDN w:val="0"/>
              <w:bidi w:val="0"/>
              <w:adjustRightInd/>
              <w:snapToGrid/>
              <w:ind w:firstLine="0" w:firstLineChars="0"/>
              <w:textAlignment w:val="auto"/>
              <w:rPr>
                <w:rFonts w:hint="default"/>
                <w:sz w:val="18"/>
                <w:szCs w:val="18"/>
                <w:lang w:val="en-US" w:eastAsia="zh-CN"/>
              </w:rPr>
            </w:pPr>
            <w:r>
              <w:rPr>
                <w:rFonts w:hint="eastAsia"/>
                <w:sz w:val="18"/>
                <w:szCs w:val="18"/>
                <w:lang w:val="en-US" w:eastAsia="zh-CN"/>
              </w:rPr>
              <w:t>D-甘露醇</w:t>
            </w:r>
          </w:p>
        </w:tc>
        <w:tc>
          <w:tcPr>
            <w:tcW w:w="586" w:type="pct"/>
          </w:tcPr>
          <w:p w14:paraId="3FB7889B">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变黄</w:t>
            </w:r>
          </w:p>
        </w:tc>
        <w:tc>
          <w:tcPr>
            <w:tcW w:w="894" w:type="pct"/>
          </w:tcPr>
          <w:p w14:paraId="3669A63B">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c>
          <w:tcPr>
            <w:tcW w:w="669" w:type="pct"/>
          </w:tcPr>
          <w:p w14:paraId="04DEA863">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c>
          <w:tcPr>
            <w:tcW w:w="696" w:type="pct"/>
          </w:tcPr>
          <w:p w14:paraId="42286F35">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c>
          <w:tcPr>
            <w:tcW w:w="715" w:type="pct"/>
          </w:tcPr>
          <w:p w14:paraId="038B53C6">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c>
          <w:tcPr>
            <w:tcW w:w="594" w:type="pct"/>
          </w:tcPr>
          <w:p w14:paraId="794D3014">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r>
      <w:tr w14:paraId="07DC49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vMerge w:val="restart"/>
            <w:vAlign w:val="top"/>
          </w:tcPr>
          <w:p w14:paraId="6CCAD62C">
            <w:pPr>
              <w:pStyle w:val="25"/>
              <w:keepNext w:val="0"/>
              <w:keepLines w:val="0"/>
              <w:pageBreakBefore w:val="0"/>
              <w:widowControl/>
              <w:kinsoku/>
              <w:wordWrap/>
              <w:overflowPunct/>
              <w:topLinePunct w:val="0"/>
              <w:autoSpaceDE w:val="0"/>
              <w:autoSpaceDN w:val="0"/>
              <w:bidi w:val="0"/>
              <w:adjustRightInd/>
              <w:snapToGrid/>
              <w:ind w:firstLine="0" w:firstLineChars="0"/>
              <w:textAlignment w:val="auto"/>
              <w:rPr>
                <w:rFonts w:hint="default"/>
                <w:sz w:val="18"/>
                <w:szCs w:val="18"/>
                <w:lang w:val="en-US" w:eastAsia="zh-CN"/>
              </w:rPr>
            </w:pPr>
            <w:r>
              <w:rPr>
                <w:rFonts w:hint="eastAsia"/>
                <w:sz w:val="18"/>
                <w:szCs w:val="18"/>
                <w:lang w:val="en-US" w:eastAsia="zh-CN"/>
              </w:rPr>
              <w:t>水解</w:t>
            </w:r>
          </w:p>
        </w:tc>
        <w:tc>
          <w:tcPr>
            <w:tcW w:w="635" w:type="pct"/>
            <w:vAlign w:val="top"/>
          </w:tcPr>
          <w:p w14:paraId="019DD722">
            <w:pPr>
              <w:pStyle w:val="25"/>
              <w:keepNext w:val="0"/>
              <w:keepLines w:val="0"/>
              <w:pageBreakBefore w:val="0"/>
              <w:widowControl/>
              <w:kinsoku/>
              <w:wordWrap/>
              <w:overflowPunct/>
              <w:topLinePunct w:val="0"/>
              <w:autoSpaceDE w:val="0"/>
              <w:autoSpaceDN w:val="0"/>
              <w:bidi w:val="0"/>
              <w:adjustRightInd/>
              <w:snapToGrid/>
              <w:ind w:firstLine="0" w:firstLineChars="0"/>
              <w:textAlignment w:val="auto"/>
              <w:rPr>
                <w:rFonts w:hint="eastAsia"/>
                <w:sz w:val="18"/>
                <w:szCs w:val="18"/>
                <w:lang w:val="en-US" w:eastAsia="zh-CN"/>
              </w:rPr>
            </w:pPr>
            <w:r>
              <w:rPr>
                <w:rFonts w:hint="eastAsia"/>
                <w:sz w:val="18"/>
                <w:szCs w:val="18"/>
                <w:lang w:val="en-US" w:eastAsia="zh-CN"/>
              </w:rPr>
              <w:t>明胶液化</w:t>
            </w:r>
          </w:p>
        </w:tc>
        <w:tc>
          <w:tcPr>
            <w:tcW w:w="586" w:type="pct"/>
            <w:shd w:val="clear" w:color="auto" w:fill="auto"/>
            <w:vAlign w:val="top"/>
          </w:tcPr>
          <w:p w14:paraId="28AA7C01">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ascii="宋体" w:hAnsi="宋体" w:eastAsia="宋体" w:cs="Times New Roman"/>
                <w:sz w:val="18"/>
                <w:szCs w:val="18"/>
                <w:lang w:val="en-US" w:eastAsia="zh-CN" w:bidi="ar-SA"/>
              </w:rPr>
            </w:pPr>
            <w:r>
              <w:rPr>
                <w:rFonts w:hint="eastAsia"/>
                <w:sz w:val="18"/>
                <w:szCs w:val="18"/>
                <w:lang w:val="en-US" w:eastAsia="zh-CN"/>
              </w:rPr>
              <w:t>液化</w:t>
            </w:r>
          </w:p>
        </w:tc>
        <w:tc>
          <w:tcPr>
            <w:tcW w:w="894" w:type="pct"/>
            <w:shd w:val="clear" w:color="auto" w:fill="auto"/>
            <w:vAlign w:val="top"/>
          </w:tcPr>
          <w:p w14:paraId="7627D724">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ascii="宋体" w:hAnsi="宋体" w:eastAsia="宋体" w:cs="Times New Roman"/>
                <w:sz w:val="18"/>
                <w:szCs w:val="18"/>
                <w:lang w:val="en-US" w:eastAsia="zh-CN" w:bidi="ar-SA"/>
              </w:rPr>
            </w:pPr>
            <w:r>
              <w:rPr>
                <w:rFonts w:hint="eastAsia"/>
                <w:sz w:val="18"/>
                <w:szCs w:val="18"/>
                <w:lang w:val="en-US" w:eastAsia="zh-CN"/>
              </w:rPr>
              <w:t>+</w:t>
            </w:r>
          </w:p>
        </w:tc>
        <w:tc>
          <w:tcPr>
            <w:tcW w:w="669" w:type="pct"/>
            <w:shd w:val="clear" w:color="auto" w:fill="auto"/>
            <w:vAlign w:val="top"/>
          </w:tcPr>
          <w:p w14:paraId="4BA60549">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ascii="宋体" w:hAnsi="宋体" w:eastAsia="宋体" w:cs="Times New Roman"/>
                <w:sz w:val="18"/>
                <w:szCs w:val="18"/>
                <w:lang w:val="en-US" w:eastAsia="zh-CN" w:bidi="ar-SA"/>
              </w:rPr>
            </w:pPr>
            <w:r>
              <w:rPr>
                <w:rFonts w:hint="eastAsia"/>
                <w:sz w:val="18"/>
                <w:szCs w:val="18"/>
                <w:lang w:val="en-US" w:eastAsia="zh-CN"/>
              </w:rPr>
              <w:t>+</w:t>
            </w:r>
          </w:p>
        </w:tc>
        <w:tc>
          <w:tcPr>
            <w:tcW w:w="696" w:type="pct"/>
            <w:shd w:val="clear" w:color="auto" w:fill="auto"/>
            <w:vAlign w:val="top"/>
          </w:tcPr>
          <w:p w14:paraId="53236AA3">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ascii="宋体" w:hAnsi="宋体" w:eastAsia="宋体" w:cs="Times New Roman"/>
                <w:sz w:val="18"/>
                <w:szCs w:val="18"/>
                <w:lang w:val="en-US" w:eastAsia="zh-CN" w:bidi="ar-SA"/>
              </w:rPr>
            </w:pPr>
            <w:r>
              <w:rPr>
                <w:rFonts w:hint="eastAsia"/>
                <w:sz w:val="18"/>
                <w:szCs w:val="18"/>
                <w:lang w:val="en-US" w:eastAsia="zh-CN"/>
              </w:rPr>
              <w:t>+</w:t>
            </w:r>
          </w:p>
        </w:tc>
        <w:tc>
          <w:tcPr>
            <w:tcW w:w="715" w:type="pct"/>
            <w:shd w:val="clear" w:color="auto" w:fill="auto"/>
            <w:vAlign w:val="top"/>
          </w:tcPr>
          <w:p w14:paraId="5AFAB681">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ascii="宋体" w:hAnsi="宋体" w:eastAsia="宋体" w:cs="Times New Roman"/>
                <w:sz w:val="18"/>
                <w:szCs w:val="18"/>
                <w:lang w:val="en-US" w:eastAsia="zh-CN" w:bidi="ar-SA"/>
              </w:rPr>
            </w:pPr>
            <w:r>
              <w:rPr>
                <w:rFonts w:hint="eastAsia"/>
                <w:sz w:val="18"/>
                <w:szCs w:val="18"/>
                <w:lang w:val="en-US" w:eastAsia="zh-CN"/>
              </w:rPr>
              <w:t>+</w:t>
            </w:r>
          </w:p>
        </w:tc>
        <w:tc>
          <w:tcPr>
            <w:tcW w:w="594" w:type="pct"/>
            <w:shd w:val="clear" w:color="auto" w:fill="auto"/>
            <w:vAlign w:val="top"/>
          </w:tcPr>
          <w:p w14:paraId="1D552BD4">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ascii="宋体" w:hAnsi="宋体" w:eastAsia="宋体" w:cs="Times New Roman"/>
                <w:sz w:val="18"/>
                <w:szCs w:val="18"/>
                <w:lang w:val="en-US" w:eastAsia="zh-CN" w:bidi="ar-SA"/>
              </w:rPr>
            </w:pPr>
            <w:r>
              <w:rPr>
                <w:rFonts w:hint="eastAsia"/>
                <w:sz w:val="18"/>
                <w:szCs w:val="18"/>
                <w:lang w:val="en-US" w:eastAsia="zh-CN"/>
              </w:rPr>
              <w:t>+</w:t>
            </w:r>
          </w:p>
        </w:tc>
      </w:tr>
      <w:tr w14:paraId="001DA6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vMerge w:val="continue"/>
            <w:vAlign w:val="top"/>
          </w:tcPr>
          <w:p w14:paraId="48DF183C">
            <w:pPr>
              <w:pStyle w:val="25"/>
              <w:keepNext w:val="0"/>
              <w:keepLines w:val="0"/>
              <w:pageBreakBefore w:val="0"/>
              <w:widowControl/>
              <w:kinsoku/>
              <w:wordWrap/>
              <w:overflowPunct/>
              <w:topLinePunct w:val="0"/>
              <w:autoSpaceDE w:val="0"/>
              <w:autoSpaceDN w:val="0"/>
              <w:bidi w:val="0"/>
              <w:adjustRightInd/>
              <w:snapToGrid/>
              <w:ind w:firstLine="0" w:firstLineChars="0"/>
              <w:textAlignment w:val="auto"/>
              <w:rPr>
                <w:rFonts w:hint="default"/>
                <w:sz w:val="18"/>
                <w:szCs w:val="18"/>
                <w:lang w:val="en-US" w:eastAsia="zh-CN"/>
              </w:rPr>
            </w:pPr>
          </w:p>
        </w:tc>
        <w:tc>
          <w:tcPr>
            <w:tcW w:w="635" w:type="pct"/>
            <w:vAlign w:val="top"/>
          </w:tcPr>
          <w:p w14:paraId="1D86B30E">
            <w:pPr>
              <w:pStyle w:val="25"/>
              <w:keepNext w:val="0"/>
              <w:keepLines w:val="0"/>
              <w:pageBreakBefore w:val="0"/>
              <w:widowControl/>
              <w:kinsoku/>
              <w:wordWrap/>
              <w:overflowPunct/>
              <w:topLinePunct w:val="0"/>
              <w:autoSpaceDE w:val="0"/>
              <w:autoSpaceDN w:val="0"/>
              <w:bidi w:val="0"/>
              <w:adjustRightInd/>
              <w:snapToGrid/>
              <w:ind w:firstLine="0" w:firstLineChars="0"/>
              <w:textAlignment w:val="auto"/>
              <w:rPr>
                <w:rFonts w:hint="eastAsia"/>
                <w:sz w:val="18"/>
                <w:szCs w:val="18"/>
                <w:lang w:val="en-US" w:eastAsia="zh-CN"/>
              </w:rPr>
            </w:pPr>
            <w:r>
              <w:rPr>
                <w:rFonts w:hint="eastAsia"/>
                <w:sz w:val="18"/>
                <w:szCs w:val="18"/>
                <w:lang w:val="en-US" w:eastAsia="zh-CN"/>
              </w:rPr>
              <w:t>淀粉水解</w:t>
            </w:r>
          </w:p>
        </w:tc>
        <w:tc>
          <w:tcPr>
            <w:tcW w:w="586" w:type="pct"/>
            <w:shd w:val="clear" w:color="auto" w:fill="auto"/>
            <w:vAlign w:val="top"/>
          </w:tcPr>
          <w:p w14:paraId="30ADDC85">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ascii="宋体" w:hAnsi="宋体" w:eastAsia="宋体" w:cs="Times New Roman"/>
                <w:sz w:val="18"/>
                <w:szCs w:val="18"/>
                <w:lang w:val="en-US" w:eastAsia="zh-CN" w:bidi="ar-SA"/>
              </w:rPr>
            </w:pPr>
            <w:r>
              <w:rPr>
                <w:rFonts w:hint="eastAsia"/>
                <w:sz w:val="18"/>
                <w:szCs w:val="18"/>
                <w:lang w:val="en-US" w:eastAsia="zh-CN"/>
              </w:rPr>
              <w:t>不变蓝</w:t>
            </w:r>
          </w:p>
        </w:tc>
        <w:tc>
          <w:tcPr>
            <w:tcW w:w="894" w:type="pct"/>
            <w:shd w:val="clear" w:color="auto" w:fill="auto"/>
            <w:vAlign w:val="top"/>
          </w:tcPr>
          <w:p w14:paraId="5E7EFFE4">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ascii="宋体" w:hAnsi="宋体" w:eastAsia="宋体" w:cs="Times New Roman"/>
                <w:sz w:val="18"/>
                <w:szCs w:val="18"/>
                <w:lang w:val="en-US" w:eastAsia="zh-CN" w:bidi="ar-SA"/>
              </w:rPr>
            </w:pPr>
            <w:r>
              <w:rPr>
                <w:rFonts w:hint="eastAsia"/>
                <w:sz w:val="18"/>
                <w:szCs w:val="18"/>
                <w:lang w:val="en-US" w:eastAsia="zh-CN"/>
              </w:rPr>
              <w:t>+</w:t>
            </w:r>
          </w:p>
        </w:tc>
        <w:tc>
          <w:tcPr>
            <w:tcW w:w="669" w:type="pct"/>
            <w:shd w:val="clear" w:color="auto" w:fill="auto"/>
            <w:vAlign w:val="top"/>
          </w:tcPr>
          <w:p w14:paraId="23D3F69A">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ascii="宋体" w:hAnsi="宋体" w:eastAsia="宋体" w:cs="Times New Roman"/>
                <w:sz w:val="18"/>
                <w:szCs w:val="18"/>
                <w:lang w:val="en-US" w:eastAsia="zh-CN" w:bidi="ar-SA"/>
              </w:rPr>
            </w:pPr>
            <w:r>
              <w:rPr>
                <w:rFonts w:hint="eastAsia"/>
                <w:sz w:val="18"/>
                <w:szCs w:val="18"/>
                <w:lang w:val="en-US" w:eastAsia="zh-CN"/>
              </w:rPr>
              <w:t>+</w:t>
            </w:r>
          </w:p>
        </w:tc>
        <w:tc>
          <w:tcPr>
            <w:tcW w:w="696" w:type="pct"/>
            <w:shd w:val="clear" w:color="auto" w:fill="auto"/>
            <w:vAlign w:val="top"/>
          </w:tcPr>
          <w:p w14:paraId="2027A99E">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ascii="宋体" w:hAnsi="宋体" w:eastAsia="宋体" w:cs="Times New Roman"/>
                <w:sz w:val="18"/>
                <w:szCs w:val="18"/>
                <w:lang w:val="en-US" w:eastAsia="zh-CN" w:bidi="ar-SA"/>
              </w:rPr>
            </w:pPr>
            <w:r>
              <w:rPr>
                <w:rFonts w:hint="eastAsia"/>
                <w:sz w:val="18"/>
                <w:szCs w:val="18"/>
                <w:lang w:val="en-US" w:eastAsia="zh-CN"/>
              </w:rPr>
              <w:t>+</w:t>
            </w:r>
          </w:p>
        </w:tc>
        <w:tc>
          <w:tcPr>
            <w:tcW w:w="715" w:type="pct"/>
            <w:shd w:val="clear" w:color="auto" w:fill="auto"/>
            <w:vAlign w:val="top"/>
          </w:tcPr>
          <w:p w14:paraId="4E66A4EE">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ascii="宋体" w:hAnsi="宋体" w:eastAsia="宋体" w:cs="Times New Roman"/>
                <w:sz w:val="18"/>
                <w:szCs w:val="18"/>
                <w:lang w:val="en-US" w:eastAsia="zh-CN" w:bidi="ar-SA"/>
              </w:rPr>
            </w:pPr>
            <w:r>
              <w:rPr>
                <w:rFonts w:hint="eastAsia"/>
                <w:sz w:val="18"/>
                <w:szCs w:val="18"/>
                <w:lang w:val="en-US" w:eastAsia="zh-CN"/>
              </w:rPr>
              <w:t>+</w:t>
            </w:r>
          </w:p>
        </w:tc>
        <w:tc>
          <w:tcPr>
            <w:tcW w:w="594" w:type="pct"/>
            <w:shd w:val="clear" w:color="auto" w:fill="auto"/>
            <w:vAlign w:val="top"/>
          </w:tcPr>
          <w:p w14:paraId="76C49271">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ascii="宋体" w:hAnsi="宋体" w:eastAsia="宋体" w:cs="Times New Roman"/>
                <w:sz w:val="18"/>
                <w:szCs w:val="18"/>
                <w:lang w:val="en-US" w:eastAsia="zh-CN" w:bidi="ar-SA"/>
              </w:rPr>
            </w:pPr>
            <w:r>
              <w:rPr>
                <w:rFonts w:hint="eastAsia"/>
                <w:sz w:val="18"/>
                <w:szCs w:val="18"/>
                <w:lang w:val="en-US" w:eastAsia="zh-CN"/>
              </w:rPr>
              <w:t>+</w:t>
            </w:r>
          </w:p>
        </w:tc>
      </w:tr>
      <w:tr w14:paraId="338290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3" w:type="pct"/>
            <w:gridSpan w:val="2"/>
          </w:tcPr>
          <w:p w14:paraId="165A6D3D">
            <w:pPr>
              <w:pStyle w:val="25"/>
              <w:keepNext w:val="0"/>
              <w:keepLines w:val="0"/>
              <w:pageBreakBefore w:val="0"/>
              <w:widowControl/>
              <w:kinsoku/>
              <w:wordWrap/>
              <w:overflowPunct/>
              <w:topLinePunct w:val="0"/>
              <w:autoSpaceDE w:val="0"/>
              <w:autoSpaceDN w:val="0"/>
              <w:bidi w:val="0"/>
              <w:adjustRightInd/>
              <w:snapToGrid/>
              <w:ind w:firstLine="0" w:firstLineChars="0"/>
              <w:textAlignment w:val="auto"/>
              <w:rPr>
                <w:rFonts w:hint="eastAsia"/>
                <w:sz w:val="18"/>
                <w:szCs w:val="18"/>
                <w:lang w:val="en-US" w:eastAsia="zh-CN"/>
              </w:rPr>
            </w:pPr>
            <w:r>
              <w:rPr>
                <w:rFonts w:hint="eastAsia"/>
                <w:sz w:val="18"/>
                <w:szCs w:val="18"/>
                <w:lang w:val="en-US" w:eastAsia="zh-CN"/>
              </w:rPr>
              <w:t>柠檬酸盐利用</w:t>
            </w:r>
          </w:p>
        </w:tc>
        <w:tc>
          <w:tcPr>
            <w:tcW w:w="586" w:type="pct"/>
          </w:tcPr>
          <w:p w14:paraId="7C56B690">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变蓝</w:t>
            </w:r>
          </w:p>
        </w:tc>
        <w:tc>
          <w:tcPr>
            <w:tcW w:w="894" w:type="pct"/>
          </w:tcPr>
          <w:p w14:paraId="643C1738">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c>
          <w:tcPr>
            <w:tcW w:w="669" w:type="pct"/>
          </w:tcPr>
          <w:p w14:paraId="4BCF2089">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c>
          <w:tcPr>
            <w:tcW w:w="696" w:type="pct"/>
          </w:tcPr>
          <w:p w14:paraId="6515308B">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c>
          <w:tcPr>
            <w:tcW w:w="715" w:type="pct"/>
          </w:tcPr>
          <w:p w14:paraId="3CD4E71F">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c>
          <w:tcPr>
            <w:tcW w:w="594" w:type="pct"/>
          </w:tcPr>
          <w:p w14:paraId="7B0B8E4F">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r>
      <w:tr w14:paraId="37105D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3" w:type="pct"/>
            <w:gridSpan w:val="2"/>
          </w:tcPr>
          <w:p w14:paraId="1621BD52">
            <w:pPr>
              <w:pStyle w:val="25"/>
              <w:keepNext w:val="0"/>
              <w:keepLines w:val="0"/>
              <w:pageBreakBefore w:val="0"/>
              <w:widowControl/>
              <w:kinsoku/>
              <w:wordWrap/>
              <w:overflowPunct/>
              <w:topLinePunct w:val="0"/>
              <w:autoSpaceDE w:val="0"/>
              <w:autoSpaceDN w:val="0"/>
              <w:bidi w:val="0"/>
              <w:adjustRightInd/>
              <w:snapToGrid/>
              <w:ind w:firstLine="0" w:firstLineChars="0"/>
              <w:textAlignment w:val="auto"/>
              <w:rPr>
                <w:rFonts w:hint="default"/>
                <w:sz w:val="18"/>
                <w:szCs w:val="18"/>
                <w:lang w:val="en-US" w:eastAsia="zh-CN"/>
              </w:rPr>
            </w:pPr>
            <w:r>
              <w:rPr>
                <w:rFonts w:hint="eastAsia"/>
                <w:sz w:val="18"/>
                <w:szCs w:val="18"/>
                <w:lang w:val="en-US" w:eastAsia="zh-CN"/>
              </w:rPr>
              <w:t>硝酸盐还原</w:t>
            </w:r>
          </w:p>
        </w:tc>
        <w:tc>
          <w:tcPr>
            <w:tcW w:w="586" w:type="pct"/>
          </w:tcPr>
          <w:p w14:paraId="2C486FD1">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变红</w:t>
            </w:r>
          </w:p>
        </w:tc>
        <w:tc>
          <w:tcPr>
            <w:tcW w:w="894" w:type="pct"/>
          </w:tcPr>
          <w:p w14:paraId="6D873593">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c>
          <w:tcPr>
            <w:tcW w:w="669" w:type="pct"/>
          </w:tcPr>
          <w:p w14:paraId="29B8ECC5">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c>
          <w:tcPr>
            <w:tcW w:w="696" w:type="pct"/>
          </w:tcPr>
          <w:p w14:paraId="5C612927">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c>
          <w:tcPr>
            <w:tcW w:w="715" w:type="pct"/>
          </w:tcPr>
          <w:p w14:paraId="3D5C7107">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c>
          <w:tcPr>
            <w:tcW w:w="594" w:type="pct"/>
          </w:tcPr>
          <w:p w14:paraId="13C0D804">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r>
      <w:tr w14:paraId="17BB05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3" w:type="pct"/>
            <w:gridSpan w:val="2"/>
          </w:tcPr>
          <w:p w14:paraId="039C1927">
            <w:pPr>
              <w:pStyle w:val="25"/>
              <w:keepNext w:val="0"/>
              <w:keepLines w:val="0"/>
              <w:pageBreakBefore w:val="0"/>
              <w:widowControl/>
              <w:kinsoku/>
              <w:wordWrap/>
              <w:overflowPunct/>
              <w:topLinePunct w:val="0"/>
              <w:autoSpaceDE w:val="0"/>
              <w:autoSpaceDN w:val="0"/>
              <w:bidi w:val="0"/>
              <w:adjustRightInd/>
              <w:snapToGrid/>
              <w:ind w:firstLine="0" w:firstLineChars="0"/>
              <w:textAlignment w:val="auto"/>
              <w:rPr>
                <w:rFonts w:hint="default"/>
                <w:sz w:val="18"/>
                <w:szCs w:val="18"/>
                <w:lang w:val="en-US" w:eastAsia="zh-CN"/>
              </w:rPr>
            </w:pPr>
            <w:r>
              <w:rPr>
                <w:rFonts w:hint="eastAsia"/>
                <w:sz w:val="18"/>
                <w:szCs w:val="18"/>
                <w:lang w:val="en-US" w:eastAsia="zh-CN"/>
              </w:rPr>
              <w:t>V-P试验</w:t>
            </w:r>
          </w:p>
        </w:tc>
        <w:tc>
          <w:tcPr>
            <w:tcW w:w="586" w:type="pct"/>
          </w:tcPr>
          <w:p w14:paraId="6216B475">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变红</w:t>
            </w:r>
          </w:p>
        </w:tc>
        <w:tc>
          <w:tcPr>
            <w:tcW w:w="894" w:type="pct"/>
            <w:shd w:val="clear" w:color="auto" w:fill="auto"/>
            <w:vAlign w:val="top"/>
          </w:tcPr>
          <w:p w14:paraId="41CC25C9">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ascii="宋体" w:hAnsi="宋体" w:eastAsia="宋体" w:cs="Times New Roman"/>
                <w:sz w:val="18"/>
                <w:szCs w:val="18"/>
                <w:lang w:val="en-US" w:eastAsia="zh-CN" w:bidi="ar-SA"/>
              </w:rPr>
            </w:pPr>
            <w:r>
              <w:rPr>
                <w:rFonts w:hint="eastAsia"/>
                <w:sz w:val="18"/>
                <w:szCs w:val="18"/>
                <w:lang w:val="en-US" w:eastAsia="zh-CN"/>
              </w:rPr>
              <w:t>+</w:t>
            </w:r>
          </w:p>
        </w:tc>
        <w:tc>
          <w:tcPr>
            <w:tcW w:w="669" w:type="pct"/>
            <w:shd w:val="clear" w:color="auto" w:fill="auto"/>
            <w:vAlign w:val="top"/>
          </w:tcPr>
          <w:p w14:paraId="7415D402">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ascii="宋体" w:hAnsi="宋体" w:eastAsia="宋体" w:cs="Times New Roman"/>
                <w:sz w:val="18"/>
                <w:szCs w:val="18"/>
                <w:lang w:val="en-US" w:eastAsia="zh-CN" w:bidi="ar-SA"/>
              </w:rPr>
            </w:pPr>
            <w:r>
              <w:rPr>
                <w:rFonts w:hint="eastAsia"/>
                <w:sz w:val="18"/>
                <w:szCs w:val="18"/>
                <w:lang w:val="en-US" w:eastAsia="zh-CN"/>
              </w:rPr>
              <w:t>+</w:t>
            </w:r>
          </w:p>
        </w:tc>
        <w:tc>
          <w:tcPr>
            <w:tcW w:w="696" w:type="pct"/>
            <w:shd w:val="clear" w:color="auto" w:fill="auto"/>
            <w:vAlign w:val="top"/>
          </w:tcPr>
          <w:p w14:paraId="3D982203">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ascii="宋体" w:hAnsi="宋体" w:eastAsia="宋体" w:cs="Times New Roman"/>
                <w:sz w:val="18"/>
                <w:szCs w:val="18"/>
                <w:lang w:val="en-US" w:eastAsia="zh-CN" w:bidi="ar-SA"/>
              </w:rPr>
            </w:pPr>
            <w:r>
              <w:rPr>
                <w:rFonts w:hint="eastAsia"/>
                <w:sz w:val="18"/>
                <w:szCs w:val="18"/>
                <w:lang w:val="en-US" w:eastAsia="zh-CN"/>
              </w:rPr>
              <w:t>+</w:t>
            </w:r>
          </w:p>
        </w:tc>
        <w:tc>
          <w:tcPr>
            <w:tcW w:w="715" w:type="pct"/>
            <w:shd w:val="clear" w:color="auto" w:fill="auto"/>
            <w:vAlign w:val="top"/>
          </w:tcPr>
          <w:p w14:paraId="4415CBED">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c>
          <w:tcPr>
            <w:tcW w:w="594" w:type="pct"/>
            <w:shd w:val="clear" w:color="auto" w:fill="auto"/>
            <w:vAlign w:val="top"/>
          </w:tcPr>
          <w:p w14:paraId="5257A67A">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r>
    </w:tbl>
    <w:p w14:paraId="3333DD05">
      <w:pPr>
        <w:pStyle w:val="114"/>
        <w:keepNext w:val="0"/>
        <w:keepLines w:val="0"/>
        <w:pageBreakBefore w:val="0"/>
        <w:widowControl/>
        <w:kinsoku/>
        <w:wordWrap w:val="0"/>
        <w:overflowPunct w:val="0"/>
        <w:topLinePunct w:val="0"/>
        <w:autoSpaceDE w:val="0"/>
        <w:autoSpaceDN/>
        <w:bidi w:val="0"/>
        <w:adjustRightInd w:val="0"/>
        <w:snapToGrid w:val="0"/>
        <w:ind w:left="0" w:leftChars="0" w:firstLineChars="0"/>
        <w:textAlignment w:val="baseline"/>
        <w:rPr>
          <w:rFonts w:hint="default"/>
          <w:lang w:val="en-US" w:eastAsia="zh-CN"/>
        </w:rPr>
      </w:pPr>
      <w:r>
        <w:rPr>
          <w:rFonts w:hint="eastAsia"/>
          <w:lang w:val="en-US" w:eastAsia="zh-CN"/>
        </w:rPr>
        <w:t>ANI鉴定法</w:t>
      </w:r>
    </w:p>
    <w:p w14:paraId="68AE1093">
      <w:pPr>
        <w:pStyle w:val="115"/>
        <w:bidi w:val="0"/>
        <w:rPr>
          <w:rFonts w:hint="default"/>
          <w:lang w:val="en-US" w:eastAsia="zh-CN"/>
        </w:rPr>
      </w:pPr>
      <w:r>
        <w:rPr>
          <w:rFonts w:hint="eastAsia"/>
          <w:lang w:val="en-US" w:eastAsia="zh-CN"/>
        </w:rPr>
        <w:t>解淀粉芽孢杆菌基因组DNA提取</w:t>
      </w:r>
    </w:p>
    <w:p w14:paraId="7AE83808">
      <w:pPr>
        <w:pStyle w:val="25"/>
        <w:rPr>
          <w:rFonts w:hint="eastAsia"/>
          <w:lang w:val="en-US" w:eastAsia="zh-CN"/>
        </w:rPr>
      </w:pPr>
      <w:r>
        <w:rPr>
          <w:rFonts w:hint="eastAsia"/>
          <w:lang w:val="en-US" w:eastAsia="zh-CN"/>
        </w:rPr>
        <w:t>采用细菌基因组DNA提取试剂盒提取解淀粉芽孢杆菌基因组DNA。DNA的纯度应符合GB/T 37874的要求，DNA的浓度和总量应符合文库构建的相关要求。提取的基因组DNA于-20℃保存，备用。</w:t>
      </w:r>
    </w:p>
    <w:p w14:paraId="07E3BB6B">
      <w:pPr>
        <w:pStyle w:val="115"/>
        <w:bidi w:val="0"/>
        <w:rPr>
          <w:rFonts w:hint="default"/>
          <w:lang w:val="en-US" w:eastAsia="zh-CN"/>
        </w:rPr>
      </w:pPr>
      <w:r>
        <w:rPr>
          <w:rFonts w:hint="eastAsia" w:cs="黑体"/>
          <w:highlight w:val="none"/>
          <w:lang w:val="en-US" w:eastAsia="zh-CN"/>
        </w:rPr>
        <w:t>基因组测序和序列质控</w:t>
      </w:r>
    </w:p>
    <w:p w14:paraId="446C85E2">
      <w:pPr>
        <w:pStyle w:val="25"/>
        <w:rPr>
          <w:rFonts w:hint="default"/>
          <w:lang w:val="en-US" w:eastAsia="zh-CN"/>
        </w:rPr>
      </w:pPr>
      <w:r>
        <w:rPr>
          <w:rFonts w:hint="default"/>
          <w:lang w:val="en-US" w:eastAsia="zh-CN"/>
        </w:rPr>
        <w:t>采用第二代测序技术,或第二代和第三代测序技术相结合,测定待鉴定菌株基因组序列,获得基因组框架图或完成图。原始序列经分析软件比对和组装,获得待鉴定菌株的基因组序列。</w:t>
      </w:r>
    </w:p>
    <w:p w14:paraId="5088AB6E">
      <w:pPr>
        <w:pStyle w:val="25"/>
        <w:rPr>
          <w:rFonts w:hint="eastAsia"/>
          <w:lang w:val="en-US" w:eastAsia="zh-CN"/>
        </w:rPr>
      </w:pPr>
      <w:r>
        <w:rPr>
          <w:rFonts w:hint="eastAsia"/>
          <w:lang w:val="en-US" w:eastAsia="zh-CN"/>
        </w:rPr>
        <w:t>序列指控按NY/T 4686-2025中6.2.2进行。</w:t>
      </w:r>
    </w:p>
    <w:p w14:paraId="2F6DA329">
      <w:pPr>
        <w:pStyle w:val="115"/>
        <w:bidi w:val="0"/>
        <w:rPr>
          <w:rFonts w:hint="default"/>
          <w:lang w:val="en-US" w:eastAsia="zh-CN"/>
        </w:rPr>
      </w:pPr>
      <w:r>
        <w:rPr>
          <w:rFonts w:hint="eastAsia" w:ascii="黑体" w:hAnsi="黑体" w:eastAsia="黑体" w:cs="黑体"/>
          <w:kern w:val="21"/>
          <w:sz w:val="21"/>
          <w:highlight w:val="none"/>
          <w:lang w:val="en-US" w:eastAsia="zh-CN" w:bidi="ar-SA"/>
        </w:rPr>
        <w:t>ANI分析</w:t>
      </w:r>
    </w:p>
    <w:p w14:paraId="3A22FBF4">
      <w:pPr>
        <w:pStyle w:val="25"/>
        <w:rPr>
          <w:rFonts w:hint="default"/>
          <w:lang w:val="en-US" w:eastAsia="zh-CN"/>
        </w:rPr>
      </w:pPr>
      <w:r>
        <w:rPr>
          <w:rFonts w:hint="eastAsia" w:ascii="宋体" w:hAnsi="宋体" w:eastAsia="宋体" w:cs="宋体"/>
          <w:kern w:val="21"/>
          <w:sz w:val="21"/>
          <w:highlight w:val="none"/>
          <w:lang w:val="en-US" w:eastAsia="zh-CN" w:bidi="ar-SA"/>
        </w:rPr>
        <w:t>按</w:t>
      </w:r>
      <w:r>
        <w:rPr>
          <w:rFonts w:hint="eastAsia"/>
          <w:lang w:val="en-US" w:eastAsia="zh-CN"/>
        </w:rPr>
        <w:t>NY/T 4686-2025中6.2.2进行。经过ANI分析，与解淀粉芽孢杆菌模式菌株之间基因组序列的ANI值大于96%，鉴定为解淀粉芽孢杆菌。</w:t>
      </w:r>
    </w:p>
    <w:p w14:paraId="48156BAE">
      <w:pPr>
        <w:pStyle w:val="25"/>
        <w:rPr>
          <w:rFonts w:hint="default"/>
          <w:lang w:val="en-US" w:eastAsia="zh-CN"/>
        </w:rPr>
      </w:pPr>
      <w:r>
        <w:rPr>
          <w:rFonts w:hint="eastAsia"/>
          <w:lang w:val="en-US" w:eastAsia="zh-CN"/>
        </w:rPr>
        <w:t xml:space="preserve">                                 </w:t>
      </w:r>
    </w:p>
    <w:p w14:paraId="7C013591">
      <w:pPr>
        <w:pStyle w:val="25"/>
        <w:rPr>
          <w:rFonts w:hint="default"/>
          <w:vertAlign w:val="baseline"/>
          <w:lang w:val="en-US" w:eastAsia="zh-CN"/>
        </w:rPr>
      </w:pPr>
    </w:p>
    <w:p w14:paraId="027C7FB4">
      <w:pPr>
        <w:pStyle w:val="25"/>
        <w:rPr>
          <w:rFonts w:hint="default"/>
          <w:vertAlign w:val="baseline"/>
          <w:lang w:val="en-US" w:eastAsia="zh-CN"/>
        </w:rPr>
      </w:pPr>
    </w:p>
    <w:bookmarkEnd w:id="23"/>
    <w:p w14:paraId="450EE4DA">
      <w:pPr>
        <w:pStyle w:val="143"/>
        <w:framePr w:wrap="around"/>
      </w:pPr>
      <w:r>
        <w:t>_________________________________</w:t>
      </w:r>
    </w:p>
    <w:sectPr>
      <w:footerReference r:id="rId7" w:type="default"/>
      <w:pgSz w:w="11906" w:h="16838"/>
      <w:pgMar w:top="567" w:right="1134" w:bottom="1134" w:left="1418" w:header="1418" w:footer="1134" w:gutter="0"/>
      <w:pgNumType w:start="1"/>
      <w:cols w:space="425" w:num="1"/>
      <w:formProt w:val="0"/>
      <w:docGrid w:type="lines" w:linePitch="31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8"/>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华文彩云">
    <w:panose1 w:val="02010800040101010101"/>
    <w:charset w:val="86"/>
    <w:family w:val="auto"/>
    <w:pitch w:val="default"/>
    <w:sig w:usb0="00000001" w:usb1="080F0000" w:usb2="00000000" w:usb3="00000000" w:csb0="00040000" w:csb1="00000000"/>
  </w:font>
  <w:font w:name="Tahoma">
    <w:panose1 w:val="020B0604030504040204"/>
    <w:charset w:val="00"/>
    <w:family w:val="swiss"/>
    <w:pitch w:val="default"/>
    <w:sig w:usb0="E1002EFF" w:usb1="C000605B" w:usb2="00000029" w:usb3="00000000" w:csb0="200101FF" w:csb1="20280000"/>
  </w:font>
  <w:font w:name="华文中宋">
    <w:panose1 w:val="02010600040101010101"/>
    <w:charset w:val="86"/>
    <w:family w:val="auto"/>
    <w:pitch w:val="default"/>
    <w:sig w:usb0="00000287" w:usb1="080F0000" w:usb2="00000000" w:usb3="00000000" w:csb0="0004009F" w:csb1="DFD7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 w:name="Arial">
    <w:panose1 w:val="020B0604020202020204"/>
    <w:charset w:val="00"/>
    <w:family w:val="auto"/>
    <w:pitch w:val="default"/>
    <w:sig w:usb0="E0002EFF" w:usb1="C000785B"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B36649">
    <w:pPr>
      <w:pStyle w:val="80"/>
    </w:pPr>
    <w:r>
      <w:fldChar w:fldCharType="begin"/>
    </w:r>
    <w:r>
      <w:instrText xml:space="preserve"> PAGE  \* MERGEFORMAT </w:instrText>
    </w:r>
    <w:r>
      <w:fldChar w:fldCharType="separate"/>
    </w:r>
    <w:r>
      <w:t>2</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3F41DB">
    <w:pPr>
      <w:pStyle w:val="60"/>
    </w:pPr>
    <w:r>
      <w:rPr>
        <w:rFonts w:hint="eastAsia"/>
      </w:rPr>
      <w:t>Ⅰ</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5724B8">
    <w:pPr>
      <w:pStyle w:val="19"/>
      <w:framePr w:wrap="around" w:vAnchor="text" w:hAnchor="margin" w:xAlign="outside" w:y="1"/>
      <w:rPr>
        <w:rStyle w:val="40"/>
        <w:rFonts w:hint="eastAsia" w:ascii="宋体" w:hAnsi="宋体" w:cs="宋体"/>
      </w:rPr>
    </w:pPr>
    <w:r>
      <w:rPr>
        <w:rStyle w:val="40"/>
        <w:rFonts w:hint="eastAsia" w:ascii="宋体" w:hAnsi="宋体" w:cs="宋体"/>
      </w:rPr>
      <w:fldChar w:fldCharType="begin"/>
    </w:r>
    <w:r>
      <w:rPr>
        <w:rStyle w:val="40"/>
        <w:rFonts w:hint="eastAsia" w:ascii="宋体" w:hAnsi="宋体" w:cs="宋体"/>
      </w:rPr>
      <w:instrText xml:space="preserve">PAGE  </w:instrText>
    </w:r>
    <w:r>
      <w:rPr>
        <w:rStyle w:val="40"/>
        <w:rFonts w:hint="eastAsia" w:ascii="宋体" w:hAnsi="宋体" w:cs="宋体"/>
      </w:rPr>
      <w:fldChar w:fldCharType="separate"/>
    </w:r>
    <w:r>
      <w:rPr>
        <w:rStyle w:val="40"/>
        <w:rFonts w:ascii="宋体" w:hAnsi="宋体" w:cs="宋体"/>
      </w:rPr>
      <w:t>1</w:t>
    </w:r>
    <w:r>
      <w:rPr>
        <w:rStyle w:val="40"/>
        <w:rFonts w:hint="eastAsia" w:ascii="宋体" w:hAnsi="宋体" w:cs="宋体"/>
      </w:rPr>
      <w:fldChar w:fldCharType="end"/>
    </w:r>
  </w:p>
  <w:p w14:paraId="6528A997">
    <w:pPr>
      <w:pStyle w:val="60"/>
      <w:ind w:right="108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7A8AEE">
    <w:pPr>
      <w:pStyle w:val="20"/>
      <w:rPr>
        <w:rFonts w:hint="eastAsia" w:ascii="黑体" w:hAnsi="黑体" w:eastAsia="黑体" w:cs="宋体"/>
        <w:sz w:val="21"/>
        <w:szCs w:val="21"/>
      </w:rPr>
    </w:pPr>
    <w:r>
      <w:rPr>
        <w:rFonts w:hint="eastAsia" w:ascii="黑体" w:hAnsi="黑体" w:eastAsia="黑体" w:cs="宋体"/>
        <w:sz w:val="21"/>
        <w:szCs w:val="21"/>
      </w:rPr>
      <w:t xml:space="preserve">GB/T </w:t>
    </w:r>
    <w:r>
      <w:rPr>
        <w:rFonts w:ascii="黑体" w:hAnsi="黑体" w:eastAsia="黑体" w:cs="宋体"/>
        <w:sz w:val="21"/>
        <w:szCs w:val="21"/>
      </w:rPr>
      <w:t>33031</w:t>
    </w:r>
    <w:r>
      <w:rPr>
        <w:rFonts w:hint="eastAsia" w:ascii="黑体" w:hAnsi="黑体" w:eastAsia="黑体" w:cs="宋体"/>
        <w:sz w:val="21"/>
        <w:szCs w:val="21"/>
      </w:rPr>
      <w:t>—XXXX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43C860">
    <w:pPr>
      <w:pStyle w:val="61"/>
    </w:pPr>
    <w:r>
      <w:rPr>
        <w:rFonts w:hint="eastAsia"/>
      </w:rPr>
      <w:t>GB</w:t>
    </w:r>
    <w:r>
      <w:t xml:space="preserve">/T </w:t>
    </w:r>
    <w:r>
      <w:rPr>
        <w:rFonts w:hint="eastAsia"/>
      </w:rPr>
      <w:t>XXXXX</w:t>
    </w:r>
    <w:r>
      <w:rPr>
        <w:rFonts w:hint="eastAsia" w:hAnsi="黑体" w:cs="宋体"/>
      </w:rPr>
      <w:t>—</w:t>
    </w:r>
    <w:r>
      <w:rPr>
        <w:rFonts w:hint="eastAsia"/>
      </w:rPr>
      <w:t>XXXX</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331E5E"/>
    <w:multiLevelType w:val="multilevel"/>
    <w:tmpl w:val="FF331E5E"/>
    <w:lvl w:ilvl="0" w:tentative="0">
      <w:start w:val="1"/>
      <w:numFmt w:val="upperLetter"/>
      <w:pStyle w:val="98"/>
      <w:lvlText w:val="%1"/>
      <w:lvlJc w:val="left"/>
      <w:pPr>
        <w:tabs>
          <w:tab w:val="left" w:pos="5245"/>
        </w:tabs>
        <w:ind w:left="5245" w:hanging="425"/>
      </w:pPr>
      <w:rPr>
        <w:rFonts w:hint="eastAsia" w:cs="Times New Roman"/>
      </w:rPr>
    </w:lvl>
    <w:lvl w:ilvl="1" w:tentative="0">
      <w:start w:val="1"/>
      <w:numFmt w:val="decimal"/>
      <w:pStyle w:val="99"/>
      <w:suff w:val="nothing"/>
      <w:lvlText w:val="表%1.%2　"/>
      <w:lvlJc w:val="left"/>
      <w:pPr>
        <w:tabs>
          <w:tab w:val="left" w:pos="0"/>
        </w:tabs>
        <w:ind w:left="5812" w:hanging="567"/>
      </w:pPr>
      <w:rPr>
        <w:rFonts w:hint="default" w:cs="Times New Roman"/>
      </w:rPr>
    </w:lvl>
    <w:lvl w:ilvl="2" w:tentative="0">
      <w:start w:val="1"/>
      <w:numFmt w:val="decimal"/>
      <w:lvlText w:val="%1.%2.%3"/>
      <w:lvlJc w:val="left"/>
      <w:pPr>
        <w:tabs>
          <w:tab w:val="left" w:pos="6238"/>
        </w:tabs>
        <w:ind w:left="6238" w:hanging="567"/>
      </w:pPr>
      <w:rPr>
        <w:rFonts w:hint="eastAsia" w:cs="Times New Roman"/>
      </w:rPr>
    </w:lvl>
    <w:lvl w:ilvl="3" w:tentative="0">
      <w:start w:val="1"/>
      <w:numFmt w:val="decimal"/>
      <w:lvlText w:val="%1.%2.%3.%4"/>
      <w:lvlJc w:val="left"/>
      <w:pPr>
        <w:tabs>
          <w:tab w:val="left" w:pos="7536"/>
        </w:tabs>
        <w:ind w:left="6804" w:hanging="708"/>
      </w:pPr>
      <w:rPr>
        <w:rFonts w:hint="eastAsia" w:cs="Times New Roman"/>
      </w:rPr>
    </w:lvl>
    <w:lvl w:ilvl="4" w:tentative="0">
      <w:start w:val="1"/>
      <w:numFmt w:val="decimal"/>
      <w:lvlText w:val="%1.%2.%3.%4.%5"/>
      <w:lvlJc w:val="left"/>
      <w:pPr>
        <w:tabs>
          <w:tab w:val="left" w:pos="8321"/>
        </w:tabs>
        <w:ind w:left="7371" w:hanging="850"/>
      </w:pPr>
      <w:rPr>
        <w:rFonts w:hint="eastAsia" w:cs="Times New Roman"/>
      </w:rPr>
    </w:lvl>
    <w:lvl w:ilvl="5" w:tentative="0">
      <w:start w:val="1"/>
      <w:numFmt w:val="decimal"/>
      <w:lvlText w:val="%1.%2.%3.%4.%5.%6"/>
      <w:lvlJc w:val="left"/>
      <w:pPr>
        <w:tabs>
          <w:tab w:val="left" w:pos="9106"/>
        </w:tabs>
        <w:ind w:left="8080" w:hanging="1134"/>
      </w:pPr>
      <w:rPr>
        <w:rFonts w:hint="eastAsia" w:cs="Times New Roman"/>
      </w:rPr>
    </w:lvl>
    <w:lvl w:ilvl="6" w:tentative="0">
      <w:start w:val="1"/>
      <w:numFmt w:val="decimal"/>
      <w:lvlText w:val="%1.%2.%3.%4.%5.%6.%7"/>
      <w:lvlJc w:val="left"/>
      <w:pPr>
        <w:tabs>
          <w:tab w:val="left" w:pos="9891"/>
        </w:tabs>
        <w:ind w:left="8647" w:hanging="1276"/>
      </w:pPr>
      <w:rPr>
        <w:rFonts w:hint="eastAsia" w:cs="Times New Roman"/>
      </w:rPr>
    </w:lvl>
    <w:lvl w:ilvl="7" w:tentative="0">
      <w:start w:val="1"/>
      <w:numFmt w:val="decimal"/>
      <w:lvlText w:val="%1.%2.%3.%4.%5.%6.%7.%8"/>
      <w:lvlJc w:val="left"/>
      <w:pPr>
        <w:tabs>
          <w:tab w:val="left" w:pos="10676"/>
        </w:tabs>
        <w:ind w:left="9214" w:hanging="1418"/>
      </w:pPr>
      <w:rPr>
        <w:rFonts w:hint="eastAsia" w:cs="Times New Roman"/>
      </w:rPr>
    </w:lvl>
    <w:lvl w:ilvl="8" w:tentative="0">
      <w:start w:val="1"/>
      <w:numFmt w:val="decimal"/>
      <w:lvlText w:val="%1.%2.%3.%4.%5.%6.%7.%8.%9"/>
      <w:lvlJc w:val="left"/>
      <w:pPr>
        <w:tabs>
          <w:tab w:val="left" w:pos="11462"/>
        </w:tabs>
        <w:ind w:left="9922" w:hanging="1700"/>
      </w:pPr>
      <w:rPr>
        <w:rFonts w:hint="eastAsia" w:cs="Times New Roman"/>
      </w:rPr>
    </w:lvl>
  </w:abstractNum>
  <w:abstractNum w:abstractNumId="1">
    <w:nsid w:val="040A15CD"/>
    <w:multiLevelType w:val="multilevel"/>
    <w:tmpl w:val="040A15CD"/>
    <w:lvl w:ilvl="0" w:tentative="0">
      <w:start w:val="1"/>
      <w:numFmt w:val="none"/>
      <w:suff w:val="nothing"/>
      <w:lvlText w:val="　"/>
      <w:lvlJc w:val="left"/>
      <w:rPr>
        <w:rFonts w:hint="eastAsia" w:ascii="黑体" w:hAnsi="Times New Roman" w:eastAsia="黑体" w:cs="Times New Roman"/>
        <w:b w:val="0"/>
        <w:i w:val="0"/>
        <w:sz w:val="21"/>
      </w:rPr>
    </w:lvl>
    <w:lvl w:ilvl="1" w:tentative="0">
      <w:start w:val="1"/>
      <w:numFmt w:val="decimal"/>
      <w:isLgl/>
      <w:suff w:val="nothing"/>
      <w:lvlText w:val="%2　"/>
      <w:lvlJc w:val="left"/>
      <w:rPr>
        <w:rFonts w:hint="eastAsia" w:ascii="黑体" w:hAnsi="Times New Roman" w:eastAsia="黑体" w:cs="Times New Roman"/>
        <w:b w:val="0"/>
        <w:i w:val="0"/>
        <w:snapToGrid/>
        <w:spacing w:val="0"/>
        <w:w w:val="100"/>
        <w:kern w:val="21"/>
        <w:sz w:val="21"/>
      </w:rPr>
    </w:lvl>
    <w:lvl w:ilvl="2" w:tentative="0">
      <w:start w:val="1"/>
      <w:numFmt w:val="decimal"/>
      <w:pStyle w:val="155"/>
      <w:suff w:val="nothing"/>
      <w:lvlText w:val="%1%2.%3　"/>
      <w:lvlJc w:val="left"/>
      <w:rPr>
        <w:rFonts w:hint="eastAsia" w:ascii="黑体" w:hAnsi="Times New Roman" w:eastAsia="黑体" w:cs="Times New Roman"/>
        <w:b w:val="0"/>
        <w:i w:val="0"/>
        <w:sz w:val="21"/>
      </w:rPr>
    </w:lvl>
    <w:lvl w:ilvl="3" w:tentative="0">
      <w:start w:val="1"/>
      <w:numFmt w:val="decimal"/>
      <w:pStyle w:val="151"/>
      <w:suff w:val="nothing"/>
      <w:lvlText w:val="%1%2.%3.%4　"/>
      <w:lvlJc w:val="left"/>
      <w:rPr>
        <w:rFonts w:hint="eastAsia" w:ascii="黑体" w:hAnsi="Times New Roman" w:eastAsia="黑体" w:cs="Times New Roman"/>
        <w:b w:val="0"/>
        <w:i w:val="0"/>
        <w:sz w:val="21"/>
      </w:rPr>
    </w:lvl>
    <w:lvl w:ilvl="4" w:tentative="0">
      <w:start w:val="1"/>
      <w:numFmt w:val="decimal"/>
      <w:pStyle w:val="152"/>
      <w:suff w:val="nothing"/>
      <w:lvlText w:val="%1%2.%3.%4.%5　"/>
      <w:lvlJc w:val="left"/>
      <w:rPr>
        <w:rFonts w:hint="eastAsia" w:ascii="黑体" w:hAnsi="Times New Roman" w:eastAsia="黑体" w:cs="Times New Roman"/>
        <w:b w:val="0"/>
        <w:i w:val="0"/>
        <w:sz w:val="21"/>
      </w:rPr>
    </w:lvl>
    <w:lvl w:ilvl="5" w:tentative="0">
      <w:start w:val="1"/>
      <w:numFmt w:val="decimal"/>
      <w:pStyle w:val="153"/>
      <w:suff w:val="nothing"/>
      <w:lvlText w:val="%1%2.%3.%4.%5.%6　"/>
      <w:lvlJc w:val="left"/>
      <w:rPr>
        <w:rFonts w:hint="eastAsia" w:ascii="黑体" w:hAnsi="Times New Roman" w:eastAsia="黑体" w:cs="Times New Roman"/>
        <w:b w:val="0"/>
        <w:i w:val="0"/>
        <w:sz w:val="21"/>
      </w:rPr>
    </w:lvl>
    <w:lvl w:ilvl="6" w:tentative="0">
      <w:start w:val="1"/>
      <w:numFmt w:val="decimal"/>
      <w:pStyle w:val="154"/>
      <w:suff w:val="nothing"/>
      <w:lvlText w:val="%1%2.%3.%4.%5.%6.%7　"/>
      <w:lvlJc w:val="left"/>
      <w:rPr>
        <w:rFonts w:hint="eastAsia" w:ascii="黑体" w:hAnsi="Times New Roman" w:eastAsia="黑体" w:cs="Times New Roman"/>
        <w:b w:val="0"/>
        <w:i w:val="0"/>
        <w:sz w:val="21"/>
      </w:rPr>
    </w:lvl>
    <w:lvl w:ilvl="7" w:tentative="0">
      <w:start w:val="1"/>
      <w:numFmt w:val="decimal"/>
      <w:lvlText w:val="%1.%2.%3.%4.%5.%6.%7.%8"/>
      <w:lvlJc w:val="left"/>
      <w:pPr>
        <w:tabs>
          <w:tab w:val="left" w:pos="14884"/>
        </w:tabs>
        <w:ind w:left="14884" w:hanging="1418"/>
      </w:pPr>
      <w:rPr>
        <w:rFonts w:hint="eastAsia" w:cs="Times New Roman"/>
      </w:rPr>
    </w:lvl>
    <w:lvl w:ilvl="8" w:tentative="0">
      <w:start w:val="1"/>
      <w:numFmt w:val="decimal"/>
      <w:lvlText w:val="%1.%2.%3.%4.%5.%6.%7.%8.%9"/>
      <w:lvlJc w:val="left"/>
      <w:pPr>
        <w:tabs>
          <w:tab w:val="left" w:pos="15592"/>
        </w:tabs>
        <w:ind w:left="15592" w:hanging="1700"/>
      </w:pPr>
      <w:rPr>
        <w:rFonts w:hint="eastAsia" w:cs="Times New Roman"/>
      </w:rPr>
    </w:lvl>
  </w:abstractNum>
  <w:abstractNum w:abstractNumId="2">
    <w:nsid w:val="079102AD"/>
    <w:multiLevelType w:val="multilevel"/>
    <w:tmpl w:val="079102AD"/>
    <w:lvl w:ilvl="0" w:tentative="0">
      <w:start w:val="1"/>
      <w:numFmt w:val="decimal"/>
      <w:pStyle w:val="70"/>
      <w:suff w:val="nothing"/>
      <w:lvlText w:val="注%1："/>
      <w:lvlJc w:val="left"/>
      <w:pPr>
        <w:ind w:left="811" w:hanging="448"/>
      </w:pPr>
      <w:rPr>
        <w:rFonts w:hint="eastAsia" w:ascii="黑体" w:eastAsia="黑体" w:cs="Times New Roman"/>
        <w:b w:val="0"/>
        <w:i w:val="0"/>
        <w:sz w:val="18"/>
      </w:rPr>
    </w:lvl>
    <w:lvl w:ilvl="1" w:tentative="0">
      <w:start w:val="1"/>
      <w:numFmt w:val="lowerLetter"/>
      <w:lvlText w:val="%2)"/>
      <w:lvlJc w:val="left"/>
      <w:pPr>
        <w:tabs>
          <w:tab w:val="left" w:pos="0"/>
        </w:tabs>
        <w:ind w:left="992" w:hanging="629"/>
      </w:pPr>
      <w:rPr>
        <w:rFonts w:hint="eastAsia" w:cs="Times New Roman"/>
      </w:rPr>
    </w:lvl>
    <w:lvl w:ilvl="2" w:tentative="0">
      <w:start w:val="1"/>
      <w:numFmt w:val="lowerRoman"/>
      <w:lvlText w:val="%3."/>
      <w:lvlJc w:val="right"/>
      <w:pPr>
        <w:tabs>
          <w:tab w:val="left" w:pos="0"/>
        </w:tabs>
        <w:ind w:left="992" w:hanging="629"/>
      </w:pPr>
      <w:rPr>
        <w:rFonts w:hint="eastAsia" w:cs="Times New Roman"/>
      </w:rPr>
    </w:lvl>
    <w:lvl w:ilvl="3" w:tentative="0">
      <w:start w:val="1"/>
      <w:numFmt w:val="decimal"/>
      <w:lvlText w:val="%4."/>
      <w:lvlJc w:val="left"/>
      <w:pPr>
        <w:tabs>
          <w:tab w:val="left" w:pos="0"/>
        </w:tabs>
        <w:ind w:left="992" w:hanging="629"/>
      </w:pPr>
      <w:rPr>
        <w:rFonts w:hint="eastAsia" w:cs="Times New Roman"/>
      </w:rPr>
    </w:lvl>
    <w:lvl w:ilvl="4" w:tentative="0">
      <w:start w:val="1"/>
      <w:numFmt w:val="lowerLetter"/>
      <w:lvlText w:val="%5)"/>
      <w:lvlJc w:val="left"/>
      <w:pPr>
        <w:tabs>
          <w:tab w:val="left" w:pos="0"/>
        </w:tabs>
        <w:ind w:left="992" w:hanging="629"/>
      </w:pPr>
      <w:rPr>
        <w:rFonts w:hint="eastAsia" w:cs="Times New Roman"/>
      </w:rPr>
    </w:lvl>
    <w:lvl w:ilvl="5" w:tentative="0">
      <w:start w:val="1"/>
      <w:numFmt w:val="lowerRoman"/>
      <w:lvlText w:val="%6."/>
      <w:lvlJc w:val="right"/>
      <w:pPr>
        <w:tabs>
          <w:tab w:val="left" w:pos="0"/>
        </w:tabs>
        <w:ind w:left="992" w:hanging="629"/>
      </w:pPr>
      <w:rPr>
        <w:rFonts w:hint="eastAsia" w:cs="Times New Roman"/>
      </w:rPr>
    </w:lvl>
    <w:lvl w:ilvl="6" w:tentative="0">
      <w:start w:val="1"/>
      <w:numFmt w:val="decimal"/>
      <w:lvlText w:val="%7."/>
      <w:lvlJc w:val="left"/>
      <w:pPr>
        <w:tabs>
          <w:tab w:val="left" w:pos="0"/>
        </w:tabs>
        <w:ind w:left="992" w:hanging="629"/>
      </w:pPr>
      <w:rPr>
        <w:rFonts w:hint="eastAsia" w:cs="Times New Roman"/>
      </w:rPr>
    </w:lvl>
    <w:lvl w:ilvl="7" w:tentative="0">
      <w:start w:val="1"/>
      <w:numFmt w:val="lowerLetter"/>
      <w:lvlText w:val="%8)"/>
      <w:lvlJc w:val="left"/>
      <w:pPr>
        <w:tabs>
          <w:tab w:val="left" w:pos="0"/>
        </w:tabs>
        <w:ind w:left="992" w:hanging="629"/>
      </w:pPr>
      <w:rPr>
        <w:rFonts w:hint="eastAsia" w:cs="Times New Roman"/>
      </w:rPr>
    </w:lvl>
    <w:lvl w:ilvl="8" w:tentative="0">
      <w:start w:val="1"/>
      <w:numFmt w:val="lowerRoman"/>
      <w:lvlText w:val="%9."/>
      <w:lvlJc w:val="right"/>
      <w:pPr>
        <w:tabs>
          <w:tab w:val="left" w:pos="0"/>
        </w:tabs>
        <w:ind w:left="992" w:hanging="629"/>
      </w:pPr>
      <w:rPr>
        <w:rFonts w:hint="eastAsia" w:cs="Times New Roman"/>
      </w:rPr>
    </w:lvl>
  </w:abstractNum>
  <w:abstractNum w:abstractNumId="3">
    <w:nsid w:val="093C6778"/>
    <w:multiLevelType w:val="multilevel"/>
    <w:tmpl w:val="093C6778"/>
    <w:lvl w:ilvl="0" w:tentative="0">
      <w:start w:val="1"/>
      <w:numFmt w:val="decimal"/>
      <w:pStyle w:val="129"/>
      <w:suff w:val="nothing"/>
      <w:lvlText w:val="示例%1："/>
      <w:lvlJc w:val="left"/>
      <w:pPr>
        <w:ind w:firstLine="397"/>
      </w:pPr>
      <w:rPr>
        <w:rFonts w:hint="eastAsia" w:ascii="黑体" w:eastAsia="黑体" w:cs="Times New Roman"/>
        <w:sz w:val="18"/>
      </w:rPr>
    </w:lvl>
    <w:lvl w:ilvl="1" w:tentative="0">
      <w:start w:val="1"/>
      <w:numFmt w:val="lowerLetter"/>
      <w:lvlText w:val="%2)"/>
      <w:lvlJc w:val="left"/>
      <w:pPr>
        <w:ind w:left="840" w:hanging="420"/>
      </w:pPr>
      <w:rPr>
        <w:rFonts w:hint="eastAsia" w:cs="Times New Roman"/>
      </w:rPr>
    </w:lvl>
    <w:lvl w:ilvl="2" w:tentative="0">
      <w:start w:val="1"/>
      <w:numFmt w:val="lowerRoman"/>
      <w:lvlText w:val="%3."/>
      <w:lvlJc w:val="right"/>
      <w:pPr>
        <w:ind w:left="1260" w:hanging="420"/>
      </w:pPr>
      <w:rPr>
        <w:rFonts w:hint="eastAsia" w:cs="Times New Roman"/>
      </w:rPr>
    </w:lvl>
    <w:lvl w:ilvl="3" w:tentative="0">
      <w:start w:val="1"/>
      <w:numFmt w:val="decimal"/>
      <w:lvlText w:val="%4."/>
      <w:lvlJc w:val="left"/>
      <w:pPr>
        <w:ind w:left="1680" w:hanging="420"/>
      </w:pPr>
      <w:rPr>
        <w:rFonts w:hint="eastAsia" w:cs="Times New Roman"/>
      </w:rPr>
    </w:lvl>
    <w:lvl w:ilvl="4" w:tentative="0">
      <w:start w:val="1"/>
      <w:numFmt w:val="lowerLetter"/>
      <w:lvlText w:val="%5)"/>
      <w:lvlJc w:val="left"/>
      <w:pPr>
        <w:ind w:left="2100" w:hanging="420"/>
      </w:pPr>
      <w:rPr>
        <w:rFonts w:hint="eastAsia" w:cs="Times New Roman"/>
      </w:rPr>
    </w:lvl>
    <w:lvl w:ilvl="5" w:tentative="0">
      <w:start w:val="1"/>
      <w:numFmt w:val="lowerRoman"/>
      <w:lvlText w:val="%6."/>
      <w:lvlJc w:val="right"/>
      <w:pPr>
        <w:ind w:left="2520" w:hanging="420"/>
      </w:pPr>
      <w:rPr>
        <w:rFonts w:hint="eastAsia" w:cs="Times New Roman"/>
      </w:rPr>
    </w:lvl>
    <w:lvl w:ilvl="6" w:tentative="0">
      <w:start w:val="1"/>
      <w:numFmt w:val="decimal"/>
      <w:lvlText w:val="%7."/>
      <w:lvlJc w:val="left"/>
      <w:pPr>
        <w:ind w:left="2940" w:hanging="420"/>
      </w:pPr>
      <w:rPr>
        <w:rFonts w:hint="eastAsia" w:cs="Times New Roman"/>
      </w:rPr>
    </w:lvl>
    <w:lvl w:ilvl="7" w:tentative="0">
      <w:start w:val="1"/>
      <w:numFmt w:val="lowerLetter"/>
      <w:lvlText w:val="%8)"/>
      <w:lvlJc w:val="left"/>
      <w:pPr>
        <w:ind w:left="3360" w:hanging="420"/>
      </w:pPr>
      <w:rPr>
        <w:rFonts w:hint="eastAsia" w:cs="Times New Roman"/>
      </w:rPr>
    </w:lvl>
    <w:lvl w:ilvl="8" w:tentative="0">
      <w:start w:val="1"/>
      <w:numFmt w:val="lowerRoman"/>
      <w:lvlText w:val="%9."/>
      <w:lvlJc w:val="right"/>
      <w:pPr>
        <w:ind w:left="3780" w:hanging="420"/>
      </w:pPr>
      <w:rPr>
        <w:rFonts w:hint="eastAsia" w:cs="Times New Roman"/>
      </w:rPr>
    </w:lvl>
  </w:abstractNum>
  <w:abstractNum w:abstractNumId="4">
    <w:nsid w:val="0AE367E9"/>
    <w:multiLevelType w:val="multilevel"/>
    <w:tmpl w:val="0AE367E9"/>
    <w:lvl w:ilvl="0" w:tentative="0">
      <w:start w:val="1"/>
      <w:numFmt w:val="none"/>
      <w:pStyle w:val="66"/>
      <w:suff w:val="nothing"/>
      <w:lvlText w:val="%1示例："/>
      <w:lvlJc w:val="left"/>
      <w:pPr>
        <w:ind w:firstLine="363"/>
      </w:pPr>
      <w:rPr>
        <w:rFonts w:hint="eastAsia" w:ascii="黑体" w:eastAsia="黑体" w:cs="Times New Roman"/>
        <w:b w:val="0"/>
        <w:i w:val="0"/>
        <w:sz w:val="18"/>
        <w:szCs w:val="18"/>
      </w:rPr>
    </w:lvl>
    <w:lvl w:ilvl="1" w:tentative="0">
      <w:start w:val="1"/>
      <w:numFmt w:val="lowerLetter"/>
      <w:lvlText w:val="%2)"/>
      <w:lvlJc w:val="left"/>
      <w:pPr>
        <w:tabs>
          <w:tab w:val="left" w:pos="363"/>
        </w:tabs>
        <w:ind w:firstLine="363"/>
      </w:pPr>
      <w:rPr>
        <w:rFonts w:hint="eastAsia" w:cs="Times New Roman"/>
      </w:rPr>
    </w:lvl>
    <w:lvl w:ilvl="2" w:tentative="0">
      <w:start w:val="1"/>
      <w:numFmt w:val="lowerRoman"/>
      <w:lvlText w:val="%3."/>
      <w:lvlJc w:val="right"/>
      <w:pPr>
        <w:tabs>
          <w:tab w:val="left" w:pos="363"/>
        </w:tabs>
        <w:ind w:firstLine="363"/>
      </w:pPr>
      <w:rPr>
        <w:rFonts w:hint="eastAsia" w:cs="Times New Roman"/>
      </w:rPr>
    </w:lvl>
    <w:lvl w:ilvl="3" w:tentative="0">
      <w:start w:val="1"/>
      <w:numFmt w:val="decimal"/>
      <w:lvlText w:val="%4."/>
      <w:lvlJc w:val="left"/>
      <w:pPr>
        <w:tabs>
          <w:tab w:val="left" w:pos="363"/>
        </w:tabs>
        <w:ind w:firstLine="363"/>
      </w:pPr>
      <w:rPr>
        <w:rFonts w:hint="eastAsia" w:cs="Times New Roman"/>
      </w:rPr>
    </w:lvl>
    <w:lvl w:ilvl="4" w:tentative="0">
      <w:start w:val="1"/>
      <w:numFmt w:val="lowerLetter"/>
      <w:lvlText w:val="%5)"/>
      <w:lvlJc w:val="left"/>
      <w:pPr>
        <w:tabs>
          <w:tab w:val="left" w:pos="363"/>
        </w:tabs>
        <w:ind w:firstLine="363"/>
      </w:pPr>
      <w:rPr>
        <w:rFonts w:hint="eastAsia" w:cs="Times New Roman"/>
      </w:rPr>
    </w:lvl>
    <w:lvl w:ilvl="5" w:tentative="0">
      <w:start w:val="1"/>
      <w:numFmt w:val="lowerRoman"/>
      <w:lvlText w:val="%6."/>
      <w:lvlJc w:val="right"/>
      <w:pPr>
        <w:tabs>
          <w:tab w:val="left" w:pos="363"/>
        </w:tabs>
        <w:ind w:firstLine="363"/>
      </w:pPr>
      <w:rPr>
        <w:rFonts w:hint="eastAsia" w:cs="Times New Roman"/>
      </w:rPr>
    </w:lvl>
    <w:lvl w:ilvl="6" w:tentative="0">
      <w:start w:val="1"/>
      <w:numFmt w:val="decimal"/>
      <w:lvlText w:val="%7."/>
      <w:lvlJc w:val="left"/>
      <w:pPr>
        <w:tabs>
          <w:tab w:val="left" w:pos="363"/>
        </w:tabs>
        <w:ind w:firstLine="363"/>
      </w:pPr>
      <w:rPr>
        <w:rFonts w:hint="eastAsia" w:cs="Times New Roman"/>
      </w:rPr>
    </w:lvl>
    <w:lvl w:ilvl="7" w:tentative="0">
      <w:start w:val="1"/>
      <w:numFmt w:val="lowerLetter"/>
      <w:lvlText w:val="%8)"/>
      <w:lvlJc w:val="left"/>
      <w:pPr>
        <w:tabs>
          <w:tab w:val="left" w:pos="363"/>
        </w:tabs>
        <w:ind w:firstLine="363"/>
      </w:pPr>
      <w:rPr>
        <w:rFonts w:hint="eastAsia" w:cs="Times New Roman"/>
      </w:rPr>
    </w:lvl>
    <w:lvl w:ilvl="8" w:tentative="0">
      <w:start w:val="1"/>
      <w:numFmt w:val="lowerRoman"/>
      <w:lvlText w:val="%9."/>
      <w:lvlJc w:val="right"/>
      <w:pPr>
        <w:tabs>
          <w:tab w:val="left" w:pos="363"/>
        </w:tabs>
        <w:ind w:firstLine="363"/>
      </w:pPr>
      <w:rPr>
        <w:rFonts w:hint="eastAsia" w:cs="Times New Roman"/>
      </w:rPr>
    </w:lvl>
  </w:abstractNum>
  <w:abstractNum w:abstractNumId="5">
    <w:nsid w:val="0DDE2B46"/>
    <w:multiLevelType w:val="multilevel"/>
    <w:tmpl w:val="0DDE2B46"/>
    <w:lvl w:ilvl="0" w:tentative="0">
      <w:start w:val="1"/>
      <w:numFmt w:val="lowerLetter"/>
      <w:pStyle w:val="134"/>
      <w:suff w:val="nothing"/>
      <w:lvlText w:val="%1   "/>
      <w:lvlJc w:val="left"/>
      <w:pPr>
        <w:ind w:left="544" w:hanging="181"/>
      </w:pPr>
      <w:rPr>
        <w:rFonts w:hint="eastAsia" w:ascii="宋体" w:eastAsia="宋体" w:cs="Times New Roman"/>
        <w:b w:val="0"/>
        <w:i w:val="0"/>
        <w:sz w:val="18"/>
        <w:vertAlign w:val="superscript"/>
      </w:rPr>
    </w:lvl>
    <w:lvl w:ilvl="1" w:tentative="0">
      <w:start w:val="1"/>
      <w:numFmt w:val="lowerLetter"/>
      <w:lvlText w:val="%2"/>
      <w:lvlJc w:val="left"/>
      <w:pPr>
        <w:tabs>
          <w:tab w:val="left" w:pos="57"/>
        </w:tabs>
        <w:ind w:left="363" w:hanging="363"/>
      </w:pPr>
      <w:rPr>
        <w:rFonts w:hint="eastAsia" w:cs="Times New Roman"/>
      </w:rPr>
    </w:lvl>
    <w:lvl w:ilvl="2" w:tentative="0">
      <w:start w:val="1"/>
      <w:numFmt w:val="lowerRoman"/>
      <w:lvlText w:val="%3."/>
      <w:lvlJc w:val="right"/>
      <w:pPr>
        <w:tabs>
          <w:tab w:val="left" w:pos="57"/>
        </w:tabs>
        <w:ind w:left="363" w:hanging="363"/>
      </w:pPr>
      <w:rPr>
        <w:rFonts w:hint="eastAsia" w:cs="Times New Roman"/>
      </w:rPr>
    </w:lvl>
    <w:lvl w:ilvl="3" w:tentative="0">
      <w:start w:val="1"/>
      <w:numFmt w:val="decimal"/>
      <w:lvlText w:val="%4."/>
      <w:lvlJc w:val="left"/>
      <w:pPr>
        <w:tabs>
          <w:tab w:val="left" w:pos="57"/>
        </w:tabs>
        <w:ind w:left="363" w:hanging="363"/>
      </w:pPr>
      <w:rPr>
        <w:rFonts w:hint="eastAsia" w:cs="Times New Roman"/>
      </w:rPr>
    </w:lvl>
    <w:lvl w:ilvl="4" w:tentative="0">
      <w:start w:val="1"/>
      <w:numFmt w:val="lowerLetter"/>
      <w:lvlText w:val="%5)"/>
      <w:lvlJc w:val="left"/>
      <w:pPr>
        <w:tabs>
          <w:tab w:val="left" w:pos="57"/>
        </w:tabs>
        <w:ind w:left="363" w:hanging="363"/>
      </w:pPr>
      <w:rPr>
        <w:rFonts w:hint="eastAsia" w:cs="Times New Roman"/>
      </w:rPr>
    </w:lvl>
    <w:lvl w:ilvl="5" w:tentative="0">
      <w:start w:val="1"/>
      <w:numFmt w:val="lowerRoman"/>
      <w:lvlText w:val="%6."/>
      <w:lvlJc w:val="right"/>
      <w:pPr>
        <w:tabs>
          <w:tab w:val="left" w:pos="57"/>
        </w:tabs>
        <w:ind w:left="363" w:hanging="363"/>
      </w:pPr>
      <w:rPr>
        <w:rFonts w:hint="eastAsia" w:cs="Times New Roman"/>
      </w:rPr>
    </w:lvl>
    <w:lvl w:ilvl="6" w:tentative="0">
      <w:start w:val="1"/>
      <w:numFmt w:val="decimal"/>
      <w:lvlText w:val="%7."/>
      <w:lvlJc w:val="left"/>
      <w:pPr>
        <w:tabs>
          <w:tab w:val="left" w:pos="57"/>
        </w:tabs>
        <w:ind w:left="363" w:hanging="363"/>
      </w:pPr>
      <w:rPr>
        <w:rFonts w:hint="eastAsia" w:cs="Times New Roman"/>
      </w:rPr>
    </w:lvl>
    <w:lvl w:ilvl="7" w:tentative="0">
      <w:start w:val="1"/>
      <w:numFmt w:val="lowerLetter"/>
      <w:lvlText w:val="%8)"/>
      <w:lvlJc w:val="left"/>
      <w:pPr>
        <w:tabs>
          <w:tab w:val="left" w:pos="57"/>
        </w:tabs>
        <w:ind w:left="363" w:hanging="363"/>
      </w:pPr>
      <w:rPr>
        <w:rFonts w:hint="eastAsia" w:cs="Times New Roman"/>
      </w:rPr>
    </w:lvl>
    <w:lvl w:ilvl="8" w:tentative="0">
      <w:start w:val="1"/>
      <w:numFmt w:val="lowerRoman"/>
      <w:lvlText w:val="%9."/>
      <w:lvlJc w:val="right"/>
      <w:pPr>
        <w:tabs>
          <w:tab w:val="left" w:pos="57"/>
        </w:tabs>
        <w:ind w:left="363" w:hanging="363"/>
      </w:pPr>
      <w:rPr>
        <w:rFonts w:hint="eastAsia" w:cs="Times New Roman"/>
      </w:rPr>
    </w:lvl>
  </w:abstractNum>
  <w:abstractNum w:abstractNumId="6">
    <w:nsid w:val="1DBF583A"/>
    <w:multiLevelType w:val="multilevel"/>
    <w:tmpl w:val="1DBF583A"/>
    <w:lvl w:ilvl="0" w:tentative="0">
      <w:start w:val="1"/>
      <w:numFmt w:val="decimal"/>
      <w:pStyle w:val="77"/>
      <w:suff w:val="nothing"/>
      <w:lvlText w:val="注%1："/>
      <w:lvlJc w:val="left"/>
      <w:pPr>
        <w:ind w:left="811" w:hanging="448"/>
      </w:pPr>
      <w:rPr>
        <w:rFonts w:hint="eastAsia" w:ascii="黑体" w:eastAsia="黑体" w:cs="Times New Roman"/>
        <w:b w:val="0"/>
        <w:i w:val="0"/>
        <w:sz w:val="18"/>
        <w:szCs w:val="18"/>
        <w:vertAlign w:val="baseline"/>
      </w:rPr>
    </w:lvl>
    <w:lvl w:ilvl="1" w:tentative="0">
      <w:start w:val="1"/>
      <w:numFmt w:val="lowerLetter"/>
      <w:lvlText w:val="%2)"/>
      <w:lvlJc w:val="left"/>
      <w:pPr>
        <w:tabs>
          <w:tab w:val="left" w:pos="180"/>
        </w:tabs>
        <w:ind w:left="1172" w:hanging="629"/>
      </w:pPr>
      <w:rPr>
        <w:rFonts w:hint="eastAsia" w:cs="Times New Roman"/>
        <w:vertAlign w:val="baseline"/>
      </w:rPr>
    </w:lvl>
    <w:lvl w:ilvl="2" w:tentative="0">
      <w:start w:val="1"/>
      <w:numFmt w:val="lowerRoman"/>
      <w:lvlText w:val="%3."/>
      <w:lvlJc w:val="right"/>
      <w:pPr>
        <w:tabs>
          <w:tab w:val="left" w:pos="180"/>
        </w:tabs>
        <w:ind w:left="1172" w:hanging="629"/>
      </w:pPr>
      <w:rPr>
        <w:rFonts w:hint="eastAsia" w:cs="Times New Roman"/>
        <w:vertAlign w:val="baseline"/>
      </w:rPr>
    </w:lvl>
    <w:lvl w:ilvl="3" w:tentative="0">
      <w:start w:val="1"/>
      <w:numFmt w:val="decimal"/>
      <w:lvlText w:val="%4."/>
      <w:lvlJc w:val="left"/>
      <w:pPr>
        <w:tabs>
          <w:tab w:val="left" w:pos="180"/>
        </w:tabs>
        <w:ind w:left="1172" w:hanging="629"/>
      </w:pPr>
      <w:rPr>
        <w:rFonts w:hint="eastAsia" w:cs="Times New Roman"/>
        <w:vertAlign w:val="baseline"/>
      </w:rPr>
    </w:lvl>
    <w:lvl w:ilvl="4" w:tentative="0">
      <w:start w:val="1"/>
      <w:numFmt w:val="lowerLetter"/>
      <w:lvlText w:val="%5)"/>
      <w:lvlJc w:val="left"/>
      <w:pPr>
        <w:tabs>
          <w:tab w:val="left" w:pos="180"/>
        </w:tabs>
        <w:ind w:left="1172" w:hanging="629"/>
      </w:pPr>
      <w:rPr>
        <w:rFonts w:hint="eastAsia" w:cs="Times New Roman"/>
        <w:vertAlign w:val="baseline"/>
      </w:rPr>
    </w:lvl>
    <w:lvl w:ilvl="5" w:tentative="0">
      <w:start w:val="1"/>
      <w:numFmt w:val="lowerRoman"/>
      <w:lvlText w:val="%6."/>
      <w:lvlJc w:val="right"/>
      <w:pPr>
        <w:tabs>
          <w:tab w:val="left" w:pos="180"/>
        </w:tabs>
        <w:ind w:left="1172" w:hanging="629"/>
      </w:pPr>
      <w:rPr>
        <w:rFonts w:hint="eastAsia" w:cs="Times New Roman"/>
        <w:vertAlign w:val="baseline"/>
      </w:rPr>
    </w:lvl>
    <w:lvl w:ilvl="6" w:tentative="0">
      <w:start w:val="1"/>
      <w:numFmt w:val="decimal"/>
      <w:lvlText w:val="%7."/>
      <w:lvlJc w:val="left"/>
      <w:pPr>
        <w:tabs>
          <w:tab w:val="left" w:pos="180"/>
        </w:tabs>
        <w:ind w:left="1172" w:hanging="629"/>
      </w:pPr>
      <w:rPr>
        <w:rFonts w:hint="eastAsia" w:cs="Times New Roman"/>
        <w:vertAlign w:val="baseline"/>
      </w:rPr>
    </w:lvl>
    <w:lvl w:ilvl="7" w:tentative="0">
      <w:start w:val="1"/>
      <w:numFmt w:val="lowerLetter"/>
      <w:lvlText w:val="%8)"/>
      <w:lvlJc w:val="left"/>
      <w:pPr>
        <w:tabs>
          <w:tab w:val="left" w:pos="180"/>
        </w:tabs>
        <w:ind w:left="1172" w:hanging="629"/>
      </w:pPr>
      <w:rPr>
        <w:rFonts w:hint="eastAsia" w:cs="Times New Roman"/>
        <w:vertAlign w:val="baseline"/>
      </w:rPr>
    </w:lvl>
    <w:lvl w:ilvl="8" w:tentative="0">
      <w:start w:val="1"/>
      <w:numFmt w:val="lowerRoman"/>
      <w:lvlText w:val="%9."/>
      <w:lvlJc w:val="right"/>
      <w:pPr>
        <w:tabs>
          <w:tab w:val="left" w:pos="180"/>
        </w:tabs>
        <w:ind w:left="1172" w:hanging="629"/>
      </w:pPr>
      <w:rPr>
        <w:rFonts w:hint="eastAsia" w:cs="Times New Roman"/>
        <w:vertAlign w:val="baseline"/>
      </w:rPr>
    </w:lvl>
  </w:abstractNum>
  <w:abstractNum w:abstractNumId="7">
    <w:nsid w:val="1FC91163"/>
    <w:multiLevelType w:val="multilevel"/>
    <w:tmpl w:val="1FC91163"/>
    <w:lvl w:ilvl="0" w:tentative="0">
      <w:start w:val="1"/>
      <w:numFmt w:val="decimal"/>
      <w:pStyle w:val="48"/>
      <w:suff w:val="nothing"/>
      <w:lvlText w:val="%1　"/>
      <w:lvlJc w:val="left"/>
      <w:rPr>
        <w:rFonts w:hint="eastAsia" w:ascii="黑体" w:hAnsi="Times New Roman" w:eastAsia="黑体" w:cs="Times New Roman"/>
        <w:b w:val="0"/>
        <w:i w:val="0"/>
        <w:sz w:val="21"/>
        <w:szCs w:val="21"/>
      </w:rPr>
    </w:lvl>
    <w:lvl w:ilvl="1" w:tentative="0">
      <w:start w:val="1"/>
      <w:numFmt w:val="decimal"/>
      <w:pStyle w:val="52"/>
      <w:suff w:val="nothing"/>
      <w:lvlText w:val="%1.%2　"/>
      <w:lvlJc w:val="left"/>
      <w:rPr>
        <w:rFonts w:hint="default" w:ascii="黑体" w:hAnsi="Times New Roman" w:eastAsia="黑体" w:cs="Times New Roman"/>
        <w:b w:val="0"/>
        <w:bCs w:val="0"/>
        <w:i w:val="0"/>
        <w:iCs w:val="0"/>
        <w:caps w:val="0"/>
        <w:strike w:val="0"/>
        <w:dstrike w:val="0"/>
        <w:vanish w:val="0"/>
        <w:color w:val="auto"/>
        <w:spacing w:val="0"/>
        <w:kern w:val="0"/>
        <w:position w:val="0"/>
        <w:sz w:val="21"/>
        <w:szCs w:val="21"/>
        <w:u w:val="none"/>
        <w:vertAlign w:val="baseline"/>
      </w:rPr>
    </w:lvl>
    <w:lvl w:ilvl="2" w:tentative="0">
      <w:start w:val="1"/>
      <w:numFmt w:val="decimal"/>
      <w:pStyle w:val="51"/>
      <w:suff w:val="nothing"/>
      <w:lvlText w:val="%1.%2.%3　"/>
      <w:lvlJc w:val="left"/>
      <w:rPr>
        <w:rFonts w:hint="eastAsia" w:ascii="黑体" w:hAnsi="Times New Roman" w:eastAsia="黑体" w:cs="Times New Roman"/>
        <w:b w:val="0"/>
        <w:i w:val="0"/>
        <w:sz w:val="21"/>
        <w:szCs w:val="21"/>
      </w:rPr>
    </w:lvl>
    <w:lvl w:ilvl="3" w:tentative="0">
      <w:start w:val="1"/>
      <w:numFmt w:val="decimal"/>
      <w:pStyle w:val="54"/>
      <w:suff w:val="nothing"/>
      <w:lvlText w:val="%1.%2.%3.%4　"/>
      <w:lvlJc w:val="left"/>
      <w:rPr>
        <w:rFonts w:hint="eastAsia" w:ascii="黑体" w:hAnsi="Times New Roman" w:eastAsia="黑体" w:cs="Times New Roman"/>
        <w:b w:val="0"/>
        <w:i w:val="0"/>
        <w:sz w:val="21"/>
      </w:rPr>
    </w:lvl>
    <w:lvl w:ilvl="4" w:tentative="0">
      <w:start w:val="1"/>
      <w:numFmt w:val="decimal"/>
      <w:suff w:val="nothing"/>
      <w:lvlText w:val="%1.%2.%3.%4.%5　"/>
      <w:lvlJc w:val="left"/>
      <w:pPr>
        <w:ind w:left="993"/>
      </w:pPr>
      <w:rPr>
        <w:rFonts w:hint="eastAsia" w:ascii="黑体" w:hAnsi="Times New Roman" w:eastAsia="黑体" w:cs="Times New Roman"/>
        <w:b w:val="0"/>
        <w:i w:val="0"/>
        <w:sz w:val="21"/>
      </w:rPr>
    </w:lvl>
    <w:lvl w:ilvl="5" w:tentative="0">
      <w:start w:val="1"/>
      <w:numFmt w:val="decimal"/>
      <w:suff w:val="nothing"/>
      <w:lvlText w:val="%1.%2.%3.%4.%5.%6　"/>
      <w:lvlJc w:val="left"/>
      <w:rPr>
        <w:rFonts w:hint="eastAsia" w:ascii="黑体" w:hAnsi="Times New Roman" w:eastAsia="黑体" w:cs="Times New Roman"/>
        <w:b w:val="0"/>
        <w:i w:val="0"/>
        <w:sz w:val="21"/>
      </w:rPr>
    </w:lvl>
    <w:lvl w:ilvl="6" w:tentative="0">
      <w:start w:val="1"/>
      <w:numFmt w:val="decimal"/>
      <w:suff w:val="nothing"/>
      <w:lvlText w:val="%1%2.%3.%4.%5.%6.%7　"/>
      <w:lvlJc w:val="left"/>
      <w:rPr>
        <w:rFonts w:hint="eastAsia" w:ascii="黑体" w:hAnsi="Times New Roman" w:eastAsia="黑体" w:cs="Times New Roman"/>
        <w:b w:val="0"/>
        <w:i w:val="0"/>
        <w:sz w:val="21"/>
      </w:rPr>
    </w:lvl>
    <w:lvl w:ilvl="7" w:tentative="0">
      <w:start w:val="1"/>
      <w:numFmt w:val="decimal"/>
      <w:lvlText w:val="%1.%2.%3.%4.%5.%6.%7.%8"/>
      <w:lvlJc w:val="left"/>
      <w:pPr>
        <w:tabs>
          <w:tab w:val="left" w:pos="4351"/>
        </w:tabs>
        <w:ind w:left="3969" w:hanging="1418"/>
      </w:pPr>
      <w:rPr>
        <w:rFonts w:hint="eastAsia" w:cs="Times New Roman"/>
      </w:rPr>
    </w:lvl>
    <w:lvl w:ilvl="8" w:tentative="0">
      <w:start w:val="1"/>
      <w:numFmt w:val="decimal"/>
      <w:lvlText w:val="%1.%2.%3.%4.%5.%6.%7.%8.%9"/>
      <w:lvlJc w:val="left"/>
      <w:pPr>
        <w:tabs>
          <w:tab w:val="left" w:pos="4777"/>
        </w:tabs>
        <w:ind w:left="4677" w:hanging="1700"/>
      </w:pPr>
      <w:rPr>
        <w:rFonts w:hint="eastAsia" w:cs="Times New Roman"/>
      </w:rPr>
    </w:lvl>
  </w:abstractNum>
  <w:abstractNum w:abstractNumId="8">
    <w:nsid w:val="2A8F7113"/>
    <w:multiLevelType w:val="multilevel"/>
    <w:tmpl w:val="2A8F7113"/>
    <w:lvl w:ilvl="0" w:tentative="0">
      <w:start w:val="1"/>
      <w:numFmt w:val="upperLetter"/>
      <w:pStyle w:val="110"/>
      <w:suff w:val="space"/>
      <w:lvlText w:val="%1"/>
      <w:lvlJc w:val="left"/>
      <w:pPr>
        <w:ind w:left="623" w:hanging="425"/>
      </w:pPr>
      <w:rPr>
        <w:rFonts w:hint="eastAsia" w:cs="Times New Roman"/>
      </w:rPr>
    </w:lvl>
    <w:lvl w:ilvl="1" w:tentative="0">
      <w:start w:val="1"/>
      <w:numFmt w:val="decimal"/>
      <w:pStyle w:val="111"/>
      <w:suff w:val="nothing"/>
      <w:lvlText w:val="图%1.%2　"/>
      <w:lvlJc w:val="left"/>
      <w:pPr>
        <w:ind w:left="1190" w:hanging="567"/>
      </w:pPr>
      <w:rPr>
        <w:rFonts w:hint="eastAsia" w:cs="Times New Roman"/>
      </w:rPr>
    </w:lvl>
    <w:lvl w:ilvl="2" w:tentative="0">
      <w:start w:val="1"/>
      <w:numFmt w:val="decimal"/>
      <w:lvlText w:val="%1.%2.%3"/>
      <w:lvlJc w:val="left"/>
      <w:pPr>
        <w:tabs>
          <w:tab w:val="left" w:pos="1616"/>
        </w:tabs>
        <w:ind w:left="1616" w:hanging="567"/>
      </w:pPr>
      <w:rPr>
        <w:rFonts w:hint="eastAsia" w:cs="Times New Roman"/>
      </w:rPr>
    </w:lvl>
    <w:lvl w:ilvl="3" w:tentative="0">
      <w:start w:val="1"/>
      <w:numFmt w:val="decimal"/>
      <w:lvlText w:val="%1.%2.%3.%4"/>
      <w:lvlJc w:val="left"/>
      <w:pPr>
        <w:tabs>
          <w:tab w:val="left" w:pos="2914"/>
        </w:tabs>
        <w:ind w:left="2182" w:hanging="708"/>
      </w:pPr>
      <w:rPr>
        <w:rFonts w:hint="eastAsia" w:cs="Times New Roman"/>
      </w:rPr>
    </w:lvl>
    <w:lvl w:ilvl="4" w:tentative="0">
      <w:start w:val="1"/>
      <w:numFmt w:val="decimal"/>
      <w:lvlText w:val="%1.%2.%3.%4.%5"/>
      <w:lvlJc w:val="left"/>
      <w:pPr>
        <w:tabs>
          <w:tab w:val="left" w:pos="3699"/>
        </w:tabs>
        <w:ind w:left="2749" w:hanging="850"/>
      </w:pPr>
      <w:rPr>
        <w:rFonts w:hint="eastAsia" w:cs="Times New Roman"/>
      </w:rPr>
    </w:lvl>
    <w:lvl w:ilvl="5" w:tentative="0">
      <w:start w:val="1"/>
      <w:numFmt w:val="decimal"/>
      <w:lvlText w:val="%1.%2.%3.%4.%5.%6"/>
      <w:lvlJc w:val="left"/>
      <w:pPr>
        <w:tabs>
          <w:tab w:val="left" w:pos="4484"/>
        </w:tabs>
        <w:ind w:left="3458" w:hanging="1134"/>
      </w:pPr>
      <w:rPr>
        <w:rFonts w:hint="eastAsia" w:cs="Times New Roman"/>
      </w:rPr>
    </w:lvl>
    <w:lvl w:ilvl="6" w:tentative="0">
      <w:start w:val="1"/>
      <w:numFmt w:val="decimal"/>
      <w:lvlText w:val="%1.%2.%3.%4.%5.%6.%7"/>
      <w:lvlJc w:val="left"/>
      <w:pPr>
        <w:tabs>
          <w:tab w:val="left" w:pos="5269"/>
        </w:tabs>
        <w:ind w:left="4025" w:hanging="1276"/>
      </w:pPr>
      <w:rPr>
        <w:rFonts w:hint="eastAsia" w:cs="Times New Roman"/>
      </w:rPr>
    </w:lvl>
    <w:lvl w:ilvl="7" w:tentative="0">
      <w:start w:val="1"/>
      <w:numFmt w:val="decimal"/>
      <w:lvlText w:val="%1.%2.%3.%4.%5.%6.%7.%8"/>
      <w:lvlJc w:val="left"/>
      <w:pPr>
        <w:tabs>
          <w:tab w:val="left" w:pos="6054"/>
        </w:tabs>
        <w:ind w:left="4592" w:hanging="1418"/>
      </w:pPr>
      <w:rPr>
        <w:rFonts w:hint="eastAsia" w:cs="Times New Roman"/>
      </w:rPr>
    </w:lvl>
    <w:lvl w:ilvl="8" w:tentative="0">
      <w:start w:val="1"/>
      <w:numFmt w:val="decimal"/>
      <w:lvlText w:val="%1.%2.%3.%4.%5.%6.%7.%8.%9"/>
      <w:lvlJc w:val="left"/>
      <w:pPr>
        <w:tabs>
          <w:tab w:val="left" w:pos="6840"/>
        </w:tabs>
        <w:ind w:left="5300" w:hanging="1700"/>
      </w:pPr>
      <w:rPr>
        <w:rFonts w:hint="eastAsia" w:cs="Times New Roman"/>
      </w:rPr>
    </w:lvl>
  </w:abstractNum>
  <w:abstractNum w:abstractNumId="9">
    <w:nsid w:val="2C5917C3"/>
    <w:multiLevelType w:val="multilevel"/>
    <w:tmpl w:val="2C5917C3"/>
    <w:lvl w:ilvl="0" w:tentative="0">
      <w:start w:val="1"/>
      <w:numFmt w:val="none"/>
      <w:pStyle w:val="63"/>
      <w:suff w:val="nothing"/>
      <w:lvlText w:val="%1——"/>
      <w:lvlJc w:val="left"/>
      <w:pPr>
        <w:ind w:left="833" w:hanging="408"/>
      </w:pPr>
      <w:rPr>
        <w:rFonts w:hint="eastAsia" w:cs="Times New Roman"/>
      </w:rPr>
    </w:lvl>
    <w:lvl w:ilvl="1" w:tentative="0">
      <w:start w:val="1"/>
      <w:numFmt w:val="bullet"/>
      <w:pStyle w:val="64"/>
      <w:lvlText w:val=""/>
      <w:lvlJc w:val="left"/>
      <w:pPr>
        <w:tabs>
          <w:tab w:val="left" w:pos="760"/>
        </w:tabs>
        <w:ind w:left="1264" w:hanging="413"/>
      </w:pPr>
      <w:rPr>
        <w:rFonts w:hint="default" w:ascii="Symbol" w:hAnsi="Symbol"/>
        <w:color w:val="auto"/>
      </w:rPr>
    </w:lvl>
    <w:lvl w:ilvl="2" w:tentative="0">
      <w:start w:val="1"/>
      <w:numFmt w:val="bullet"/>
      <w:pStyle w:val="72"/>
      <w:lvlText w:val=""/>
      <w:lvlJc w:val="left"/>
      <w:pPr>
        <w:tabs>
          <w:tab w:val="left" w:pos="1678"/>
        </w:tabs>
        <w:ind w:left="1678" w:hanging="414"/>
      </w:pPr>
      <w:rPr>
        <w:rFonts w:hint="default" w:ascii="Symbol" w:hAnsi="Symbol"/>
        <w:color w:val="auto"/>
      </w:rPr>
    </w:lvl>
    <w:lvl w:ilvl="3" w:tentative="0">
      <w:start w:val="1"/>
      <w:numFmt w:val="decimal"/>
      <w:lvlText w:val="%4."/>
      <w:lvlJc w:val="left"/>
      <w:pPr>
        <w:tabs>
          <w:tab w:val="left" w:pos="2071"/>
        </w:tabs>
        <w:ind w:left="1884" w:hanging="528"/>
      </w:pPr>
      <w:rPr>
        <w:rFonts w:hint="eastAsia" w:cs="Times New Roman"/>
      </w:rPr>
    </w:lvl>
    <w:lvl w:ilvl="4" w:tentative="0">
      <w:start w:val="1"/>
      <w:numFmt w:val="lowerLetter"/>
      <w:lvlText w:val="%5)"/>
      <w:lvlJc w:val="left"/>
      <w:pPr>
        <w:tabs>
          <w:tab w:val="left" w:pos="2383"/>
        </w:tabs>
        <w:ind w:left="2196" w:hanging="528"/>
      </w:pPr>
      <w:rPr>
        <w:rFonts w:hint="eastAsia" w:cs="Times New Roman"/>
      </w:rPr>
    </w:lvl>
    <w:lvl w:ilvl="5" w:tentative="0">
      <w:start w:val="1"/>
      <w:numFmt w:val="lowerRoman"/>
      <w:lvlText w:val="%6."/>
      <w:lvlJc w:val="right"/>
      <w:pPr>
        <w:tabs>
          <w:tab w:val="left" w:pos="2695"/>
        </w:tabs>
        <w:ind w:left="2508" w:hanging="528"/>
      </w:pPr>
      <w:rPr>
        <w:rFonts w:hint="eastAsia" w:cs="Times New Roman"/>
      </w:rPr>
    </w:lvl>
    <w:lvl w:ilvl="6" w:tentative="0">
      <w:start w:val="1"/>
      <w:numFmt w:val="decimal"/>
      <w:lvlText w:val="%7."/>
      <w:lvlJc w:val="left"/>
      <w:pPr>
        <w:tabs>
          <w:tab w:val="left" w:pos="3007"/>
        </w:tabs>
        <w:ind w:left="2820" w:hanging="528"/>
      </w:pPr>
      <w:rPr>
        <w:rFonts w:hint="eastAsia" w:cs="Times New Roman"/>
      </w:rPr>
    </w:lvl>
    <w:lvl w:ilvl="7" w:tentative="0">
      <w:start w:val="1"/>
      <w:numFmt w:val="lowerLetter"/>
      <w:lvlText w:val="%8)"/>
      <w:lvlJc w:val="left"/>
      <w:pPr>
        <w:tabs>
          <w:tab w:val="left" w:pos="3319"/>
        </w:tabs>
        <w:ind w:left="3132" w:hanging="528"/>
      </w:pPr>
      <w:rPr>
        <w:rFonts w:hint="eastAsia" w:cs="Times New Roman"/>
      </w:rPr>
    </w:lvl>
    <w:lvl w:ilvl="8" w:tentative="0">
      <w:start w:val="1"/>
      <w:numFmt w:val="lowerRoman"/>
      <w:lvlText w:val="%9."/>
      <w:lvlJc w:val="right"/>
      <w:pPr>
        <w:tabs>
          <w:tab w:val="left" w:pos="3631"/>
        </w:tabs>
        <w:ind w:left="3444" w:hanging="528"/>
      </w:pPr>
      <w:rPr>
        <w:rFonts w:hint="eastAsia" w:cs="Times New Roman"/>
      </w:rPr>
    </w:lvl>
  </w:abstractNum>
  <w:abstractNum w:abstractNumId="10">
    <w:nsid w:val="388A3BB0"/>
    <w:multiLevelType w:val="multilevel"/>
    <w:tmpl w:val="388A3BB0"/>
    <w:lvl w:ilvl="0" w:tentative="0">
      <w:start w:val="1"/>
      <w:numFmt w:val="decimal"/>
      <w:pStyle w:val="161"/>
      <w:lvlText w:val="%1."/>
      <w:lvlJc w:val="left"/>
      <w:pPr>
        <w:ind w:left="425" w:hanging="425"/>
      </w:pPr>
      <w:rPr>
        <w:rFonts w:hint="default" w:ascii="Arial" w:hAnsi="Arial" w:cs="Arial"/>
      </w:rPr>
    </w:lvl>
    <w:lvl w:ilvl="1" w:tentative="0">
      <w:start w:val="1"/>
      <w:numFmt w:val="decimal"/>
      <w:pStyle w:val="162"/>
      <w:lvlText w:val="%1.%2."/>
      <w:lvlJc w:val="left"/>
      <w:pPr>
        <w:ind w:left="567" w:hanging="567"/>
      </w:pPr>
      <w:rPr>
        <w:rFonts w:hint="default" w:ascii="Arial" w:hAnsi="Arial" w:cs="Arial"/>
      </w:rPr>
    </w:lvl>
    <w:lvl w:ilvl="2" w:tentative="0">
      <w:start w:val="1"/>
      <w:numFmt w:val="decimal"/>
      <w:pStyle w:val="163"/>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11">
    <w:nsid w:val="3B515883"/>
    <w:multiLevelType w:val="multilevel"/>
    <w:tmpl w:val="3B515883"/>
    <w:lvl w:ilvl="0" w:tentative="0">
      <w:start w:val="1"/>
      <w:numFmt w:val="lowerLetter"/>
      <w:pStyle w:val="56"/>
      <w:lvlText w:val="%1)"/>
      <w:lvlJc w:val="left"/>
      <w:pPr>
        <w:ind w:left="440" w:hanging="440"/>
      </w:p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pStyle w:val="55"/>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12">
    <w:nsid w:val="3D733618"/>
    <w:multiLevelType w:val="multilevel"/>
    <w:tmpl w:val="3D733618"/>
    <w:lvl w:ilvl="0" w:tentative="0">
      <w:start w:val="1"/>
      <w:numFmt w:val="decimal"/>
      <w:pStyle w:val="26"/>
      <w:lvlText w:val="%1)"/>
      <w:lvlJc w:val="left"/>
      <w:pPr>
        <w:tabs>
          <w:tab w:val="left" w:pos="0"/>
        </w:tabs>
        <w:ind w:left="720" w:hanging="357"/>
      </w:pPr>
      <w:rPr>
        <w:rFonts w:hint="default" w:ascii="宋体" w:hAnsi="宋体" w:eastAsia="宋体" w:cs="宋体"/>
      </w:rPr>
    </w:lvl>
    <w:lvl w:ilvl="1" w:tentative="0">
      <w:start w:val="1"/>
      <w:numFmt w:val="lowerLetter"/>
      <w:lvlText w:val="%2)"/>
      <w:lvlJc w:val="left"/>
      <w:pPr>
        <w:tabs>
          <w:tab w:val="left" w:pos="504"/>
        </w:tabs>
        <w:ind w:left="544" w:hanging="544"/>
      </w:pPr>
      <w:rPr>
        <w:rFonts w:hint="eastAsia" w:cs="Times New Roman"/>
      </w:rPr>
    </w:lvl>
    <w:lvl w:ilvl="2" w:tentative="0">
      <w:start w:val="1"/>
      <w:numFmt w:val="lowerRoman"/>
      <w:lvlText w:val="%3."/>
      <w:lvlJc w:val="right"/>
      <w:pPr>
        <w:tabs>
          <w:tab w:val="left" w:pos="532"/>
        </w:tabs>
        <w:ind w:left="544" w:hanging="544"/>
      </w:pPr>
      <w:rPr>
        <w:rFonts w:hint="eastAsia" w:cs="Times New Roman"/>
      </w:rPr>
    </w:lvl>
    <w:lvl w:ilvl="3" w:tentative="0">
      <w:start w:val="1"/>
      <w:numFmt w:val="decimal"/>
      <w:lvlText w:val="%4."/>
      <w:lvlJc w:val="left"/>
      <w:pPr>
        <w:tabs>
          <w:tab w:val="left" w:pos="560"/>
        </w:tabs>
        <w:ind w:left="544" w:hanging="544"/>
      </w:pPr>
      <w:rPr>
        <w:rFonts w:hint="eastAsia" w:cs="Times New Roman"/>
      </w:rPr>
    </w:lvl>
    <w:lvl w:ilvl="4" w:tentative="0">
      <w:start w:val="1"/>
      <w:numFmt w:val="lowerLetter"/>
      <w:lvlText w:val="%5)"/>
      <w:lvlJc w:val="left"/>
      <w:pPr>
        <w:tabs>
          <w:tab w:val="left" w:pos="588"/>
        </w:tabs>
        <w:ind w:left="544" w:hanging="544"/>
      </w:pPr>
      <w:rPr>
        <w:rFonts w:hint="eastAsia" w:cs="Times New Roman"/>
      </w:rPr>
    </w:lvl>
    <w:lvl w:ilvl="5" w:tentative="0">
      <w:start w:val="1"/>
      <w:numFmt w:val="lowerRoman"/>
      <w:lvlText w:val="%6."/>
      <w:lvlJc w:val="right"/>
      <w:pPr>
        <w:tabs>
          <w:tab w:val="left" w:pos="616"/>
        </w:tabs>
        <w:ind w:left="544" w:hanging="544"/>
      </w:pPr>
      <w:rPr>
        <w:rFonts w:hint="eastAsia" w:cs="Times New Roman"/>
      </w:rPr>
    </w:lvl>
    <w:lvl w:ilvl="6" w:tentative="0">
      <w:start w:val="1"/>
      <w:numFmt w:val="decimal"/>
      <w:lvlText w:val="%7."/>
      <w:lvlJc w:val="left"/>
      <w:pPr>
        <w:tabs>
          <w:tab w:val="left" w:pos="644"/>
        </w:tabs>
        <w:ind w:left="544" w:hanging="544"/>
      </w:pPr>
      <w:rPr>
        <w:rFonts w:hint="eastAsia" w:cs="Times New Roman"/>
      </w:rPr>
    </w:lvl>
    <w:lvl w:ilvl="7" w:tentative="0">
      <w:start w:val="1"/>
      <w:numFmt w:val="lowerLetter"/>
      <w:lvlText w:val="%8)"/>
      <w:lvlJc w:val="left"/>
      <w:pPr>
        <w:tabs>
          <w:tab w:val="left" w:pos="672"/>
        </w:tabs>
        <w:ind w:left="544" w:hanging="544"/>
      </w:pPr>
      <w:rPr>
        <w:rFonts w:hint="eastAsia" w:cs="Times New Roman"/>
      </w:rPr>
    </w:lvl>
    <w:lvl w:ilvl="8" w:tentative="0">
      <w:start w:val="1"/>
      <w:numFmt w:val="lowerRoman"/>
      <w:lvlText w:val="%9."/>
      <w:lvlJc w:val="right"/>
      <w:pPr>
        <w:tabs>
          <w:tab w:val="left" w:pos="700"/>
        </w:tabs>
        <w:ind w:left="544" w:hanging="544"/>
      </w:pPr>
      <w:rPr>
        <w:rFonts w:hint="eastAsia" w:cs="Times New Roman"/>
      </w:rPr>
    </w:lvl>
  </w:abstractNum>
  <w:abstractNum w:abstractNumId="13">
    <w:nsid w:val="44C50F90"/>
    <w:multiLevelType w:val="multilevel"/>
    <w:tmpl w:val="44C50F90"/>
    <w:lvl w:ilvl="0" w:tentative="0">
      <w:start w:val="1"/>
      <w:numFmt w:val="lowerLetter"/>
      <w:pStyle w:val="71"/>
      <w:lvlText w:val="%1)"/>
      <w:lvlJc w:val="left"/>
      <w:pPr>
        <w:tabs>
          <w:tab w:val="left" w:pos="840"/>
        </w:tabs>
        <w:ind w:left="839" w:hanging="419"/>
      </w:pPr>
      <w:rPr>
        <w:rFonts w:hint="eastAsia" w:ascii="宋体" w:eastAsia="宋体" w:cs="Times New Roman"/>
        <w:b w:val="0"/>
        <w:i w:val="0"/>
        <w:sz w:val="21"/>
        <w:szCs w:val="21"/>
      </w:rPr>
    </w:lvl>
    <w:lvl w:ilvl="1" w:tentative="0">
      <w:start w:val="1"/>
      <w:numFmt w:val="decimal"/>
      <w:pStyle w:val="68"/>
      <w:lvlText w:val="%2)"/>
      <w:lvlJc w:val="left"/>
      <w:pPr>
        <w:tabs>
          <w:tab w:val="left" w:pos="1260"/>
        </w:tabs>
        <w:ind w:left="1259" w:hanging="419"/>
      </w:pPr>
      <w:rPr>
        <w:rFonts w:hint="eastAsia" w:cs="Times New Roman"/>
      </w:rPr>
    </w:lvl>
    <w:lvl w:ilvl="2" w:tentative="0">
      <w:start w:val="1"/>
      <w:numFmt w:val="decimal"/>
      <w:pStyle w:val="73"/>
      <w:lvlText w:val="(%3)"/>
      <w:lvlJc w:val="left"/>
      <w:pPr>
        <w:tabs>
          <w:tab w:val="left" w:pos="0"/>
        </w:tabs>
        <w:ind w:left="1679" w:hanging="420"/>
      </w:pPr>
      <w:rPr>
        <w:rFonts w:hint="eastAsia" w:ascii="宋体" w:eastAsia="宋体" w:cs="Times New Roman"/>
        <w:b w:val="0"/>
        <w:i w:val="0"/>
        <w:sz w:val="21"/>
        <w:szCs w:val="21"/>
      </w:rPr>
    </w:lvl>
    <w:lvl w:ilvl="3" w:tentative="0">
      <w:start w:val="1"/>
      <w:numFmt w:val="decimal"/>
      <w:lvlText w:val="%4."/>
      <w:lvlJc w:val="left"/>
      <w:pPr>
        <w:tabs>
          <w:tab w:val="left" w:pos="2100"/>
        </w:tabs>
        <w:ind w:left="2099" w:hanging="419"/>
      </w:pPr>
      <w:rPr>
        <w:rFonts w:hint="eastAsia" w:cs="Times New Roman"/>
      </w:rPr>
    </w:lvl>
    <w:lvl w:ilvl="4" w:tentative="0">
      <w:start w:val="1"/>
      <w:numFmt w:val="lowerLetter"/>
      <w:lvlText w:val="%5)"/>
      <w:lvlJc w:val="left"/>
      <w:pPr>
        <w:tabs>
          <w:tab w:val="left" w:pos="2520"/>
        </w:tabs>
        <w:ind w:left="2519" w:hanging="419"/>
      </w:pPr>
      <w:rPr>
        <w:rFonts w:hint="eastAsia" w:cs="Times New Roman"/>
      </w:rPr>
    </w:lvl>
    <w:lvl w:ilvl="5" w:tentative="0">
      <w:start w:val="1"/>
      <w:numFmt w:val="lowerRoman"/>
      <w:lvlText w:val="%6."/>
      <w:lvlJc w:val="right"/>
      <w:pPr>
        <w:tabs>
          <w:tab w:val="left" w:pos="2940"/>
        </w:tabs>
        <w:ind w:left="2939" w:hanging="419"/>
      </w:pPr>
      <w:rPr>
        <w:rFonts w:hint="eastAsia" w:cs="Times New Roman"/>
      </w:rPr>
    </w:lvl>
    <w:lvl w:ilvl="6" w:tentative="0">
      <w:start w:val="1"/>
      <w:numFmt w:val="decimal"/>
      <w:lvlText w:val="%7."/>
      <w:lvlJc w:val="left"/>
      <w:pPr>
        <w:tabs>
          <w:tab w:val="left" w:pos="3360"/>
        </w:tabs>
        <w:ind w:left="3359" w:hanging="419"/>
      </w:pPr>
      <w:rPr>
        <w:rFonts w:hint="eastAsia" w:cs="Times New Roman"/>
      </w:rPr>
    </w:lvl>
    <w:lvl w:ilvl="7" w:tentative="0">
      <w:start w:val="1"/>
      <w:numFmt w:val="lowerLetter"/>
      <w:lvlText w:val="%8)"/>
      <w:lvlJc w:val="left"/>
      <w:pPr>
        <w:tabs>
          <w:tab w:val="left" w:pos="3780"/>
        </w:tabs>
        <w:ind w:left="3779" w:hanging="419"/>
      </w:pPr>
      <w:rPr>
        <w:rFonts w:hint="eastAsia" w:cs="Times New Roman"/>
      </w:rPr>
    </w:lvl>
    <w:lvl w:ilvl="8" w:tentative="0">
      <w:start w:val="1"/>
      <w:numFmt w:val="lowerRoman"/>
      <w:lvlText w:val="%9."/>
      <w:lvlJc w:val="right"/>
      <w:pPr>
        <w:tabs>
          <w:tab w:val="left" w:pos="4200"/>
        </w:tabs>
        <w:ind w:left="4199" w:hanging="419"/>
      </w:pPr>
      <w:rPr>
        <w:rFonts w:hint="eastAsia" w:cs="Times New Roman"/>
      </w:rPr>
    </w:lvl>
  </w:abstractNum>
  <w:abstractNum w:abstractNumId="14">
    <w:nsid w:val="4B733A5F"/>
    <w:multiLevelType w:val="multilevel"/>
    <w:tmpl w:val="4B733A5F"/>
    <w:lvl w:ilvl="0" w:tentative="0">
      <w:start w:val="1"/>
      <w:numFmt w:val="decimal"/>
      <w:pStyle w:val="74"/>
      <w:suff w:val="nothing"/>
      <w:lvlText w:val="示例%1："/>
      <w:lvlJc w:val="left"/>
      <w:pPr>
        <w:ind w:firstLine="363"/>
      </w:pPr>
      <w:rPr>
        <w:rFonts w:hint="eastAsia" w:ascii="黑体" w:hAnsi="Times New Roman" w:eastAsia="黑体" w:cs="Times New Roman"/>
        <w:b w:val="0"/>
        <w:i w:val="0"/>
        <w:sz w:val="18"/>
        <w:szCs w:val="18"/>
        <w:vertAlign w:val="baseline"/>
      </w:rPr>
    </w:lvl>
    <w:lvl w:ilvl="1" w:tentative="0">
      <w:start w:val="1"/>
      <w:numFmt w:val="none"/>
      <w:suff w:val="space"/>
      <w:lvlText w:val=""/>
      <w:lvlJc w:val="left"/>
      <w:rPr>
        <w:rFonts w:hint="eastAsia" w:cs="Times New Roman"/>
        <w:vertAlign w:val="baseline"/>
      </w:rPr>
    </w:lvl>
    <w:lvl w:ilvl="2" w:tentative="0">
      <w:start w:val="1"/>
      <w:numFmt w:val="decimal"/>
      <w:suff w:val="space"/>
      <w:lvlText w:val="2.2.%3"/>
      <w:lvlJc w:val="left"/>
      <w:rPr>
        <w:rFonts w:hint="eastAsia" w:cs="Times New Roman"/>
        <w:vertAlign w:val="baseline"/>
      </w:rPr>
    </w:lvl>
    <w:lvl w:ilvl="3" w:tentative="0">
      <w:start w:val="1"/>
      <w:numFmt w:val="decimal"/>
      <w:lvlText w:val="%4."/>
      <w:lvlJc w:val="left"/>
      <w:pPr>
        <w:tabs>
          <w:tab w:val="left" w:pos="0"/>
        </w:tabs>
        <w:ind w:left="992" w:hanging="629"/>
      </w:pPr>
      <w:rPr>
        <w:rFonts w:hint="eastAsia" w:cs="Times New Roman"/>
        <w:vertAlign w:val="baseline"/>
      </w:rPr>
    </w:lvl>
    <w:lvl w:ilvl="4" w:tentative="0">
      <w:start w:val="1"/>
      <w:numFmt w:val="lowerLetter"/>
      <w:lvlText w:val="%5)"/>
      <w:lvlJc w:val="left"/>
      <w:pPr>
        <w:tabs>
          <w:tab w:val="left" w:pos="0"/>
        </w:tabs>
        <w:ind w:left="992" w:hanging="629"/>
      </w:pPr>
      <w:rPr>
        <w:rFonts w:hint="eastAsia" w:cs="Times New Roman"/>
        <w:vertAlign w:val="baseline"/>
      </w:rPr>
    </w:lvl>
    <w:lvl w:ilvl="5" w:tentative="0">
      <w:start w:val="1"/>
      <w:numFmt w:val="lowerRoman"/>
      <w:lvlText w:val="%6."/>
      <w:lvlJc w:val="right"/>
      <w:pPr>
        <w:tabs>
          <w:tab w:val="left" w:pos="0"/>
        </w:tabs>
        <w:ind w:left="992" w:hanging="629"/>
      </w:pPr>
      <w:rPr>
        <w:rFonts w:hint="eastAsia" w:cs="Times New Roman"/>
        <w:vertAlign w:val="baseline"/>
      </w:rPr>
    </w:lvl>
    <w:lvl w:ilvl="6" w:tentative="0">
      <w:start w:val="1"/>
      <w:numFmt w:val="decimal"/>
      <w:lvlText w:val="%7."/>
      <w:lvlJc w:val="left"/>
      <w:pPr>
        <w:tabs>
          <w:tab w:val="left" w:pos="0"/>
        </w:tabs>
        <w:ind w:left="992" w:hanging="629"/>
      </w:pPr>
      <w:rPr>
        <w:rFonts w:hint="eastAsia" w:cs="Times New Roman"/>
        <w:vertAlign w:val="baseline"/>
      </w:rPr>
    </w:lvl>
    <w:lvl w:ilvl="7" w:tentative="0">
      <w:start w:val="1"/>
      <w:numFmt w:val="lowerLetter"/>
      <w:lvlText w:val="%8)"/>
      <w:lvlJc w:val="left"/>
      <w:pPr>
        <w:tabs>
          <w:tab w:val="left" w:pos="0"/>
        </w:tabs>
        <w:ind w:left="992" w:hanging="629"/>
      </w:pPr>
      <w:rPr>
        <w:rFonts w:hint="eastAsia" w:cs="Times New Roman"/>
        <w:vertAlign w:val="baseline"/>
      </w:rPr>
    </w:lvl>
    <w:lvl w:ilvl="8" w:tentative="0">
      <w:start w:val="1"/>
      <w:numFmt w:val="lowerRoman"/>
      <w:lvlText w:val="%9."/>
      <w:lvlJc w:val="right"/>
      <w:pPr>
        <w:tabs>
          <w:tab w:val="left" w:pos="0"/>
        </w:tabs>
        <w:ind w:left="992" w:hanging="629"/>
      </w:pPr>
      <w:rPr>
        <w:rFonts w:hint="eastAsia" w:cs="Times New Roman"/>
        <w:vertAlign w:val="baseline"/>
      </w:rPr>
    </w:lvl>
  </w:abstractNum>
  <w:abstractNum w:abstractNumId="15">
    <w:nsid w:val="557C2AF5"/>
    <w:multiLevelType w:val="multilevel"/>
    <w:tmpl w:val="557C2AF5"/>
    <w:lvl w:ilvl="0" w:tentative="0">
      <w:start w:val="1"/>
      <w:numFmt w:val="decimal"/>
      <w:pStyle w:val="142"/>
      <w:suff w:val="nothing"/>
      <w:lvlText w:val="图%1　"/>
      <w:lvlJc w:val="left"/>
      <w:rPr>
        <w:rFonts w:hint="eastAsia" w:ascii="黑体" w:hAnsi="Times New Roman" w:eastAsia="黑体" w:cs="Times New Roman"/>
        <w:b w:val="0"/>
        <w:i w:val="0"/>
        <w:sz w:val="21"/>
      </w:rPr>
    </w:lvl>
    <w:lvl w:ilvl="1" w:tentative="0">
      <w:start w:val="1"/>
      <w:numFmt w:val="decimal"/>
      <w:suff w:val="nothing"/>
      <w:lvlText w:val="%1%2　"/>
      <w:lvlJc w:val="left"/>
      <w:rPr>
        <w:rFonts w:hint="default" w:ascii="Times New Roman" w:hAnsi="Times New Roman" w:eastAsia="黑体" w:cs="Times New Roman"/>
        <w:b w:val="0"/>
        <w:i w:val="0"/>
        <w:sz w:val="21"/>
      </w:rPr>
    </w:lvl>
    <w:lvl w:ilvl="2" w:tentative="0">
      <w:start w:val="1"/>
      <w:numFmt w:val="decimal"/>
      <w:suff w:val="nothing"/>
      <w:lvlText w:val="%1%2.%3　"/>
      <w:lvlJc w:val="left"/>
      <w:rPr>
        <w:rFonts w:hint="default" w:ascii="Times New Roman" w:hAnsi="Times New Roman" w:eastAsia="黑体" w:cs="Times New Roman"/>
        <w:b w:val="0"/>
        <w:i w:val="0"/>
        <w:sz w:val="21"/>
      </w:rPr>
    </w:lvl>
    <w:lvl w:ilvl="3" w:tentative="0">
      <w:start w:val="1"/>
      <w:numFmt w:val="decimal"/>
      <w:suff w:val="nothing"/>
      <w:lvlText w:val="%1%2.%3.%4　"/>
      <w:lvlJc w:val="left"/>
      <w:rPr>
        <w:rFonts w:hint="default" w:ascii="Times New Roman" w:hAnsi="Times New Roman" w:eastAsia="黑体" w:cs="Times New Roman"/>
        <w:b w:val="0"/>
        <w:i w:val="0"/>
        <w:sz w:val="21"/>
      </w:rPr>
    </w:lvl>
    <w:lvl w:ilvl="4" w:tentative="0">
      <w:start w:val="1"/>
      <w:numFmt w:val="decimal"/>
      <w:suff w:val="nothing"/>
      <w:lvlText w:val="%1%2.%3.%4.%5　"/>
      <w:lvlJc w:val="left"/>
      <w:rPr>
        <w:rFonts w:hint="default" w:ascii="Times New Roman" w:hAnsi="Times New Roman" w:eastAsia="黑体" w:cs="Times New Roman"/>
        <w:b w:val="0"/>
        <w:i w:val="0"/>
        <w:sz w:val="21"/>
      </w:rPr>
    </w:lvl>
    <w:lvl w:ilvl="5" w:tentative="0">
      <w:start w:val="1"/>
      <w:numFmt w:val="decimal"/>
      <w:suff w:val="nothing"/>
      <w:lvlText w:val="%1%2.%3.%4.%5.%6　"/>
      <w:lvlJc w:val="left"/>
      <w:rPr>
        <w:rFonts w:hint="default" w:ascii="Times New Roman" w:hAnsi="Times New Roman" w:eastAsia="黑体" w:cs="Times New Roman"/>
        <w:b w:val="0"/>
        <w:i w:val="0"/>
        <w:sz w:val="21"/>
      </w:rPr>
    </w:lvl>
    <w:lvl w:ilvl="6" w:tentative="0">
      <w:start w:val="1"/>
      <w:numFmt w:val="decimal"/>
      <w:suff w:val="nothing"/>
      <w:lvlText w:val="%1%2.%3.%4.%5.%6.%7　"/>
      <w:lvlJc w:val="left"/>
      <w:rPr>
        <w:rFonts w:hint="default" w:ascii="Times New Roman" w:hAnsi="Times New Roman" w:eastAsia="黑体" w:cs="Times New Roman"/>
        <w:b w:val="0"/>
        <w:i w:val="0"/>
        <w:sz w:val="21"/>
      </w:rPr>
    </w:lvl>
    <w:lvl w:ilvl="7" w:tentative="0">
      <w:start w:val="1"/>
      <w:numFmt w:val="decimal"/>
      <w:lvlText w:val="%1.%2.%3.%4.%5.%6.%7.%8"/>
      <w:lvlJc w:val="left"/>
      <w:pPr>
        <w:tabs>
          <w:tab w:val="left" w:pos="4351"/>
        </w:tabs>
        <w:ind w:left="3969" w:hanging="1418"/>
      </w:pPr>
      <w:rPr>
        <w:rFonts w:hint="eastAsia" w:cs="Times New Roman"/>
      </w:rPr>
    </w:lvl>
    <w:lvl w:ilvl="8" w:tentative="0">
      <w:start w:val="1"/>
      <w:numFmt w:val="decimal"/>
      <w:lvlText w:val="%1.%2.%3.%4.%5.%6.%7.%8.%9"/>
      <w:lvlJc w:val="left"/>
      <w:pPr>
        <w:tabs>
          <w:tab w:val="left" w:pos="4777"/>
        </w:tabs>
        <w:ind w:left="4677" w:hanging="1700"/>
      </w:pPr>
      <w:rPr>
        <w:rFonts w:hint="eastAsia" w:cs="Times New Roman"/>
      </w:rPr>
    </w:lvl>
  </w:abstractNum>
  <w:abstractNum w:abstractNumId="16">
    <w:nsid w:val="646260FA"/>
    <w:multiLevelType w:val="multilevel"/>
    <w:tmpl w:val="646260FA"/>
    <w:lvl w:ilvl="0" w:tentative="0">
      <w:start w:val="1"/>
      <w:numFmt w:val="decimal"/>
      <w:suff w:val="nothing"/>
      <w:lvlText w:val="表%1　"/>
      <w:lvlJc w:val="left"/>
      <w:pPr>
        <w:ind w:left="0" w:firstLine="0"/>
      </w:pPr>
      <w:rPr>
        <w:rFonts w:hint="eastAsia" w:ascii="黑体" w:hAnsi="Times New Roman" w:eastAsia="黑体"/>
        <w:b w:val="0"/>
        <w:i w:val="0"/>
        <w:sz w:val="21"/>
      </w:rPr>
    </w:lvl>
    <w:lvl w:ilvl="1" w:tentative="0">
      <w:start w:val="1"/>
      <w:numFmt w:val="decimal"/>
      <w:lvlText w:val="%1.%2"/>
      <w:lvlJc w:val="left"/>
      <w:pPr>
        <w:tabs>
          <w:tab w:val="left" w:pos="992"/>
        </w:tabs>
        <w:ind w:left="992" w:hanging="567"/>
      </w:pPr>
      <w:rPr>
        <w:rFonts w:hint="eastAsia"/>
      </w:rPr>
    </w:lvl>
    <w:lvl w:ilvl="2" w:tentative="0">
      <w:start w:val="1"/>
      <w:numFmt w:val="decimal"/>
      <w:lvlText w:val="%1.%2.%3"/>
      <w:lvlJc w:val="left"/>
      <w:pPr>
        <w:tabs>
          <w:tab w:val="left" w:pos="1418"/>
        </w:tabs>
        <w:ind w:left="1418" w:hanging="567"/>
      </w:pPr>
      <w:rPr>
        <w:rFonts w:hint="eastAsia"/>
      </w:rPr>
    </w:lvl>
    <w:lvl w:ilvl="3" w:tentative="0">
      <w:start w:val="1"/>
      <w:numFmt w:val="decimal"/>
      <w:lvlText w:val="%1.%2.%3.%4"/>
      <w:lvlJc w:val="left"/>
      <w:pPr>
        <w:tabs>
          <w:tab w:val="left" w:pos="1984"/>
        </w:tabs>
        <w:ind w:left="1984" w:hanging="708"/>
      </w:pPr>
      <w:rPr>
        <w:rFonts w:hint="eastAsia"/>
      </w:rPr>
    </w:lvl>
    <w:lvl w:ilvl="4" w:tentative="0">
      <w:start w:val="1"/>
      <w:numFmt w:val="decimal"/>
      <w:lvlText w:val="%1.%2.%3.%4.%5"/>
      <w:lvlJc w:val="left"/>
      <w:pPr>
        <w:tabs>
          <w:tab w:val="left" w:pos="2551"/>
        </w:tabs>
        <w:ind w:left="2551" w:hanging="850"/>
      </w:pPr>
      <w:rPr>
        <w:rFonts w:hint="eastAsia"/>
      </w:rPr>
    </w:lvl>
    <w:lvl w:ilvl="5" w:tentative="0">
      <w:start w:val="1"/>
      <w:numFmt w:val="decimal"/>
      <w:lvlText w:val="%1.%2.%3.%4.%5.%6"/>
      <w:lvlJc w:val="left"/>
      <w:pPr>
        <w:tabs>
          <w:tab w:val="left" w:pos="3260"/>
        </w:tabs>
        <w:ind w:left="3260" w:hanging="1134"/>
      </w:pPr>
      <w:rPr>
        <w:rFonts w:hint="eastAsia"/>
      </w:rPr>
    </w:lvl>
    <w:lvl w:ilvl="6" w:tentative="0">
      <w:start w:val="1"/>
      <w:numFmt w:val="decimal"/>
      <w:lvlText w:val="%1.%2.%3.%4.%5.%6.%7"/>
      <w:lvlJc w:val="left"/>
      <w:pPr>
        <w:tabs>
          <w:tab w:val="left" w:pos="3827"/>
        </w:tabs>
        <w:ind w:left="3827" w:hanging="1276"/>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17">
    <w:nsid w:val="657D3FBC"/>
    <w:multiLevelType w:val="multilevel"/>
    <w:tmpl w:val="657D3FBC"/>
    <w:lvl w:ilvl="0" w:tentative="0">
      <w:start w:val="1"/>
      <w:numFmt w:val="upperLetter"/>
      <w:pStyle w:val="96"/>
      <w:suff w:val="nothing"/>
      <w:lvlText w:val="附　录　%1"/>
      <w:lvlJc w:val="left"/>
      <w:rPr>
        <w:rFonts w:hint="eastAsia" w:ascii="黑体" w:hAnsi="Times New Roman" w:eastAsia="黑体" w:cs="Times New Roman"/>
        <w:b w:val="0"/>
        <w:i w:val="0"/>
        <w:spacing w:val="0"/>
        <w:w w:val="100"/>
        <w:sz w:val="21"/>
      </w:rPr>
    </w:lvl>
    <w:lvl w:ilvl="1" w:tentative="0">
      <w:start w:val="1"/>
      <w:numFmt w:val="decimal"/>
      <w:pStyle w:val="114"/>
      <w:suff w:val="nothing"/>
      <w:lvlText w:val="%1.%2　"/>
      <w:lvlJc w:val="left"/>
      <w:pPr>
        <w:ind w:left="210"/>
      </w:pPr>
      <w:rPr>
        <w:rFonts w:hint="eastAsia" w:ascii="黑体" w:hAnsi="Times New Roman" w:eastAsia="黑体" w:cs="Times New Roman"/>
        <w:b w:val="0"/>
        <w:i w:val="0"/>
        <w:snapToGrid/>
        <w:spacing w:val="0"/>
        <w:w w:val="100"/>
        <w:kern w:val="21"/>
        <w:sz w:val="21"/>
      </w:rPr>
    </w:lvl>
    <w:lvl w:ilvl="2" w:tentative="0">
      <w:start w:val="1"/>
      <w:numFmt w:val="decimal"/>
      <w:pStyle w:val="115"/>
      <w:suff w:val="nothing"/>
      <w:lvlText w:val="%1.%2.%3　"/>
      <w:lvlJc w:val="left"/>
      <w:rPr>
        <w:rFonts w:hint="eastAsia" w:ascii="黑体" w:hAnsi="Times New Roman" w:eastAsia="黑体" w:cs="Times New Roman"/>
        <w:b w:val="0"/>
        <w:i w:val="0"/>
        <w:sz w:val="21"/>
      </w:rPr>
    </w:lvl>
    <w:lvl w:ilvl="3" w:tentative="0">
      <w:start w:val="1"/>
      <w:numFmt w:val="decimal"/>
      <w:pStyle w:val="100"/>
      <w:suff w:val="nothing"/>
      <w:lvlText w:val="%1.%2.%3.%4　"/>
      <w:lvlJc w:val="left"/>
      <w:rPr>
        <w:rFonts w:hint="eastAsia" w:ascii="黑体" w:hAnsi="Times New Roman" w:eastAsia="黑体" w:cs="Times New Roman"/>
        <w:b w:val="0"/>
        <w:i w:val="0"/>
        <w:sz w:val="21"/>
      </w:rPr>
    </w:lvl>
    <w:lvl w:ilvl="4" w:tentative="0">
      <w:start w:val="1"/>
      <w:numFmt w:val="decimal"/>
      <w:pStyle w:val="105"/>
      <w:suff w:val="nothing"/>
      <w:lvlText w:val="%1.%2.%3.%4.%5　"/>
      <w:lvlJc w:val="left"/>
      <w:rPr>
        <w:rFonts w:hint="eastAsia" w:ascii="黑体" w:hAnsi="Times New Roman" w:eastAsia="黑体" w:cs="Times New Roman"/>
        <w:b w:val="0"/>
        <w:i w:val="0"/>
        <w:sz w:val="21"/>
      </w:rPr>
    </w:lvl>
    <w:lvl w:ilvl="5" w:tentative="0">
      <w:start w:val="1"/>
      <w:numFmt w:val="decimal"/>
      <w:pStyle w:val="108"/>
      <w:suff w:val="nothing"/>
      <w:lvlText w:val="%1.%2.%3.%4.%5.%6　"/>
      <w:lvlJc w:val="left"/>
      <w:rPr>
        <w:rFonts w:hint="eastAsia" w:ascii="黑体" w:hAnsi="Times New Roman" w:eastAsia="黑体" w:cs="Times New Roman"/>
        <w:b w:val="0"/>
        <w:i w:val="0"/>
        <w:sz w:val="21"/>
      </w:rPr>
    </w:lvl>
    <w:lvl w:ilvl="6" w:tentative="0">
      <w:start w:val="1"/>
      <w:numFmt w:val="decimal"/>
      <w:pStyle w:val="112"/>
      <w:suff w:val="nothing"/>
      <w:lvlText w:val="%1.%2.%3.%4.%5.%6.%7　"/>
      <w:lvlJc w:val="left"/>
      <w:rPr>
        <w:rFonts w:hint="eastAsia" w:ascii="黑体" w:hAnsi="Times New Roman" w:eastAsia="黑体" w:cs="Times New Roman"/>
        <w:b w:val="0"/>
        <w:i w:val="0"/>
        <w:sz w:val="21"/>
      </w:rPr>
    </w:lvl>
    <w:lvl w:ilvl="7" w:tentative="0">
      <w:start w:val="1"/>
      <w:numFmt w:val="decimal"/>
      <w:lvlText w:val="%1.%2.%3.%4.%5.%6.%7.%8"/>
      <w:lvlJc w:val="left"/>
      <w:pPr>
        <w:tabs>
          <w:tab w:val="left" w:pos="4394"/>
        </w:tabs>
        <w:ind w:left="4394" w:hanging="1418"/>
      </w:pPr>
      <w:rPr>
        <w:rFonts w:hint="eastAsia" w:cs="Times New Roman"/>
      </w:rPr>
    </w:lvl>
    <w:lvl w:ilvl="8" w:tentative="0">
      <w:start w:val="1"/>
      <w:numFmt w:val="decimal"/>
      <w:lvlText w:val="%1.%2.%3.%4.%5.%6.%7.%8.%9"/>
      <w:lvlJc w:val="left"/>
      <w:pPr>
        <w:tabs>
          <w:tab w:val="left" w:pos="5102"/>
        </w:tabs>
        <w:ind w:left="5102" w:hanging="1700"/>
      </w:pPr>
      <w:rPr>
        <w:rFonts w:hint="eastAsia" w:cs="Times New Roman"/>
      </w:rPr>
    </w:lvl>
  </w:abstractNum>
  <w:abstractNum w:abstractNumId="18">
    <w:nsid w:val="6D6C07CD"/>
    <w:multiLevelType w:val="multilevel"/>
    <w:tmpl w:val="6D6C07CD"/>
    <w:lvl w:ilvl="0" w:tentative="0">
      <w:start w:val="1"/>
      <w:numFmt w:val="lowerLetter"/>
      <w:pStyle w:val="117"/>
      <w:lvlText w:val="%1)"/>
      <w:lvlJc w:val="left"/>
      <w:pPr>
        <w:tabs>
          <w:tab w:val="left" w:pos="839"/>
        </w:tabs>
        <w:ind w:left="839" w:hanging="419"/>
      </w:pPr>
      <w:rPr>
        <w:rFonts w:hint="eastAsia" w:ascii="宋体" w:eastAsia="宋体" w:cs="Times New Roman"/>
        <w:b w:val="0"/>
        <w:i w:val="0"/>
        <w:sz w:val="21"/>
      </w:rPr>
    </w:lvl>
    <w:lvl w:ilvl="1" w:tentative="0">
      <w:start w:val="1"/>
      <w:numFmt w:val="decimal"/>
      <w:pStyle w:val="107"/>
      <w:lvlText w:val="%2)"/>
      <w:lvlJc w:val="left"/>
      <w:pPr>
        <w:tabs>
          <w:tab w:val="left" w:pos="840"/>
        </w:tabs>
        <w:ind w:left="839" w:hanging="419"/>
      </w:pPr>
      <w:rPr>
        <w:rFonts w:hint="eastAsia" w:ascii="宋体" w:eastAsia="宋体" w:cs="Times New Roman"/>
        <w:b w:val="0"/>
        <w:i w:val="0"/>
        <w:sz w:val="21"/>
      </w:rPr>
    </w:lvl>
    <w:lvl w:ilvl="2" w:tentative="0">
      <w:start w:val="1"/>
      <w:numFmt w:val="lowerRoman"/>
      <w:lvlText w:val="%3."/>
      <w:lvlJc w:val="right"/>
      <w:pPr>
        <w:tabs>
          <w:tab w:val="left" w:pos="1260"/>
        </w:tabs>
        <w:ind w:left="1259" w:hanging="419"/>
      </w:pPr>
      <w:rPr>
        <w:rFonts w:hint="eastAsia" w:cs="Times New Roman"/>
      </w:rPr>
    </w:lvl>
    <w:lvl w:ilvl="3" w:tentative="0">
      <w:start w:val="1"/>
      <w:numFmt w:val="decimal"/>
      <w:lvlText w:val="%4."/>
      <w:lvlJc w:val="left"/>
      <w:pPr>
        <w:tabs>
          <w:tab w:val="left" w:pos="1680"/>
        </w:tabs>
        <w:ind w:left="1679" w:hanging="419"/>
      </w:pPr>
      <w:rPr>
        <w:rFonts w:hint="eastAsia" w:cs="Times New Roman"/>
      </w:rPr>
    </w:lvl>
    <w:lvl w:ilvl="4" w:tentative="0">
      <w:start w:val="1"/>
      <w:numFmt w:val="lowerLetter"/>
      <w:lvlText w:val="%5)"/>
      <w:lvlJc w:val="left"/>
      <w:pPr>
        <w:tabs>
          <w:tab w:val="left" w:pos="2100"/>
        </w:tabs>
        <w:ind w:left="2099" w:hanging="419"/>
      </w:pPr>
      <w:rPr>
        <w:rFonts w:hint="eastAsia" w:cs="Times New Roman"/>
      </w:rPr>
    </w:lvl>
    <w:lvl w:ilvl="5" w:tentative="0">
      <w:start w:val="1"/>
      <w:numFmt w:val="lowerRoman"/>
      <w:lvlText w:val="%6."/>
      <w:lvlJc w:val="right"/>
      <w:pPr>
        <w:tabs>
          <w:tab w:val="left" w:pos="2520"/>
        </w:tabs>
        <w:ind w:left="2519" w:hanging="419"/>
      </w:pPr>
      <w:rPr>
        <w:rFonts w:hint="eastAsia" w:cs="Times New Roman"/>
      </w:rPr>
    </w:lvl>
    <w:lvl w:ilvl="6" w:tentative="0">
      <w:start w:val="1"/>
      <w:numFmt w:val="decimal"/>
      <w:lvlText w:val="%7."/>
      <w:lvlJc w:val="left"/>
      <w:pPr>
        <w:tabs>
          <w:tab w:val="left" w:pos="2940"/>
        </w:tabs>
        <w:ind w:left="2939" w:hanging="419"/>
      </w:pPr>
      <w:rPr>
        <w:rFonts w:hint="eastAsia" w:cs="Times New Roman"/>
      </w:rPr>
    </w:lvl>
    <w:lvl w:ilvl="7" w:tentative="0">
      <w:start w:val="1"/>
      <w:numFmt w:val="lowerLetter"/>
      <w:lvlText w:val="%8)"/>
      <w:lvlJc w:val="left"/>
      <w:pPr>
        <w:tabs>
          <w:tab w:val="left" w:pos="3360"/>
        </w:tabs>
        <w:ind w:left="3359" w:hanging="419"/>
      </w:pPr>
      <w:rPr>
        <w:rFonts w:hint="eastAsia" w:cs="Times New Roman"/>
      </w:rPr>
    </w:lvl>
    <w:lvl w:ilvl="8" w:tentative="0">
      <w:start w:val="1"/>
      <w:numFmt w:val="lowerRoman"/>
      <w:lvlText w:val="%9."/>
      <w:lvlJc w:val="right"/>
      <w:pPr>
        <w:tabs>
          <w:tab w:val="left" w:pos="3780"/>
        </w:tabs>
        <w:ind w:left="3779" w:hanging="419"/>
      </w:pPr>
      <w:rPr>
        <w:rFonts w:hint="eastAsia" w:cs="Times New Roman"/>
      </w:rPr>
    </w:lvl>
  </w:abstractNum>
  <w:abstractNum w:abstractNumId="19">
    <w:nsid w:val="6DBF04F4"/>
    <w:multiLevelType w:val="multilevel"/>
    <w:tmpl w:val="6DBF04F4"/>
    <w:lvl w:ilvl="0" w:tentative="0">
      <w:start w:val="1"/>
      <w:numFmt w:val="none"/>
      <w:pStyle w:val="69"/>
      <w:suff w:val="nothing"/>
      <w:lvlText w:val="%1注："/>
      <w:lvlJc w:val="left"/>
      <w:pPr>
        <w:ind w:left="726" w:hanging="363"/>
      </w:pPr>
      <w:rPr>
        <w:rFonts w:hint="eastAsia" w:ascii="黑体" w:hAnsi="Times New Roman" w:eastAsia="黑体" w:cs="Times New Roman"/>
        <w:b w:val="0"/>
        <w:i w:val="0"/>
        <w:sz w:val="18"/>
      </w:rPr>
    </w:lvl>
    <w:lvl w:ilvl="1" w:tentative="0">
      <w:start w:val="1"/>
      <w:numFmt w:val="lowerLetter"/>
      <w:lvlText w:val="%2)"/>
      <w:lvlJc w:val="left"/>
      <w:pPr>
        <w:tabs>
          <w:tab w:val="left" w:pos="1140"/>
        </w:tabs>
        <w:ind w:left="726" w:hanging="363"/>
      </w:pPr>
      <w:rPr>
        <w:rFonts w:hint="eastAsia" w:cs="Times New Roman"/>
      </w:rPr>
    </w:lvl>
    <w:lvl w:ilvl="2" w:tentative="0">
      <w:start w:val="1"/>
      <w:numFmt w:val="lowerRoman"/>
      <w:lvlText w:val="%3."/>
      <w:lvlJc w:val="right"/>
      <w:pPr>
        <w:tabs>
          <w:tab w:val="left" w:pos="1140"/>
        </w:tabs>
        <w:ind w:left="726" w:hanging="363"/>
      </w:pPr>
      <w:rPr>
        <w:rFonts w:hint="eastAsia" w:cs="Times New Roman"/>
      </w:rPr>
    </w:lvl>
    <w:lvl w:ilvl="3" w:tentative="0">
      <w:start w:val="1"/>
      <w:numFmt w:val="decimal"/>
      <w:lvlText w:val="%4."/>
      <w:lvlJc w:val="left"/>
      <w:pPr>
        <w:tabs>
          <w:tab w:val="left" w:pos="1140"/>
        </w:tabs>
        <w:ind w:left="726" w:hanging="363"/>
      </w:pPr>
      <w:rPr>
        <w:rFonts w:hint="eastAsia" w:cs="Times New Roman"/>
      </w:rPr>
    </w:lvl>
    <w:lvl w:ilvl="4" w:tentative="0">
      <w:start w:val="1"/>
      <w:numFmt w:val="lowerLetter"/>
      <w:lvlText w:val="%5)"/>
      <w:lvlJc w:val="left"/>
      <w:pPr>
        <w:tabs>
          <w:tab w:val="left" w:pos="1140"/>
        </w:tabs>
        <w:ind w:left="726" w:hanging="363"/>
      </w:pPr>
      <w:rPr>
        <w:rFonts w:hint="eastAsia" w:cs="Times New Roman"/>
      </w:rPr>
    </w:lvl>
    <w:lvl w:ilvl="5" w:tentative="0">
      <w:start w:val="1"/>
      <w:numFmt w:val="lowerRoman"/>
      <w:lvlText w:val="%6."/>
      <w:lvlJc w:val="right"/>
      <w:pPr>
        <w:tabs>
          <w:tab w:val="left" w:pos="1140"/>
        </w:tabs>
        <w:ind w:left="726" w:hanging="363"/>
      </w:pPr>
      <w:rPr>
        <w:rFonts w:hint="eastAsia" w:cs="Times New Roman"/>
      </w:rPr>
    </w:lvl>
    <w:lvl w:ilvl="6" w:tentative="0">
      <w:start w:val="1"/>
      <w:numFmt w:val="decimal"/>
      <w:lvlText w:val="%7."/>
      <w:lvlJc w:val="left"/>
      <w:pPr>
        <w:tabs>
          <w:tab w:val="left" w:pos="1140"/>
        </w:tabs>
        <w:ind w:left="726" w:hanging="363"/>
      </w:pPr>
      <w:rPr>
        <w:rFonts w:hint="eastAsia" w:cs="Times New Roman"/>
      </w:rPr>
    </w:lvl>
    <w:lvl w:ilvl="7" w:tentative="0">
      <w:start w:val="1"/>
      <w:numFmt w:val="lowerLetter"/>
      <w:lvlText w:val="%8)"/>
      <w:lvlJc w:val="left"/>
      <w:pPr>
        <w:tabs>
          <w:tab w:val="left" w:pos="1140"/>
        </w:tabs>
        <w:ind w:left="726" w:hanging="363"/>
      </w:pPr>
      <w:rPr>
        <w:rFonts w:hint="eastAsia" w:cs="Times New Roman"/>
      </w:rPr>
    </w:lvl>
    <w:lvl w:ilvl="8" w:tentative="0">
      <w:start w:val="1"/>
      <w:numFmt w:val="lowerRoman"/>
      <w:lvlText w:val="%9."/>
      <w:lvlJc w:val="right"/>
      <w:pPr>
        <w:tabs>
          <w:tab w:val="left" w:pos="1140"/>
        </w:tabs>
        <w:ind w:left="726" w:hanging="363"/>
      </w:pPr>
      <w:rPr>
        <w:rFonts w:hint="eastAsia" w:cs="Times New Roman"/>
      </w:rPr>
    </w:lvl>
  </w:abstractNum>
  <w:num w:numId="1">
    <w:abstractNumId w:val="12"/>
  </w:num>
  <w:num w:numId="2">
    <w:abstractNumId w:val="7"/>
  </w:num>
  <w:num w:numId="3">
    <w:abstractNumId w:val="11"/>
  </w:num>
  <w:num w:numId="4">
    <w:abstractNumId w:val="9"/>
  </w:num>
  <w:num w:numId="5">
    <w:abstractNumId w:val="4"/>
  </w:num>
  <w:num w:numId="6">
    <w:abstractNumId w:val="13"/>
  </w:num>
  <w:num w:numId="7">
    <w:abstractNumId w:val="19"/>
  </w:num>
  <w:num w:numId="8">
    <w:abstractNumId w:val="2"/>
  </w:num>
  <w:num w:numId="9">
    <w:abstractNumId w:val="14"/>
  </w:num>
  <w:num w:numId="10">
    <w:abstractNumId w:val="6"/>
  </w:num>
  <w:num w:numId="11">
    <w:abstractNumId w:val="17"/>
  </w:num>
  <w:num w:numId="12">
    <w:abstractNumId w:val="0"/>
  </w:num>
  <w:num w:numId="13">
    <w:abstractNumId w:val="18"/>
  </w:num>
  <w:num w:numId="14">
    <w:abstractNumId w:val="8"/>
  </w:num>
  <w:num w:numId="15">
    <w:abstractNumId w:val="3"/>
  </w:num>
  <w:num w:numId="16">
    <w:abstractNumId w:val="5"/>
  </w:num>
  <w:num w:numId="17">
    <w:abstractNumId w:val="15"/>
  </w:num>
  <w:num w:numId="18">
    <w:abstractNumId w:val="1"/>
  </w:num>
  <w:num w:numId="19">
    <w:abstractNumId w:val="10"/>
  </w:num>
  <w:num w:numId="2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dit="forms" w:enforcement="0"/>
  <w:defaultTabStop w:val="420"/>
  <w:evenAndOddHeaders w:val="1"/>
  <w:drawingGridHorizontalSpacing w:val="105"/>
  <w:drawingGridVerticalSpacing w:val="156"/>
  <w:displayHorizontalDrawingGridEvery w:val="1"/>
  <w:displayVerticalDrawingGridEvery w:val="1"/>
  <w:noPunctuationKerning w:val="1"/>
  <w:characterSpacingControl w:val="compressPunctuation"/>
  <w:noLineBreaksAfter w:lang="zh-CN" w:val="$([{£¥·‘“〈《「『【〔〖〝﹙﹛﹝＄（．［｛￡￥"/>
  <w:noLineBreaksBefore w:lang="zh-CN" w:val="!%),.:;&gt;?]}¢¨°·ˇˉ―‖’”…‰′″›℃∶、。〃〉》」』】〕〗〞︶︺︾﹀﹄﹚﹜﹞！＂％＇），．：；？］｀｜｝～￠"/>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TE0MjNiZTcyOWFlMzkzODE0NWVlN2I0ODE4NWJiYjMifQ=="/>
  </w:docVars>
  <w:rsids>
    <w:rsidRoot w:val="004E21E2"/>
    <w:rsid w:val="00000244"/>
    <w:rsid w:val="000008F7"/>
    <w:rsid w:val="0000185F"/>
    <w:rsid w:val="0000215D"/>
    <w:rsid w:val="0000457F"/>
    <w:rsid w:val="0000586F"/>
    <w:rsid w:val="00013D86"/>
    <w:rsid w:val="00013E02"/>
    <w:rsid w:val="00014473"/>
    <w:rsid w:val="000150A8"/>
    <w:rsid w:val="00015AED"/>
    <w:rsid w:val="00016E10"/>
    <w:rsid w:val="000171F2"/>
    <w:rsid w:val="00020C37"/>
    <w:rsid w:val="00021022"/>
    <w:rsid w:val="0002143C"/>
    <w:rsid w:val="0002266B"/>
    <w:rsid w:val="00025A65"/>
    <w:rsid w:val="00026896"/>
    <w:rsid w:val="00026C31"/>
    <w:rsid w:val="00027280"/>
    <w:rsid w:val="00027415"/>
    <w:rsid w:val="000320A7"/>
    <w:rsid w:val="00035925"/>
    <w:rsid w:val="0003598D"/>
    <w:rsid w:val="000370B5"/>
    <w:rsid w:val="00040210"/>
    <w:rsid w:val="00041F07"/>
    <w:rsid w:val="0004218B"/>
    <w:rsid w:val="00042FF3"/>
    <w:rsid w:val="000444D9"/>
    <w:rsid w:val="00044654"/>
    <w:rsid w:val="00046B6C"/>
    <w:rsid w:val="00047088"/>
    <w:rsid w:val="00050580"/>
    <w:rsid w:val="00051D5C"/>
    <w:rsid w:val="00057C52"/>
    <w:rsid w:val="00057D72"/>
    <w:rsid w:val="000618B5"/>
    <w:rsid w:val="00061F70"/>
    <w:rsid w:val="000629CD"/>
    <w:rsid w:val="00065E6E"/>
    <w:rsid w:val="0006740D"/>
    <w:rsid w:val="00067CDF"/>
    <w:rsid w:val="00073A92"/>
    <w:rsid w:val="00074FBE"/>
    <w:rsid w:val="00075323"/>
    <w:rsid w:val="000814C0"/>
    <w:rsid w:val="00082B79"/>
    <w:rsid w:val="00083A09"/>
    <w:rsid w:val="00084355"/>
    <w:rsid w:val="00084BB4"/>
    <w:rsid w:val="000869A7"/>
    <w:rsid w:val="00086AB3"/>
    <w:rsid w:val="0009005E"/>
    <w:rsid w:val="000926AC"/>
    <w:rsid w:val="00092857"/>
    <w:rsid w:val="000A1E3B"/>
    <w:rsid w:val="000A20A9"/>
    <w:rsid w:val="000A2CB9"/>
    <w:rsid w:val="000A3B40"/>
    <w:rsid w:val="000A48B1"/>
    <w:rsid w:val="000A6376"/>
    <w:rsid w:val="000B1507"/>
    <w:rsid w:val="000B1747"/>
    <w:rsid w:val="000B2E3A"/>
    <w:rsid w:val="000B3143"/>
    <w:rsid w:val="000B31A8"/>
    <w:rsid w:val="000B515E"/>
    <w:rsid w:val="000B5EA1"/>
    <w:rsid w:val="000C6B05"/>
    <w:rsid w:val="000C6DD6"/>
    <w:rsid w:val="000C73D4"/>
    <w:rsid w:val="000D0E7C"/>
    <w:rsid w:val="000D11DA"/>
    <w:rsid w:val="000D1534"/>
    <w:rsid w:val="000D2050"/>
    <w:rsid w:val="000D3D4C"/>
    <w:rsid w:val="000D4F51"/>
    <w:rsid w:val="000D5A87"/>
    <w:rsid w:val="000D718B"/>
    <w:rsid w:val="000E0C46"/>
    <w:rsid w:val="000E13FA"/>
    <w:rsid w:val="000E1D0A"/>
    <w:rsid w:val="000E429E"/>
    <w:rsid w:val="000E594B"/>
    <w:rsid w:val="000E5F1E"/>
    <w:rsid w:val="000E71E7"/>
    <w:rsid w:val="000E7BF0"/>
    <w:rsid w:val="000F030C"/>
    <w:rsid w:val="000F129C"/>
    <w:rsid w:val="000F2BC6"/>
    <w:rsid w:val="000F49E5"/>
    <w:rsid w:val="000F5272"/>
    <w:rsid w:val="00100B8C"/>
    <w:rsid w:val="001021E7"/>
    <w:rsid w:val="00104F53"/>
    <w:rsid w:val="00105684"/>
    <w:rsid w:val="001056DE"/>
    <w:rsid w:val="00106F8A"/>
    <w:rsid w:val="001124C0"/>
    <w:rsid w:val="00114E09"/>
    <w:rsid w:val="0011627B"/>
    <w:rsid w:val="00116545"/>
    <w:rsid w:val="00117801"/>
    <w:rsid w:val="00120704"/>
    <w:rsid w:val="00125287"/>
    <w:rsid w:val="00125645"/>
    <w:rsid w:val="0012580E"/>
    <w:rsid w:val="00126704"/>
    <w:rsid w:val="00126A35"/>
    <w:rsid w:val="00126E8D"/>
    <w:rsid w:val="0013175F"/>
    <w:rsid w:val="001332E1"/>
    <w:rsid w:val="00133620"/>
    <w:rsid w:val="00135C6C"/>
    <w:rsid w:val="00140550"/>
    <w:rsid w:val="00141555"/>
    <w:rsid w:val="001433C7"/>
    <w:rsid w:val="001443AD"/>
    <w:rsid w:val="00145A2A"/>
    <w:rsid w:val="001479DB"/>
    <w:rsid w:val="001512B4"/>
    <w:rsid w:val="00151386"/>
    <w:rsid w:val="0015562E"/>
    <w:rsid w:val="00160007"/>
    <w:rsid w:val="001620A5"/>
    <w:rsid w:val="001625E6"/>
    <w:rsid w:val="00164E53"/>
    <w:rsid w:val="0016537B"/>
    <w:rsid w:val="001654F8"/>
    <w:rsid w:val="00165E07"/>
    <w:rsid w:val="0016699D"/>
    <w:rsid w:val="00166D6D"/>
    <w:rsid w:val="00166FCC"/>
    <w:rsid w:val="0016753F"/>
    <w:rsid w:val="0017208C"/>
    <w:rsid w:val="00173E8A"/>
    <w:rsid w:val="001744CA"/>
    <w:rsid w:val="00175159"/>
    <w:rsid w:val="00175D1E"/>
    <w:rsid w:val="00176108"/>
    <w:rsid w:val="00176208"/>
    <w:rsid w:val="00177924"/>
    <w:rsid w:val="0018211B"/>
    <w:rsid w:val="00182BB8"/>
    <w:rsid w:val="001840D3"/>
    <w:rsid w:val="001846CF"/>
    <w:rsid w:val="001852B7"/>
    <w:rsid w:val="00186784"/>
    <w:rsid w:val="001900F8"/>
    <w:rsid w:val="00191258"/>
    <w:rsid w:val="001921C9"/>
    <w:rsid w:val="00192680"/>
    <w:rsid w:val="00193037"/>
    <w:rsid w:val="00193A2C"/>
    <w:rsid w:val="00195E58"/>
    <w:rsid w:val="001A288E"/>
    <w:rsid w:val="001A5504"/>
    <w:rsid w:val="001B56A2"/>
    <w:rsid w:val="001B6DC2"/>
    <w:rsid w:val="001B6FFE"/>
    <w:rsid w:val="001C0A79"/>
    <w:rsid w:val="001C149C"/>
    <w:rsid w:val="001C1EAD"/>
    <w:rsid w:val="001C21AC"/>
    <w:rsid w:val="001C242F"/>
    <w:rsid w:val="001C47BA"/>
    <w:rsid w:val="001C4C98"/>
    <w:rsid w:val="001C59EA"/>
    <w:rsid w:val="001C66F4"/>
    <w:rsid w:val="001D07AC"/>
    <w:rsid w:val="001D0D74"/>
    <w:rsid w:val="001D406C"/>
    <w:rsid w:val="001D41EE"/>
    <w:rsid w:val="001D4F8C"/>
    <w:rsid w:val="001D5203"/>
    <w:rsid w:val="001D63C0"/>
    <w:rsid w:val="001D6C25"/>
    <w:rsid w:val="001E0380"/>
    <w:rsid w:val="001E12D0"/>
    <w:rsid w:val="001E13B1"/>
    <w:rsid w:val="001E195F"/>
    <w:rsid w:val="001E6F27"/>
    <w:rsid w:val="001E7415"/>
    <w:rsid w:val="001F1E97"/>
    <w:rsid w:val="001F26E4"/>
    <w:rsid w:val="001F3A19"/>
    <w:rsid w:val="001F5AC8"/>
    <w:rsid w:val="001F67FC"/>
    <w:rsid w:val="0020082D"/>
    <w:rsid w:val="00202AB8"/>
    <w:rsid w:val="00203E85"/>
    <w:rsid w:val="00205A2A"/>
    <w:rsid w:val="00207933"/>
    <w:rsid w:val="00207C13"/>
    <w:rsid w:val="002222E5"/>
    <w:rsid w:val="00231C65"/>
    <w:rsid w:val="00232F37"/>
    <w:rsid w:val="00232F91"/>
    <w:rsid w:val="00234467"/>
    <w:rsid w:val="00234663"/>
    <w:rsid w:val="00235BA8"/>
    <w:rsid w:val="00237D8D"/>
    <w:rsid w:val="002404D0"/>
    <w:rsid w:val="0024106A"/>
    <w:rsid w:val="00241432"/>
    <w:rsid w:val="00241DA2"/>
    <w:rsid w:val="0024282E"/>
    <w:rsid w:val="00242AC3"/>
    <w:rsid w:val="00246792"/>
    <w:rsid w:val="0024769C"/>
    <w:rsid w:val="00247FEE"/>
    <w:rsid w:val="00250312"/>
    <w:rsid w:val="00250E7D"/>
    <w:rsid w:val="002565D5"/>
    <w:rsid w:val="00256A9E"/>
    <w:rsid w:val="002617EC"/>
    <w:rsid w:val="002620C4"/>
    <w:rsid w:val="002622C0"/>
    <w:rsid w:val="0026234E"/>
    <w:rsid w:val="0026379C"/>
    <w:rsid w:val="00266AD0"/>
    <w:rsid w:val="002720EC"/>
    <w:rsid w:val="00272FA4"/>
    <w:rsid w:val="00277388"/>
    <w:rsid w:val="002778AE"/>
    <w:rsid w:val="00280BB4"/>
    <w:rsid w:val="002825C1"/>
    <w:rsid w:val="0028269A"/>
    <w:rsid w:val="00283590"/>
    <w:rsid w:val="00283897"/>
    <w:rsid w:val="00285541"/>
    <w:rsid w:val="00285DF3"/>
    <w:rsid w:val="00286973"/>
    <w:rsid w:val="00294E70"/>
    <w:rsid w:val="0029612D"/>
    <w:rsid w:val="002A1924"/>
    <w:rsid w:val="002A1C0E"/>
    <w:rsid w:val="002A1FAC"/>
    <w:rsid w:val="002A4599"/>
    <w:rsid w:val="002A50B3"/>
    <w:rsid w:val="002A51F2"/>
    <w:rsid w:val="002A7420"/>
    <w:rsid w:val="002A7683"/>
    <w:rsid w:val="002B0F12"/>
    <w:rsid w:val="002B1308"/>
    <w:rsid w:val="002B2909"/>
    <w:rsid w:val="002B3B65"/>
    <w:rsid w:val="002B4554"/>
    <w:rsid w:val="002C0D14"/>
    <w:rsid w:val="002C6237"/>
    <w:rsid w:val="002C6607"/>
    <w:rsid w:val="002C72D8"/>
    <w:rsid w:val="002D0269"/>
    <w:rsid w:val="002D11FA"/>
    <w:rsid w:val="002D12AD"/>
    <w:rsid w:val="002D2101"/>
    <w:rsid w:val="002D27F4"/>
    <w:rsid w:val="002D512B"/>
    <w:rsid w:val="002D5CCF"/>
    <w:rsid w:val="002D77D1"/>
    <w:rsid w:val="002E0DDF"/>
    <w:rsid w:val="002E2906"/>
    <w:rsid w:val="002E3EAE"/>
    <w:rsid w:val="002E5635"/>
    <w:rsid w:val="002E64C3"/>
    <w:rsid w:val="002E65C6"/>
    <w:rsid w:val="002E6A2C"/>
    <w:rsid w:val="002E6EA9"/>
    <w:rsid w:val="002F1D8C"/>
    <w:rsid w:val="002F21DA"/>
    <w:rsid w:val="002F2226"/>
    <w:rsid w:val="002F32E0"/>
    <w:rsid w:val="002F451D"/>
    <w:rsid w:val="002F4DA2"/>
    <w:rsid w:val="002F5295"/>
    <w:rsid w:val="002F57FC"/>
    <w:rsid w:val="002F6226"/>
    <w:rsid w:val="003006A1"/>
    <w:rsid w:val="00301F39"/>
    <w:rsid w:val="0030230B"/>
    <w:rsid w:val="00303941"/>
    <w:rsid w:val="003078D6"/>
    <w:rsid w:val="003130B8"/>
    <w:rsid w:val="00320950"/>
    <w:rsid w:val="003210FB"/>
    <w:rsid w:val="00321EDF"/>
    <w:rsid w:val="0032335B"/>
    <w:rsid w:val="003235CD"/>
    <w:rsid w:val="00325926"/>
    <w:rsid w:val="00326346"/>
    <w:rsid w:val="00327A8A"/>
    <w:rsid w:val="00327DD4"/>
    <w:rsid w:val="00330771"/>
    <w:rsid w:val="00330AA3"/>
    <w:rsid w:val="003328A5"/>
    <w:rsid w:val="00333EFD"/>
    <w:rsid w:val="00336412"/>
    <w:rsid w:val="00336610"/>
    <w:rsid w:val="00340DC3"/>
    <w:rsid w:val="00343F73"/>
    <w:rsid w:val="00345060"/>
    <w:rsid w:val="00345EED"/>
    <w:rsid w:val="00346355"/>
    <w:rsid w:val="0034785D"/>
    <w:rsid w:val="00352F7B"/>
    <w:rsid w:val="0035323B"/>
    <w:rsid w:val="003536C3"/>
    <w:rsid w:val="003543EF"/>
    <w:rsid w:val="003576C3"/>
    <w:rsid w:val="00357D66"/>
    <w:rsid w:val="003609D2"/>
    <w:rsid w:val="003637BB"/>
    <w:rsid w:val="00363F22"/>
    <w:rsid w:val="00364E91"/>
    <w:rsid w:val="00365B28"/>
    <w:rsid w:val="003709AF"/>
    <w:rsid w:val="00371DC6"/>
    <w:rsid w:val="003723B7"/>
    <w:rsid w:val="00373C6E"/>
    <w:rsid w:val="00375564"/>
    <w:rsid w:val="003812E3"/>
    <w:rsid w:val="003822F2"/>
    <w:rsid w:val="00383191"/>
    <w:rsid w:val="00383D9C"/>
    <w:rsid w:val="0038440E"/>
    <w:rsid w:val="00386DED"/>
    <w:rsid w:val="003912E7"/>
    <w:rsid w:val="003915E5"/>
    <w:rsid w:val="00391EE8"/>
    <w:rsid w:val="00393947"/>
    <w:rsid w:val="00396284"/>
    <w:rsid w:val="003A0C6F"/>
    <w:rsid w:val="003A0F5C"/>
    <w:rsid w:val="003A2275"/>
    <w:rsid w:val="003A41FB"/>
    <w:rsid w:val="003A4239"/>
    <w:rsid w:val="003A4494"/>
    <w:rsid w:val="003A6A4F"/>
    <w:rsid w:val="003A7088"/>
    <w:rsid w:val="003A71C2"/>
    <w:rsid w:val="003B00DF"/>
    <w:rsid w:val="003B1275"/>
    <w:rsid w:val="003B136E"/>
    <w:rsid w:val="003B1567"/>
    <w:rsid w:val="003B1778"/>
    <w:rsid w:val="003B4033"/>
    <w:rsid w:val="003B56C2"/>
    <w:rsid w:val="003B6E96"/>
    <w:rsid w:val="003B7148"/>
    <w:rsid w:val="003C0F48"/>
    <w:rsid w:val="003C11CB"/>
    <w:rsid w:val="003C4818"/>
    <w:rsid w:val="003C5B21"/>
    <w:rsid w:val="003C6F28"/>
    <w:rsid w:val="003C75F3"/>
    <w:rsid w:val="003C78A3"/>
    <w:rsid w:val="003D0DCC"/>
    <w:rsid w:val="003D189A"/>
    <w:rsid w:val="003D190D"/>
    <w:rsid w:val="003D22B5"/>
    <w:rsid w:val="003D5C61"/>
    <w:rsid w:val="003D6CF2"/>
    <w:rsid w:val="003D6DE4"/>
    <w:rsid w:val="003E1867"/>
    <w:rsid w:val="003E26CD"/>
    <w:rsid w:val="003E4E5A"/>
    <w:rsid w:val="003E541C"/>
    <w:rsid w:val="003E5729"/>
    <w:rsid w:val="003F08A4"/>
    <w:rsid w:val="003F0A3C"/>
    <w:rsid w:val="003F0A86"/>
    <w:rsid w:val="003F1FC3"/>
    <w:rsid w:val="003F4EE0"/>
    <w:rsid w:val="003F559A"/>
    <w:rsid w:val="003F71BC"/>
    <w:rsid w:val="003F7B94"/>
    <w:rsid w:val="003F7C69"/>
    <w:rsid w:val="00401A20"/>
    <w:rsid w:val="00402153"/>
    <w:rsid w:val="00402298"/>
    <w:rsid w:val="00402FC1"/>
    <w:rsid w:val="00403078"/>
    <w:rsid w:val="004042C0"/>
    <w:rsid w:val="00404892"/>
    <w:rsid w:val="00404978"/>
    <w:rsid w:val="00404E41"/>
    <w:rsid w:val="00406ACA"/>
    <w:rsid w:val="00407182"/>
    <w:rsid w:val="004106F7"/>
    <w:rsid w:val="004121C1"/>
    <w:rsid w:val="004153C1"/>
    <w:rsid w:val="004174BF"/>
    <w:rsid w:val="00425082"/>
    <w:rsid w:val="00426E74"/>
    <w:rsid w:val="00427399"/>
    <w:rsid w:val="00431DEB"/>
    <w:rsid w:val="0043283B"/>
    <w:rsid w:val="00432CC6"/>
    <w:rsid w:val="00433E04"/>
    <w:rsid w:val="00435FC2"/>
    <w:rsid w:val="00436123"/>
    <w:rsid w:val="00440C34"/>
    <w:rsid w:val="004434B5"/>
    <w:rsid w:val="00445F32"/>
    <w:rsid w:val="00446B29"/>
    <w:rsid w:val="00447E84"/>
    <w:rsid w:val="00450258"/>
    <w:rsid w:val="00450A57"/>
    <w:rsid w:val="0045121E"/>
    <w:rsid w:val="0045341D"/>
    <w:rsid w:val="00453BBE"/>
    <w:rsid w:val="00453F9A"/>
    <w:rsid w:val="0045428C"/>
    <w:rsid w:val="00461AAF"/>
    <w:rsid w:val="0046225B"/>
    <w:rsid w:val="00465009"/>
    <w:rsid w:val="0046686C"/>
    <w:rsid w:val="00466ABC"/>
    <w:rsid w:val="004705D1"/>
    <w:rsid w:val="00471E91"/>
    <w:rsid w:val="0047389A"/>
    <w:rsid w:val="00474675"/>
    <w:rsid w:val="0047470C"/>
    <w:rsid w:val="00474E69"/>
    <w:rsid w:val="00475C7B"/>
    <w:rsid w:val="00475D3D"/>
    <w:rsid w:val="00476043"/>
    <w:rsid w:val="004830D2"/>
    <w:rsid w:val="00483B10"/>
    <w:rsid w:val="004861F6"/>
    <w:rsid w:val="004907C8"/>
    <w:rsid w:val="0049259A"/>
    <w:rsid w:val="00492DE3"/>
    <w:rsid w:val="00494E3B"/>
    <w:rsid w:val="004A088F"/>
    <w:rsid w:val="004A2D4B"/>
    <w:rsid w:val="004A33C8"/>
    <w:rsid w:val="004A35F9"/>
    <w:rsid w:val="004A46D8"/>
    <w:rsid w:val="004A5473"/>
    <w:rsid w:val="004A5B78"/>
    <w:rsid w:val="004A6C65"/>
    <w:rsid w:val="004B138F"/>
    <w:rsid w:val="004B24C1"/>
    <w:rsid w:val="004B51BD"/>
    <w:rsid w:val="004B594D"/>
    <w:rsid w:val="004B6B82"/>
    <w:rsid w:val="004C292F"/>
    <w:rsid w:val="004C371C"/>
    <w:rsid w:val="004C3F7C"/>
    <w:rsid w:val="004C6DA9"/>
    <w:rsid w:val="004C7633"/>
    <w:rsid w:val="004D30EA"/>
    <w:rsid w:val="004D3F3F"/>
    <w:rsid w:val="004E0108"/>
    <w:rsid w:val="004E1491"/>
    <w:rsid w:val="004E21E2"/>
    <w:rsid w:val="004E4E93"/>
    <w:rsid w:val="004E7EDF"/>
    <w:rsid w:val="004F26AB"/>
    <w:rsid w:val="004F56C6"/>
    <w:rsid w:val="004F5F71"/>
    <w:rsid w:val="004F64DA"/>
    <w:rsid w:val="004F754D"/>
    <w:rsid w:val="004F7EB7"/>
    <w:rsid w:val="00501C08"/>
    <w:rsid w:val="005040D1"/>
    <w:rsid w:val="0050576B"/>
    <w:rsid w:val="00506F90"/>
    <w:rsid w:val="00510280"/>
    <w:rsid w:val="00510CE7"/>
    <w:rsid w:val="0051200C"/>
    <w:rsid w:val="00513D69"/>
    <w:rsid w:val="00513D73"/>
    <w:rsid w:val="005142AF"/>
    <w:rsid w:val="00514A43"/>
    <w:rsid w:val="00517220"/>
    <w:rsid w:val="005174E5"/>
    <w:rsid w:val="00521A48"/>
    <w:rsid w:val="00522393"/>
    <w:rsid w:val="00522620"/>
    <w:rsid w:val="00523166"/>
    <w:rsid w:val="005233E3"/>
    <w:rsid w:val="00525656"/>
    <w:rsid w:val="00531457"/>
    <w:rsid w:val="0053174F"/>
    <w:rsid w:val="00531AA6"/>
    <w:rsid w:val="00531CCB"/>
    <w:rsid w:val="00534C02"/>
    <w:rsid w:val="0053677E"/>
    <w:rsid w:val="00537B18"/>
    <w:rsid w:val="0054264B"/>
    <w:rsid w:val="0054296D"/>
    <w:rsid w:val="00543786"/>
    <w:rsid w:val="00543A0C"/>
    <w:rsid w:val="00544BC5"/>
    <w:rsid w:val="00546169"/>
    <w:rsid w:val="005533D7"/>
    <w:rsid w:val="00553C6A"/>
    <w:rsid w:val="00555B91"/>
    <w:rsid w:val="0055682A"/>
    <w:rsid w:val="00561C4B"/>
    <w:rsid w:val="00562E49"/>
    <w:rsid w:val="00563C88"/>
    <w:rsid w:val="005703DE"/>
    <w:rsid w:val="005714F9"/>
    <w:rsid w:val="0057232F"/>
    <w:rsid w:val="00573DBB"/>
    <w:rsid w:val="00573FC8"/>
    <w:rsid w:val="005767BF"/>
    <w:rsid w:val="005769A6"/>
    <w:rsid w:val="005814FE"/>
    <w:rsid w:val="00583B83"/>
    <w:rsid w:val="0058464E"/>
    <w:rsid w:val="00586092"/>
    <w:rsid w:val="0058685C"/>
    <w:rsid w:val="00590211"/>
    <w:rsid w:val="00590A66"/>
    <w:rsid w:val="0059210B"/>
    <w:rsid w:val="005950D7"/>
    <w:rsid w:val="005A01CB"/>
    <w:rsid w:val="005A1918"/>
    <w:rsid w:val="005A3ED1"/>
    <w:rsid w:val="005A4F4D"/>
    <w:rsid w:val="005A58FF"/>
    <w:rsid w:val="005A5EAF"/>
    <w:rsid w:val="005A64C0"/>
    <w:rsid w:val="005A64FC"/>
    <w:rsid w:val="005A6805"/>
    <w:rsid w:val="005A6A0A"/>
    <w:rsid w:val="005B225B"/>
    <w:rsid w:val="005B3573"/>
    <w:rsid w:val="005B3C11"/>
    <w:rsid w:val="005B5056"/>
    <w:rsid w:val="005C1C28"/>
    <w:rsid w:val="005C2C40"/>
    <w:rsid w:val="005C58C1"/>
    <w:rsid w:val="005C6DB5"/>
    <w:rsid w:val="005D31D5"/>
    <w:rsid w:val="005D3D09"/>
    <w:rsid w:val="005D584A"/>
    <w:rsid w:val="005D5F3D"/>
    <w:rsid w:val="005E08CF"/>
    <w:rsid w:val="005E1060"/>
    <w:rsid w:val="005E119E"/>
    <w:rsid w:val="005E19E7"/>
    <w:rsid w:val="005E2CF2"/>
    <w:rsid w:val="005E6E7C"/>
    <w:rsid w:val="005E726E"/>
    <w:rsid w:val="005F4029"/>
    <w:rsid w:val="005F4479"/>
    <w:rsid w:val="00600059"/>
    <w:rsid w:val="00603116"/>
    <w:rsid w:val="00605D48"/>
    <w:rsid w:val="00610C7A"/>
    <w:rsid w:val="006116DA"/>
    <w:rsid w:val="00613A87"/>
    <w:rsid w:val="006154DC"/>
    <w:rsid w:val="006156F7"/>
    <w:rsid w:val="00615C5F"/>
    <w:rsid w:val="00616477"/>
    <w:rsid w:val="00616EC2"/>
    <w:rsid w:val="0061716C"/>
    <w:rsid w:val="00620B41"/>
    <w:rsid w:val="006242F3"/>
    <w:rsid w:val="006243A1"/>
    <w:rsid w:val="0063030E"/>
    <w:rsid w:val="00630B74"/>
    <w:rsid w:val="00632E56"/>
    <w:rsid w:val="006345DD"/>
    <w:rsid w:val="00635CBA"/>
    <w:rsid w:val="0064338B"/>
    <w:rsid w:val="00646542"/>
    <w:rsid w:val="006504F4"/>
    <w:rsid w:val="00652333"/>
    <w:rsid w:val="006525D0"/>
    <w:rsid w:val="00652953"/>
    <w:rsid w:val="00654BC9"/>
    <w:rsid w:val="006552FD"/>
    <w:rsid w:val="00655AD1"/>
    <w:rsid w:val="006627B2"/>
    <w:rsid w:val="00663AF3"/>
    <w:rsid w:val="006652C6"/>
    <w:rsid w:val="00666B6C"/>
    <w:rsid w:val="0067097F"/>
    <w:rsid w:val="0067110F"/>
    <w:rsid w:val="006715BB"/>
    <w:rsid w:val="0067189B"/>
    <w:rsid w:val="00672B1A"/>
    <w:rsid w:val="00674081"/>
    <w:rsid w:val="006752A4"/>
    <w:rsid w:val="00675BE1"/>
    <w:rsid w:val="00682189"/>
    <w:rsid w:val="00682682"/>
    <w:rsid w:val="00682702"/>
    <w:rsid w:val="006845E3"/>
    <w:rsid w:val="00692368"/>
    <w:rsid w:val="00696B00"/>
    <w:rsid w:val="0069751D"/>
    <w:rsid w:val="006A03BA"/>
    <w:rsid w:val="006A2EBC"/>
    <w:rsid w:val="006A5EA0"/>
    <w:rsid w:val="006A6CDE"/>
    <w:rsid w:val="006A70F0"/>
    <w:rsid w:val="006A783B"/>
    <w:rsid w:val="006A78D7"/>
    <w:rsid w:val="006A79E3"/>
    <w:rsid w:val="006A7B33"/>
    <w:rsid w:val="006B34CF"/>
    <w:rsid w:val="006B3969"/>
    <w:rsid w:val="006B445B"/>
    <w:rsid w:val="006B4A6A"/>
    <w:rsid w:val="006B4E13"/>
    <w:rsid w:val="006B75DD"/>
    <w:rsid w:val="006C03F2"/>
    <w:rsid w:val="006C5635"/>
    <w:rsid w:val="006C67E0"/>
    <w:rsid w:val="006C75CD"/>
    <w:rsid w:val="006C7A90"/>
    <w:rsid w:val="006C7ABA"/>
    <w:rsid w:val="006D020D"/>
    <w:rsid w:val="006D0D60"/>
    <w:rsid w:val="006D1122"/>
    <w:rsid w:val="006D1A47"/>
    <w:rsid w:val="006D1CA7"/>
    <w:rsid w:val="006D29DA"/>
    <w:rsid w:val="006D2FF9"/>
    <w:rsid w:val="006D3C00"/>
    <w:rsid w:val="006D5E39"/>
    <w:rsid w:val="006E120C"/>
    <w:rsid w:val="006E3675"/>
    <w:rsid w:val="006E4A7F"/>
    <w:rsid w:val="006E52E2"/>
    <w:rsid w:val="006E6ED8"/>
    <w:rsid w:val="006F25A0"/>
    <w:rsid w:val="00700E22"/>
    <w:rsid w:val="007048A8"/>
    <w:rsid w:val="00704D71"/>
    <w:rsid w:val="00704DF6"/>
    <w:rsid w:val="0070651C"/>
    <w:rsid w:val="00706632"/>
    <w:rsid w:val="00706B11"/>
    <w:rsid w:val="00706E8E"/>
    <w:rsid w:val="0071203D"/>
    <w:rsid w:val="007125B2"/>
    <w:rsid w:val="00712A62"/>
    <w:rsid w:val="007132A3"/>
    <w:rsid w:val="00713A02"/>
    <w:rsid w:val="00716421"/>
    <w:rsid w:val="00717E64"/>
    <w:rsid w:val="00720F51"/>
    <w:rsid w:val="007211A3"/>
    <w:rsid w:val="00721574"/>
    <w:rsid w:val="0072257C"/>
    <w:rsid w:val="00723628"/>
    <w:rsid w:val="00724B57"/>
    <w:rsid w:val="00724CBD"/>
    <w:rsid w:val="00724EFB"/>
    <w:rsid w:val="00732276"/>
    <w:rsid w:val="007411B0"/>
    <w:rsid w:val="007419C3"/>
    <w:rsid w:val="007467A7"/>
    <w:rsid w:val="007469DD"/>
    <w:rsid w:val="0074741B"/>
    <w:rsid w:val="0074759E"/>
    <w:rsid w:val="007476A3"/>
    <w:rsid w:val="007478EA"/>
    <w:rsid w:val="00752300"/>
    <w:rsid w:val="00753D9B"/>
    <w:rsid w:val="0075415C"/>
    <w:rsid w:val="00756C28"/>
    <w:rsid w:val="0075717B"/>
    <w:rsid w:val="00760517"/>
    <w:rsid w:val="00760AAD"/>
    <w:rsid w:val="0076208E"/>
    <w:rsid w:val="00762191"/>
    <w:rsid w:val="00762ECA"/>
    <w:rsid w:val="00763502"/>
    <w:rsid w:val="00765F97"/>
    <w:rsid w:val="007700EF"/>
    <w:rsid w:val="0077023E"/>
    <w:rsid w:val="007705B3"/>
    <w:rsid w:val="00783732"/>
    <w:rsid w:val="007844D5"/>
    <w:rsid w:val="007861DA"/>
    <w:rsid w:val="0078694C"/>
    <w:rsid w:val="007913AB"/>
    <w:rsid w:val="007914F7"/>
    <w:rsid w:val="00792A05"/>
    <w:rsid w:val="007A0191"/>
    <w:rsid w:val="007A02A6"/>
    <w:rsid w:val="007A050B"/>
    <w:rsid w:val="007A263D"/>
    <w:rsid w:val="007A49BF"/>
    <w:rsid w:val="007A7F65"/>
    <w:rsid w:val="007B1625"/>
    <w:rsid w:val="007B4467"/>
    <w:rsid w:val="007B706E"/>
    <w:rsid w:val="007B71EB"/>
    <w:rsid w:val="007C1D97"/>
    <w:rsid w:val="007C213A"/>
    <w:rsid w:val="007C6205"/>
    <w:rsid w:val="007C686A"/>
    <w:rsid w:val="007C728E"/>
    <w:rsid w:val="007C7B94"/>
    <w:rsid w:val="007D0044"/>
    <w:rsid w:val="007D057A"/>
    <w:rsid w:val="007D2C53"/>
    <w:rsid w:val="007D3868"/>
    <w:rsid w:val="007D3A56"/>
    <w:rsid w:val="007D3D60"/>
    <w:rsid w:val="007D57B8"/>
    <w:rsid w:val="007D6804"/>
    <w:rsid w:val="007E1980"/>
    <w:rsid w:val="007E2395"/>
    <w:rsid w:val="007E2805"/>
    <w:rsid w:val="007E38AB"/>
    <w:rsid w:val="007E407B"/>
    <w:rsid w:val="007E4B76"/>
    <w:rsid w:val="007E5EA8"/>
    <w:rsid w:val="007E6DD4"/>
    <w:rsid w:val="007F0CF1"/>
    <w:rsid w:val="007F12A5"/>
    <w:rsid w:val="007F1D99"/>
    <w:rsid w:val="007F24AF"/>
    <w:rsid w:val="007F3BDD"/>
    <w:rsid w:val="007F48EA"/>
    <w:rsid w:val="007F4CF1"/>
    <w:rsid w:val="007F758D"/>
    <w:rsid w:val="007F7D52"/>
    <w:rsid w:val="0080448C"/>
    <w:rsid w:val="00804D0F"/>
    <w:rsid w:val="0080585E"/>
    <w:rsid w:val="0080654C"/>
    <w:rsid w:val="008071C6"/>
    <w:rsid w:val="00811A82"/>
    <w:rsid w:val="0081347D"/>
    <w:rsid w:val="00817A00"/>
    <w:rsid w:val="00830140"/>
    <w:rsid w:val="00831EE8"/>
    <w:rsid w:val="00833CF9"/>
    <w:rsid w:val="00835918"/>
    <w:rsid w:val="00835DB3"/>
    <w:rsid w:val="0083617B"/>
    <w:rsid w:val="008371BD"/>
    <w:rsid w:val="008378FF"/>
    <w:rsid w:val="00837DCC"/>
    <w:rsid w:val="0084248B"/>
    <w:rsid w:val="00844566"/>
    <w:rsid w:val="00846F98"/>
    <w:rsid w:val="0084764D"/>
    <w:rsid w:val="00850352"/>
    <w:rsid w:val="008504A8"/>
    <w:rsid w:val="0085282E"/>
    <w:rsid w:val="00853BE0"/>
    <w:rsid w:val="00856CEB"/>
    <w:rsid w:val="00860148"/>
    <w:rsid w:val="008616F4"/>
    <w:rsid w:val="00865219"/>
    <w:rsid w:val="008677A0"/>
    <w:rsid w:val="00867FFE"/>
    <w:rsid w:val="0087198C"/>
    <w:rsid w:val="00872C1F"/>
    <w:rsid w:val="00873607"/>
    <w:rsid w:val="00873B42"/>
    <w:rsid w:val="00876ED3"/>
    <w:rsid w:val="0087717D"/>
    <w:rsid w:val="00882008"/>
    <w:rsid w:val="0088211B"/>
    <w:rsid w:val="008856D8"/>
    <w:rsid w:val="00885989"/>
    <w:rsid w:val="00890B01"/>
    <w:rsid w:val="00892462"/>
    <w:rsid w:val="00892E82"/>
    <w:rsid w:val="008A02A6"/>
    <w:rsid w:val="008A0349"/>
    <w:rsid w:val="008A6394"/>
    <w:rsid w:val="008A6590"/>
    <w:rsid w:val="008B209F"/>
    <w:rsid w:val="008B20EF"/>
    <w:rsid w:val="008C0307"/>
    <w:rsid w:val="008C1B58"/>
    <w:rsid w:val="008C1D47"/>
    <w:rsid w:val="008C2608"/>
    <w:rsid w:val="008C3788"/>
    <w:rsid w:val="008C39AE"/>
    <w:rsid w:val="008C590D"/>
    <w:rsid w:val="008D776B"/>
    <w:rsid w:val="008E031B"/>
    <w:rsid w:val="008E1602"/>
    <w:rsid w:val="008E3724"/>
    <w:rsid w:val="008E3762"/>
    <w:rsid w:val="008E47F3"/>
    <w:rsid w:val="008E7029"/>
    <w:rsid w:val="008E7EF6"/>
    <w:rsid w:val="008F13A6"/>
    <w:rsid w:val="008F1F98"/>
    <w:rsid w:val="008F56DF"/>
    <w:rsid w:val="008F644B"/>
    <w:rsid w:val="008F66D1"/>
    <w:rsid w:val="008F6758"/>
    <w:rsid w:val="00902120"/>
    <w:rsid w:val="009040DD"/>
    <w:rsid w:val="00904A2E"/>
    <w:rsid w:val="00905B47"/>
    <w:rsid w:val="00912001"/>
    <w:rsid w:val="0091331C"/>
    <w:rsid w:val="00915CEC"/>
    <w:rsid w:val="009161E4"/>
    <w:rsid w:val="00917371"/>
    <w:rsid w:val="0091752C"/>
    <w:rsid w:val="009222B4"/>
    <w:rsid w:val="00922A43"/>
    <w:rsid w:val="009257BC"/>
    <w:rsid w:val="009279DE"/>
    <w:rsid w:val="00930116"/>
    <w:rsid w:val="00930F93"/>
    <w:rsid w:val="00931BE7"/>
    <w:rsid w:val="00932796"/>
    <w:rsid w:val="00935D0A"/>
    <w:rsid w:val="00936569"/>
    <w:rsid w:val="0093733A"/>
    <w:rsid w:val="009409D7"/>
    <w:rsid w:val="0094212C"/>
    <w:rsid w:val="0094357A"/>
    <w:rsid w:val="0094466F"/>
    <w:rsid w:val="00944684"/>
    <w:rsid w:val="00944861"/>
    <w:rsid w:val="00944896"/>
    <w:rsid w:val="009448B0"/>
    <w:rsid w:val="0094682A"/>
    <w:rsid w:val="00946921"/>
    <w:rsid w:val="00947D25"/>
    <w:rsid w:val="00951225"/>
    <w:rsid w:val="0095210C"/>
    <w:rsid w:val="00952680"/>
    <w:rsid w:val="009528EA"/>
    <w:rsid w:val="00954689"/>
    <w:rsid w:val="00955C07"/>
    <w:rsid w:val="00956B6D"/>
    <w:rsid w:val="009577EC"/>
    <w:rsid w:val="00960D97"/>
    <w:rsid w:val="009617C9"/>
    <w:rsid w:val="00961C93"/>
    <w:rsid w:val="00965324"/>
    <w:rsid w:val="00965A0E"/>
    <w:rsid w:val="00966206"/>
    <w:rsid w:val="00966D10"/>
    <w:rsid w:val="0097091E"/>
    <w:rsid w:val="009760D3"/>
    <w:rsid w:val="0097649F"/>
    <w:rsid w:val="00977132"/>
    <w:rsid w:val="009777FA"/>
    <w:rsid w:val="00980FC2"/>
    <w:rsid w:val="009811DD"/>
    <w:rsid w:val="00981A4B"/>
    <w:rsid w:val="00982501"/>
    <w:rsid w:val="009840FA"/>
    <w:rsid w:val="009848CE"/>
    <w:rsid w:val="009877D3"/>
    <w:rsid w:val="00991FF6"/>
    <w:rsid w:val="009942C8"/>
    <w:rsid w:val="00994E8F"/>
    <w:rsid w:val="009951DC"/>
    <w:rsid w:val="009959BB"/>
    <w:rsid w:val="00995F19"/>
    <w:rsid w:val="00997158"/>
    <w:rsid w:val="009A08F8"/>
    <w:rsid w:val="009A1052"/>
    <w:rsid w:val="009A1E1C"/>
    <w:rsid w:val="009A27AE"/>
    <w:rsid w:val="009A3A7C"/>
    <w:rsid w:val="009A64A5"/>
    <w:rsid w:val="009B11C6"/>
    <w:rsid w:val="009B2ADB"/>
    <w:rsid w:val="009B3C12"/>
    <w:rsid w:val="009B42CD"/>
    <w:rsid w:val="009B46B3"/>
    <w:rsid w:val="009B4C76"/>
    <w:rsid w:val="009B603A"/>
    <w:rsid w:val="009B78AD"/>
    <w:rsid w:val="009C28FA"/>
    <w:rsid w:val="009C2D0E"/>
    <w:rsid w:val="009C3DAC"/>
    <w:rsid w:val="009C42E0"/>
    <w:rsid w:val="009C723A"/>
    <w:rsid w:val="009D1ECC"/>
    <w:rsid w:val="009D22FC"/>
    <w:rsid w:val="009D2EF8"/>
    <w:rsid w:val="009D44C1"/>
    <w:rsid w:val="009D5362"/>
    <w:rsid w:val="009D60C4"/>
    <w:rsid w:val="009D65AD"/>
    <w:rsid w:val="009D73B0"/>
    <w:rsid w:val="009D7F19"/>
    <w:rsid w:val="009E1415"/>
    <w:rsid w:val="009E1C50"/>
    <w:rsid w:val="009E3169"/>
    <w:rsid w:val="009E6116"/>
    <w:rsid w:val="009F0CF7"/>
    <w:rsid w:val="009F1D57"/>
    <w:rsid w:val="009F4185"/>
    <w:rsid w:val="009F524B"/>
    <w:rsid w:val="009F5A0A"/>
    <w:rsid w:val="00A02E43"/>
    <w:rsid w:val="00A039F1"/>
    <w:rsid w:val="00A045AA"/>
    <w:rsid w:val="00A065F9"/>
    <w:rsid w:val="00A07F34"/>
    <w:rsid w:val="00A07F5E"/>
    <w:rsid w:val="00A114EE"/>
    <w:rsid w:val="00A137F8"/>
    <w:rsid w:val="00A14F65"/>
    <w:rsid w:val="00A16318"/>
    <w:rsid w:val="00A16523"/>
    <w:rsid w:val="00A20CD8"/>
    <w:rsid w:val="00A22038"/>
    <w:rsid w:val="00A22154"/>
    <w:rsid w:val="00A25C38"/>
    <w:rsid w:val="00A27E0C"/>
    <w:rsid w:val="00A31608"/>
    <w:rsid w:val="00A33529"/>
    <w:rsid w:val="00A36BBE"/>
    <w:rsid w:val="00A36BF5"/>
    <w:rsid w:val="00A37B77"/>
    <w:rsid w:val="00A40DC4"/>
    <w:rsid w:val="00A422BA"/>
    <w:rsid w:val="00A42D7D"/>
    <w:rsid w:val="00A4307A"/>
    <w:rsid w:val="00A4458A"/>
    <w:rsid w:val="00A459CD"/>
    <w:rsid w:val="00A47EBB"/>
    <w:rsid w:val="00A51C41"/>
    <w:rsid w:val="00A51CDD"/>
    <w:rsid w:val="00A51DA5"/>
    <w:rsid w:val="00A5676A"/>
    <w:rsid w:val="00A62AB3"/>
    <w:rsid w:val="00A635C9"/>
    <w:rsid w:val="00A636DB"/>
    <w:rsid w:val="00A6730D"/>
    <w:rsid w:val="00A67A63"/>
    <w:rsid w:val="00A71625"/>
    <w:rsid w:val="00A71840"/>
    <w:rsid w:val="00A71B9B"/>
    <w:rsid w:val="00A743B9"/>
    <w:rsid w:val="00A751C7"/>
    <w:rsid w:val="00A81F44"/>
    <w:rsid w:val="00A85531"/>
    <w:rsid w:val="00A8573D"/>
    <w:rsid w:val="00A85B3A"/>
    <w:rsid w:val="00A87844"/>
    <w:rsid w:val="00A90514"/>
    <w:rsid w:val="00A912B0"/>
    <w:rsid w:val="00A91A80"/>
    <w:rsid w:val="00A91C9B"/>
    <w:rsid w:val="00A974BE"/>
    <w:rsid w:val="00AA038C"/>
    <w:rsid w:val="00AA2759"/>
    <w:rsid w:val="00AA39A8"/>
    <w:rsid w:val="00AA5858"/>
    <w:rsid w:val="00AA658B"/>
    <w:rsid w:val="00AA717B"/>
    <w:rsid w:val="00AA75D1"/>
    <w:rsid w:val="00AA7A09"/>
    <w:rsid w:val="00AA7CE4"/>
    <w:rsid w:val="00AB0CB0"/>
    <w:rsid w:val="00AB35E9"/>
    <w:rsid w:val="00AB3B50"/>
    <w:rsid w:val="00AB4BBD"/>
    <w:rsid w:val="00AB7341"/>
    <w:rsid w:val="00AC05B1"/>
    <w:rsid w:val="00AC13C6"/>
    <w:rsid w:val="00AC32F2"/>
    <w:rsid w:val="00AC3AEC"/>
    <w:rsid w:val="00AC44D7"/>
    <w:rsid w:val="00AC4550"/>
    <w:rsid w:val="00AC4C44"/>
    <w:rsid w:val="00AC5312"/>
    <w:rsid w:val="00AC7B83"/>
    <w:rsid w:val="00AC7B8D"/>
    <w:rsid w:val="00AC7F2C"/>
    <w:rsid w:val="00AD356C"/>
    <w:rsid w:val="00AD356F"/>
    <w:rsid w:val="00AD52D3"/>
    <w:rsid w:val="00AD5825"/>
    <w:rsid w:val="00AD6B59"/>
    <w:rsid w:val="00AE06F5"/>
    <w:rsid w:val="00AE0AA6"/>
    <w:rsid w:val="00AE2914"/>
    <w:rsid w:val="00AE4BD0"/>
    <w:rsid w:val="00AE6BB9"/>
    <w:rsid w:val="00AE6D15"/>
    <w:rsid w:val="00AE7666"/>
    <w:rsid w:val="00AF30E1"/>
    <w:rsid w:val="00AF3508"/>
    <w:rsid w:val="00AF367B"/>
    <w:rsid w:val="00AF389A"/>
    <w:rsid w:val="00AF43CF"/>
    <w:rsid w:val="00AF5A2B"/>
    <w:rsid w:val="00AF772A"/>
    <w:rsid w:val="00B04182"/>
    <w:rsid w:val="00B062C5"/>
    <w:rsid w:val="00B068B1"/>
    <w:rsid w:val="00B07AE3"/>
    <w:rsid w:val="00B11430"/>
    <w:rsid w:val="00B11493"/>
    <w:rsid w:val="00B168C6"/>
    <w:rsid w:val="00B17736"/>
    <w:rsid w:val="00B20956"/>
    <w:rsid w:val="00B24874"/>
    <w:rsid w:val="00B264BD"/>
    <w:rsid w:val="00B27B7D"/>
    <w:rsid w:val="00B306CD"/>
    <w:rsid w:val="00B33216"/>
    <w:rsid w:val="00B34636"/>
    <w:rsid w:val="00B34C77"/>
    <w:rsid w:val="00B353EB"/>
    <w:rsid w:val="00B42142"/>
    <w:rsid w:val="00B439C4"/>
    <w:rsid w:val="00B43D35"/>
    <w:rsid w:val="00B43E68"/>
    <w:rsid w:val="00B44949"/>
    <w:rsid w:val="00B44C87"/>
    <w:rsid w:val="00B452E2"/>
    <w:rsid w:val="00B4534E"/>
    <w:rsid w:val="00B4535E"/>
    <w:rsid w:val="00B51EA0"/>
    <w:rsid w:val="00B5276D"/>
    <w:rsid w:val="00B527A2"/>
    <w:rsid w:val="00B52A8C"/>
    <w:rsid w:val="00B636A8"/>
    <w:rsid w:val="00B64F23"/>
    <w:rsid w:val="00B6500F"/>
    <w:rsid w:val="00B665C6"/>
    <w:rsid w:val="00B6660D"/>
    <w:rsid w:val="00B7008E"/>
    <w:rsid w:val="00B70D45"/>
    <w:rsid w:val="00B759C9"/>
    <w:rsid w:val="00B779FD"/>
    <w:rsid w:val="00B805AF"/>
    <w:rsid w:val="00B8089F"/>
    <w:rsid w:val="00B80F23"/>
    <w:rsid w:val="00B812CE"/>
    <w:rsid w:val="00B83117"/>
    <w:rsid w:val="00B84D94"/>
    <w:rsid w:val="00B869EC"/>
    <w:rsid w:val="00B87FE5"/>
    <w:rsid w:val="00B91430"/>
    <w:rsid w:val="00B92FE7"/>
    <w:rsid w:val="00B9397A"/>
    <w:rsid w:val="00B953C0"/>
    <w:rsid w:val="00B95B76"/>
    <w:rsid w:val="00B9633D"/>
    <w:rsid w:val="00BA1493"/>
    <w:rsid w:val="00BA2AD1"/>
    <w:rsid w:val="00BA2BAB"/>
    <w:rsid w:val="00BA2C38"/>
    <w:rsid w:val="00BA2D9A"/>
    <w:rsid w:val="00BA2EBE"/>
    <w:rsid w:val="00BA5E9F"/>
    <w:rsid w:val="00BA624E"/>
    <w:rsid w:val="00BB08A7"/>
    <w:rsid w:val="00BB0F28"/>
    <w:rsid w:val="00BB2602"/>
    <w:rsid w:val="00BB2B5A"/>
    <w:rsid w:val="00BB456F"/>
    <w:rsid w:val="00BB458A"/>
    <w:rsid w:val="00BB6007"/>
    <w:rsid w:val="00BB6789"/>
    <w:rsid w:val="00BB7CBC"/>
    <w:rsid w:val="00BC1350"/>
    <w:rsid w:val="00BC1BCF"/>
    <w:rsid w:val="00BC20A3"/>
    <w:rsid w:val="00BC35C0"/>
    <w:rsid w:val="00BC5E6B"/>
    <w:rsid w:val="00BC6D90"/>
    <w:rsid w:val="00BD00D3"/>
    <w:rsid w:val="00BD1659"/>
    <w:rsid w:val="00BD1A85"/>
    <w:rsid w:val="00BD2F11"/>
    <w:rsid w:val="00BD3AA9"/>
    <w:rsid w:val="00BD3C59"/>
    <w:rsid w:val="00BD44CA"/>
    <w:rsid w:val="00BD46AE"/>
    <w:rsid w:val="00BD4864"/>
    <w:rsid w:val="00BD4A18"/>
    <w:rsid w:val="00BD4AA9"/>
    <w:rsid w:val="00BD6DB2"/>
    <w:rsid w:val="00BD717B"/>
    <w:rsid w:val="00BE07C6"/>
    <w:rsid w:val="00BE11CF"/>
    <w:rsid w:val="00BE21AB"/>
    <w:rsid w:val="00BE26EA"/>
    <w:rsid w:val="00BE2BFB"/>
    <w:rsid w:val="00BE4A0C"/>
    <w:rsid w:val="00BE55CB"/>
    <w:rsid w:val="00BF2627"/>
    <w:rsid w:val="00BF32DD"/>
    <w:rsid w:val="00BF44BC"/>
    <w:rsid w:val="00BF617A"/>
    <w:rsid w:val="00C01B9B"/>
    <w:rsid w:val="00C0379D"/>
    <w:rsid w:val="00C03931"/>
    <w:rsid w:val="00C04C52"/>
    <w:rsid w:val="00C05FE3"/>
    <w:rsid w:val="00C06D4B"/>
    <w:rsid w:val="00C10EA5"/>
    <w:rsid w:val="00C1231A"/>
    <w:rsid w:val="00C12A80"/>
    <w:rsid w:val="00C16067"/>
    <w:rsid w:val="00C172D6"/>
    <w:rsid w:val="00C2136D"/>
    <w:rsid w:val="00C214EE"/>
    <w:rsid w:val="00C2314B"/>
    <w:rsid w:val="00C23666"/>
    <w:rsid w:val="00C24971"/>
    <w:rsid w:val="00C25A47"/>
    <w:rsid w:val="00C25C0C"/>
    <w:rsid w:val="00C26BE5"/>
    <w:rsid w:val="00C26E4D"/>
    <w:rsid w:val="00C27909"/>
    <w:rsid w:val="00C27ABA"/>
    <w:rsid w:val="00C27B03"/>
    <w:rsid w:val="00C314E1"/>
    <w:rsid w:val="00C33414"/>
    <w:rsid w:val="00C34397"/>
    <w:rsid w:val="00C353D1"/>
    <w:rsid w:val="00C35A23"/>
    <w:rsid w:val="00C36923"/>
    <w:rsid w:val="00C37DB1"/>
    <w:rsid w:val="00C40116"/>
    <w:rsid w:val="00C4095D"/>
    <w:rsid w:val="00C414F3"/>
    <w:rsid w:val="00C42D22"/>
    <w:rsid w:val="00C43FE8"/>
    <w:rsid w:val="00C463A9"/>
    <w:rsid w:val="00C477EB"/>
    <w:rsid w:val="00C5017A"/>
    <w:rsid w:val="00C601D2"/>
    <w:rsid w:val="00C6143C"/>
    <w:rsid w:val="00C618CC"/>
    <w:rsid w:val="00C6277E"/>
    <w:rsid w:val="00C6379B"/>
    <w:rsid w:val="00C65BCC"/>
    <w:rsid w:val="00C66970"/>
    <w:rsid w:val="00C717D4"/>
    <w:rsid w:val="00C723C8"/>
    <w:rsid w:val="00C74415"/>
    <w:rsid w:val="00C766F6"/>
    <w:rsid w:val="00C76C67"/>
    <w:rsid w:val="00C82136"/>
    <w:rsid w:val="00C858BD"/>
    <w:rsid w:val="00C8691C"/>
    <w:rsid w:val="00C87B41"/>
    <w:rsid w:val="00C917CD"/>
    <w:rsid w:val="00C93E90"/>
    <w:rsid w:val="00C968FF"/>
    <w:rsid w:val="00CA0151"/>
    <w:rsid w:val="00CA0692"/>
    <w:rsid w:val="00CA168A"/>
    <w:rsid w:val="00CA357E"/>
    <w:rsid w:val="00CA44F9"/>
    <w:rsid w:val="00CA4A69"/>
    <w:rsid w:val="00CA4E9A"/>
    <w:rsid w:val="00CA6606"/>
    <w:rsid w:val="00CA7CF8"/>
    <w:rsid w:val="00CC0BE4"/>
    <w:rsid w:val="00CC0E24"/>
    <w:rsid w:val="00CC2A19"/>
    <w:rsid w:val="00CC3E0C"/>
    <w:rsid w:val="00CC58D3"/>
    <w:rsid w:val="00CC784D"/>
    <w:rsid w:val="00CE1F32"/>
    <w:rsid w:val="00CE35DE"/>
    <w:rsid w:val="00CE4F60"/>
    <w:rsid w:val="00CF2FDB"/>
    <w:rsid w:val="00CF514F"/>
    <w:rsid w:val="00D0259E"/>
    <w:rsid w:val="00D0337B"/>
    <w:rsid w:val="00D03BB0"/>
    <w:rsid w:val="00D03FF2"/>
    <w:rsid w:val="00D079B2"/>
    <w:rsid w:val="00D07B8B"/>
    <w:rsid w:val="00D105F7"/>
    <w:rsid w:val="00D10D4B"/>
    <w:rsid w:val="00D114E9"/>
    <w:rsid w:val="00D126E5"/>
    <w:rsid w:val="00D14624"/>
    <w:rsid w:val="00D14C6C"/>
    <w:rsid w:val="00D1514A"/>
    <w:rsid w:val="00D16118"/>
    <w:rsid w:val="00D173DF"/>
    <w:rsid w:val="00D21A86"/>
    <w:rsid w:val="00D229C8"/>
    <w:rsid w:val="00D23660"/>
    <w:rsid w:val="00D23AB6"/>
    <w:rsid w:val="00D240AE"/>
    <w:rsid w:val="00D25231"/>
    <w:rsid w:val="00D26D33"/>
    <w:rsid w:val="00D3043A"/>
    <w:rsid w:val="00D30EA6"/>
    <w:rsid w:val="00D314D9"/>
    <w:rsid w:val="00D31598"/>
    <w:rsid w:val="00D344FA"/>
    <w:rsid w:val="00D418EF"/>
    <w:rsid w:val="00D41A5A"/>
    <w:rsid w:val="00D42130"/>
    <w:rsid w:val="00D429C6"/>
    <w:rsid w:val="00D459BA"/>
    <w:rsid w:val="00D4741E"/>
    <w:rsid w:val="00D47748"/>
    <w:rsid w:val="00D478C2"/>
    <w:rsid w:val="00D54536"/>
    <w:rsid w:val="00D54CC3"/>
    <w:rsid w:val="00D56140"/>
    <w:rsid w:val="00D6041A"/>
    <w:rsid w:val="00D60A20"/>
    <w:rsid w:val="00D620B7"/>
    <w:rsid w:val="00D62934"/>
    <w:rsid w:val="00D62C48"/>
    <w:rsid w:val="00D633EB"/>
    <w:rsid w:val="00D641F3"/>
    <w:rsid w:val="00D65768"/>
    <w:rsid w:val="00D67D3B"/>
    <w:rsid w:val="00D71AA9"/>
    <w:rsid w:val="00D73BA7"/>
    <w:rsid w:val="00D73CD0"/>
    <w:rsid w:val="00D8184B"/>
    <w:rsid w:val="00D82637"/>
    <w:rsid w:val="00D82C43"/>
    <w:rsid w:val="00D82FF7"/>
    <w:rsid w:val="00D847FE"/>
    <w:rsid w:val="00D872D6"/>
    <w:rsid w:val="00D876D7"/>
    <w:rsid w:val="00D90A9E"/>
    <w:rsid w:val="00D916E1"/>
    <w:rsid w:val="00D91E22"/>
    <w:rsid w:val="00D93F92"/>
    <w:rsid w:val="00D94E6E"/>
    <w:rsid w:val="00D95B2E"/>
    <w:rsid w:val="00D964EA"/>
    <w:rsid w:val="00D966D0"/>
    <w:rsid w:val="00D973D2"/>
    <w:rsid w:val="00DA075A"/>
    <w:rsid w:val="00DA0C59"/>
    <w:rsid w:val="00DA1142"/>
    <w:rsid w:val="00DA3991"/>
    <w:rsid w:val="00DA558D"/>
    <w:rsid w:val="00DA56B1"/>
    <w:rsid w:val="00DA7D18"/>
    <w:rsid w:val="00DB0F27"/>
    <w:rsid w:val="00DB61C0"/>
    <w:rsid w:val="00DB6366"/>
    <w:rsid w:val="00DB6DD3"/>
    <w:rsid w:val="00DB7321"/>
    <w:rsid w:val="00DB7E6C"/>
    <w:rsid w:val="00DC0D75"/>
    <w:rsid w:val="00DC2012"/>
    <w:rsid w:val="00DC324F"/>
    <w:rsid w:val="00DC32AF"/>
    <w:rsid w:val="00DC5F4B"/>
    <w:rsid w:val="00DC6FC8"/>
    <w:rsid w:val="00DD0010"/>
    <w:rsid w:val="00DD00E2"/>
    <w:rsid w:val="00DD2944"/>
    <w:rsid w:val="00DD311F"/>
    <w:rsid w:val="00DD4466"/>
    <w:rsid w:val="00DD46CB"/>
    <w:rsid w:val="00DD496D"/>
    <w:rsid w:val="00DD5A29"/>
    <w:rsid w:val="00DD5D9D"/>
    <w:rsid w:val="00DD603A"/>
    <w:rsid w:val="00DD667E"/>
    <w:rsid w:val="00DD730C"/>
    <w:rsid w:val="00DE094B"/>
    <w:rsid w:val="00DE35CB"/>
    <w:rsid w:val="00DE3BE8"/>
    <w:rsid w:val="00DE4C5E"/>
    <w:rsid w:val="00DE6930"/>
    <w:rsid w:val="00DF024F"/>
    <w:rsid w:val="00DF0F1E"/>
    <w:rsid w:val="00DF21E9"/>
    <w:rsid w:val="00DF3998"/>
    <w:rsid w:val="00DF70CC"/>
    <w:rsid w:val="00E00F14"/>
    <w:rsid w:val="00E0177E"/>
    <w:rsid w:val="00E02232"/>
    <w:rsid w:val="00E04891"/>
    <w:rsid w:val="00E06386"/>
    <w:rsid w:val="00E07427"/>
    <w:rsid w:val="00E102BF"/>
    <w:rsid w:val="00E10E7F"/>
    <w:rsid w:val="00E169D1"/>
    <w:rsid w:val="00E17940"/>
    <w:rsid w:val="00E23446"/>
    <w:rsid w:val="00E24EB4"/>
    <w:rsid w:val="00E25D10"/>
    <w:rsid w:val="00E26C49"/>
    <w:rsid w:val="00E27F0C"/>
    <w:rsid w:val="00E27F33"/>
    <w:rsid w:val="00E3122C"/>
    <w:rsid w:val="00E320ED"/>
    <w:rsid w:val="00E33AFB"/>
    <w:rsid w:val="00E34218"/>
    <w:rsid w:val="00E3636A"/>
    <w:rsid w:val="00E377F5"/>
    <w:rsid w:val="00E42013"/>
    <w:rsid w:val="00E430EB"/>
    <w:rsid w:val="00E44BAC"/>
    <w:rsid w:val="00E44C35"/>
    <w:rsid w:val="00E46282"/>
    <w:rsid w:val="00E502E2"/>
    <w:rsid w:val="00E5216E"/>
    <w:rsid w:val="00E52A9D"/>
    <w:rsid w:val="00E52C94"/>
    <w:rsid w:val="00E5530D"/>
    <w:rsid w:val="00E56056"/>
    <w:rsid w:val="00E60CFF"/>
    <w:rsid w:val="00E63EBE"/>
    <w:rsid w:val="00E66132"/>
    <w:rsid w:val="00E67028"/>
    <w:rsid w:val="00E702A8"/>
    <w:rsid w:val="00E70C22"/>
    <w:rsid w:val="00E71269"/>
    <w:rsid w:val="00E720BA"/>
    <w:rsid w:val="00E727B5"/>
    <w:rsid w:val="00E754CC"/>
    <w:rsid w:val="00E758A7"/>
    <w:rsid w:val="00E767C7"/>
    <w:rsid w:val="00E768E5"/>
    <w:rsid w:val="00E80990"/>
    <w:rsid w:val="00E82344"/>
    <w:rsid w:val="00E835CA"/>
    <w:rsid w:val="00E84551"/>
    <w:rsid w:val="00E84C82"/>
    <w:rsid w:val="00E84D64"/>
    <w:rsid w:val="00E85EA6"/>
    <w:rsid w:val="00E87408"/>
    <w:rsid w:val="00E901A3"/>
    <w:rsid w:val="00E9020F"/>
    <w:rsid w:val="00E914C4"/>
    <w:rsid w:val="00E9196F"/>
    <w:rsid w:val="00E91C81"/>
    <w:rsid w:val="00E934F5"/>
    <w:rsid w:val="00E953EA"/>
    <w:rsid w:val="00E96961"/>
    <w:rsid w:val="00EA046E"/>
    <w:rsid w:val="00EA1048"/>
    <w:rsid w:val="00EA21D1"/>
    <w:rsid w:val="00EA72EC"/>
    <w:rsid w:val="00EB0195"/>
    <w:rsid w:val="00EB11CB"/>
    <w:rsid w:val="00EB17EA"/>
    <w:rsid w:val="00EB275A"/>
    <w:rsid w:val="00EB4C14"/>
    <w:rsid w:val="00EB786A"/>
    <w:rsid w:val="00EC1578"/>
    <w:rsid w:val="00EC1C72"/>
    <w:rsid w:val="00EC2307"/>
    <w:rsid w:val="00EC3CC9"/>
    <w:rsid w:val="00EC4E51"/>
    <w:rsid w:val="00EC664F"/>
    <w:rsid w:val="00EC6788"/>
    <w:rsid w:val="00EC680A"/>
    <w:rsid w:val="00EC6928"/>
    <w:rsid w:val="00EC6F1D"/>
    <w:rsid w:val="00ED1926"/>
    <w:rsid w:val="00ED4057"/>
    <w:rsid w:val="00ED5B7F"/>
    <w:rsid w:val="00ED648D"/>
    <w:rsid w:val="00ED67C7"/>
    <w:rsid w:val="00EE1C42"/>
    <w:rsid w:val="00EE2BED"/>
    <w:rsid w:val="00EE374B"/>
    <w:rsid w:val="00EE53D3"/>
    <w:rsid w:val="00EE5722"/>
    <w:rsid w:val="00EE73B7"/>
    <w:rsid w:val="00EE7670"/>
    <w:rsid w:val="00EF33D8"/>
    <w:rsid w:val="00EF39AC"/>
    <w:rsid w:val="00EF3FF0"/>
    <w:rsid w:val="00EF513D"/>
    <w:rsid w:val="00EF513E"/>
    <w:rsid w:val="00EF5D89"/>
    <w:rsid w:val="00F04DEA"/>
    <w:rsid w:val="00F10108"/>
    <w:rsid w:val="00F11BB5"/>
    <w:rsid w:val="00F1417B"/>
    <w:rsid w:val="00F1546E"/>
    <w:rsid w:val="00F161D2"/>
    <w:rsid w:val="00F17B0A"/>
    <w:rsid w:val="00F20867"/>
    <w:rsid w:val="00F24FF2"/>
    <w:rsid w:val="00F25BA6"/>
    <w:rsid w:val="00F277DF"/>
    <w:rsid w:val="00F31AD7"/>
    <w:rsid w:val="00F34B99"/>
    <w:rsid w:val="00F4160A"/>
    <w:rsid w:val="00F423E8"/>
    <w:rsid w:val="00F42D4E"/>
    <w:rsid w:val="00F43915"/>
    <w:rsid w:val="00F465A1"/>
    <w:rsid w:val="00F50FD5"/>
    <w:rsid w:val="00F516D1"/>
    <w:rsid w:val="00F52700"/>
    <w:rsid w:val="00F52DAB"/>
    <w:rsid w:val="00F543F0"/>
    <w:rsid w:val="00F60A09"/>
    <w:rsid w:val="00F63F90"/>
    <w:rsid w:val="00F64DDD"/>
    <w:rsid w:val="00F72B15"/>
    <w:rsid w:val="00F75118"/>
    <w:rsid w:val="00F76231"/>
    <w:rsid w:val="00F76924"/>
    <w:rsid w:val="00F771F4"/>
    <w:rsid w:val="00F81D29"/>
    <w:rsid w:val="00F834CC"/>
    <w:rsid w:val="00F846D8"/>
    <w:rsid w:val="00F87AE8"/>
    <w:rsid w:val="00F87C26"/>
    <w:rsid w:val="00F91C4D"/>
    <w:rsid w:val="00F9214B"/>
    <w:rsid w:val="00F92FD9"/>
    <w:rsid w:val="00F951ED"/>
    <w:rsid w:val="00F962F3"/>
    <w:rsid w:val="00FA538A"/>
    <w:rsid w:val="00FA5732"/>
    <w:rsid w:val="00FA6684"/>
    <w:rsid w:val="00FA731E"/>
    <w:rsid w:val="00FB01E7"/>
    <w:rsid w:val="00FB03E6"/>
    <w:rsid w:val="00FB215B"/>
    <w:rsid w:val="00FB2178"/>
    <w:rsid w:val="00FB2B38"/>
    <w:rsid w:val="00FB55CF"/>
    <w:rsid w:val="00FB5976"/>
    <w:rsid w:val="00FB7655"/>
    <w:rsid w:val="00FC14E1"/>
    <w:rsid w:val="00FC1588"/>
    <w:rsid w:val="00FC5B59"/>
    <w:rsid w:val="00FC6358"/>
    <w:rsid w:val="00FD07E5"/>
    <w:rsid w:val="00FD320D"/>
    <w:rsid w:val="00FD6E48"/>
    <w:rsid w:val="00FD78DF"/>
    <w:rsid w:val="00FE08E8"/>
    <w:rsid w:val="00FE0F75"/>
    <w:rsid w:val="00FE1023"/>
    <w:rsid w:val="00FE23DE"/>
    <w:rsid w:val="00FE3F89"/>
    <w:rsid w:val="00FE4F12"/>
    <w:rsid w:val="00FE6C87"/>
    <w:rsid w:val="00FE7624"/>
    <w:rsid w:val="00FF0EF6"/>
    <w:rsid w:val="00FF30E1"/>
    <w:rsid w:val="00FF440F"/>
    <w:rsid w:val="00FF4E19"/>
    <w:rsid w:val="00FF5318"/>
    <w:rsid w:val="017442FA"/>
    <w:rsid w:val="01C12FDC"/>
    <w:rsid w:val="01CD4EA8"/>
    <w:rsid w:val="01DB0DD4"/>
    <w:rsid w:val="02127497"/>
    <w:rsid w:val="022A06F5"/>
    <w:rsid w:val="024D6822"/>
    <w:rsid w:val="02CF6DC1"/>
    <w:rsid w:val="02ED4364"/>
    <w:rsid w:val="03011BBD"/>
    <w:rsid w:val="033408AB"/>
    <w:rsid w:val="0380640B"/>
    <w:rsid w:val="038565EF"/>
    <w:rsid w:val="03A219EA"/>
    <w:rsid w:val="03DD6D9F"/>
    <w:rsid w:val="046B5540"/>
    <w:rsid w:val="04B969D1"/>
    <w:rsid w:val="04C410F4"/>
    <w:rsid w:val="05017C52"/>
    <w:rsid w:val="050C70BB"/>
    <w:rsid w:val="05683DA0"/>
    <w:rsid w:val="05902B62"/>
    <w:rsid w:val="05E76E48"/>
    <w:rsid w:val="06473892"/>
    <w:rsid w:val="06514C09"/>
    <w:rsid w:val="079F0454"/>
    <w:rsid w:val="081831D1"/>
    <w:rsid w:val="089B73B7"/>
    <w:rsid w:val="08A90E8F"/>
    <w:rsid w:val="09E54219"/>
    <w:rsid w:val="09F70B7B"/>
    <w:rsid w:val="0A07486E"/>
    <w:rsid w:val="0A4045B4"/>
    <w:rsid w:val="0A6F67D0"/>
    <w:rsid w:val="0A791119"/>
    <w:rsid w:val="0B2C354F"/>
    <w:rsid w:val="0BA457DB"/>
    <w:rsid w:val="0BB03DB5"/>
    <w:rsid w:val="0BE82342"/>
    <w:rsid w:val="0C251928"/>
    <w:rsid w:val="0D2F0593"/>
    <w:rsid w:val="0DA370F4"/>
    <w:rsid w:val="0DA61673"/>
    <w:rsid w:val="0DC61A39"/>
    <w:rsid w:val="0E576B35"/>
    <w:rsid w:val="0E5C2009"/>
    <w:rsid w:val="0E5F4B02"/>
    <w:rsid w:val="0EAE2A34"/>
    <w:rsid w:val="0F8B74CE"/>
    <w:rsid w:val="0FB9365F"/>
    <w:rsid w:val="10796722"/>
    <w:rsid w:val="10CC55B8"/>
    <w:rsid w:val="11A16A45"/>
    <w:rsid w:val="11FC43F2"/>
    <w:rsid w:val="12435761"/>
    <w:rsid w:val="127731E6"/>
    <w:rsid w:val="1285701A"/>
    <w:rsid w:val="131D112C"/>
    <w:rsid w:val="13255609"/>
    <w:rsid w:val="13572FC2"/>
    <w:rsid w:val="13DF1BC3"/>
    <w:rsid w:val="13F73ACE"/>
    <w:rsid w:val="14BF5434"/>
    <w:rsid w:val="1506762E"/>
    <w:rsid w:val="152A27FC"/>
    <w:rsid w:val="159C74BB"/>
    <w:rsid w:val="15EB6157"/>
    <w:rsid w:val="162B6746"/>
    <w:rsid w:val="165B2EA5"/>
    <w:rsid w:val="167A5C30"/>
    <w:rsid w:val="17365B7F"/>
    <w:rsid w:val="175455D5"/>
    <w:rsid w:val="17A27073"/>
    <w:rsid w:val="17B2302E"/>
    <w:rsid w:val="17E91B01"/>
    <w:rsid w:val="17F876E7"/>
    <w:rsid w:val="1810286E"/>
    <w:rsid w:val="18467308"/>
    <w:rsid w:val="185D32A0"/>
    <w:rsid w:val="18C0175F"/>
    <w:rsid w:val="18C136D6"/>
    <w:rsid w:val="18F72939"/>
    <w:rsid w:val="1925582D"/>
    <w:rsid w:val="19263CD4"/>
    <w:rsid w:val="19381F83"/>
    <w:rsid w:val="194C6A2E"/>
    <w:rsid w:val="195E6FDD"/>
    <w:rsid w:val="1A5E768D"/>
    <w:rsid w:val="1AFC62AD"/>
    <w:rsid w:val="1B0C7C04"/>
    <w:rsid w:val="1B451AC0"/>
    <w:rsid w:val="1B84278B"/>
    <w:rsid w:val="1B9A4344"/>
    <w:rsid w:val="1BF828A6"/>
    <w:rsid w:val="1C071B9A"/>
    <w:rsid w:val="1C574744"/>
    <w:rsid w:val="1CF60264"/>
    <w:rsid w:val="1D10140A"/>
    <w:rsid w:val="1DC35B77"/>
    <w:rsid w:val="1DE604E6"/>
    <w:rsid w:val="1E035EE7"/>
    <w:rsid w:val="1EC05041"/>
    <w:rsid w:val="1F2367CA"/>
    <w:rsid w:val="1F435B68"/>
    <w:rsid w:val="1F56752B"/>
    <w:rsid w:val="1F5A1159"/>
    <w:rsid w:val="1F7F6A0D"/>
    <w:rsid w:val="1FAA7C56"/>
    <w:rsid w:val="1FF9167A"/>
    <w:rsid w:val="20097187"/>
    <w:rsid w:val="208A12CE"/>
    <w:rsid w:val="20943C19"/>
    <w:rsid w:val="20BC5CFB"/>
    <w:rsid w:val="21515EF9"/>
    <w:rsid w:val="21556B32"/>
    <w:rsid w:val="217F0425"/>
    <w:rsid w:val="2189077A"/>
    <w:rsid w:val="21D23F74"/>
    <w:rsid w:val="21E27F2B"/>
    <w:rsid w:val="22035920"/>
    <w:rsid w:val="22447F18"/>
    <w:rsid w:val="22916662"/>
    <w:rsid w:val="22B53F28"/>
    <w:rsid w:val="23024E6A"/>
    <w:rsid w:val="231057D9"/>
    <w:rsid w:val="23A42E02"/>
    <w:rsid w:val="242034E2"/>
    <w:rsid w:val="2435381D"/>
    <w:rsid w:val="2440072F"/>
    <w:rsid w:val="248F6BD1"/>
    <w:rsid w:val="24954F7F"/>
    <w:rsid w:val="24B04A5A"/>
    <w:rsid w:val="24B07400"/>
    <w:rsid w:val="24FD43F6"/>
    <w:rsid w:val="25566AF0"/>
    <w:rsid w:val="257C1E4F"/>
    <w:rsid w:val="260D4251"/>
    <w:rsid w:val="262D3689"/>
    <w:rsid w:val="263B5C37"/>
    <w:rsid w:val="267C5C16"/>
    <w:rsid w:val="27650F4F"/>
    <w:rsid w:val="27CB22B8"/>
    <w:rsid w:val="27D8263D"/>
    <w:rsid w:val="27ED0AF8"/>
    <w:rsid w:val="27FD45C3"/>
    <w:rsid w:val="28346F8E"/>
    <w:rsid w:val="299D1B49"/>
    <w:rsid w:val="29AF5641"/>
    <w:rsid w:val="29B9024C"/>
    <w:rsid w:val="2B4E43B6"/>
    <w:rsid w:val="2BBA19F5"/>
    <w:rsid w:val="2BD3443B"/>
    <w:rsid w:val="2BDE5318"/>
    <w:rsid w:val="2C011FF6"/>
    <w:rsid w:val="2C1B457E"/>
    <w:rsid w:val="2C1C0C2A"/>
    <w:rsid w:val="2CEF53A0"/>
    <w:rsid w:val="2D1C60E8"/>
    <w:rsid w:val="2D6F3B2A"/>
    <w:rsid w:val="2D765305"/>
    <w:rsid w:val="2DD6733B"/>
    <w:rsid w:val="2E0A52EF"/>
    <w:rsid w:val="2E4F2B56"/>
    <w:rsid w:val="2E590848"/>
    <w:rsid w:val="2E6E2563"/>
    <w:rsid w:val="2E7B1445"/>
    <w:rsid w:val="2E8C2FCA"/>
    <w:rsid w:val="2F8135D3"/>
    <w:rsid w:val="2FD26C1D"/>
    <w:rsid w:val="2FF975F4"/>
    <w:rsid w:val="3092769C"/>
    <w:rsid w:val="309752C2"/>
    <w:rsid w:val="30A900AC"/>
    <w:rsid w:val="30DD1DBD"/>
    <w:rsid w:val="30E56ED7"/>
    <w:rsid w:val="318555E4"/>
    <w:rsid w:val="318E38B4"/>
    <w:rsid w:val="31C7551E"/>
    <w:rsid w:val="31F253A7"/>
    <w:rsid w:val="320741D4"/>
    <w:rsid w:val="3212751E"/>
    <w:rsid w:val="326D73B6"/>
    <w:rsid w:val="327970E5"/>
    <w:rsid w:val="32F16105"/>
    <w:rsid w:val="332B3262"/>
    <w:rsid w:val="33555553"/>
    <w:rsid w:val="336776F5"/>
    <w:rsid w:val="33996CF5"/>
    <w:rsid w:val="33E634DE"/>
    <w:rsid w:val="345D45F6"/>
    <w:rsid w:val="349B7F54"/>
    <w:rsid w:val="34A044E2"/>
    <w:rsid w:val="34A0684B"/>
    <w:rsid w:val="34EE34A0"/>
    <w:rsid w:val="356C605C"/>
    <w:rsid w:val="35A23132"/>
    <w:rsid w:val="364E52FF"/>
    <w:rsid w:val="366662F9"/>
    <w:rsid w:val="36AF7A21"/>
    <w:rsid w:val="36DC7685"/>
    <w:rsid w:val="37030F90"/>
    <w:rsid w:val="370945C1"/>
    <w:rsid w:val="370B658B"/>
    <w:rsid w:val="373830F8"/>
    <w:rsid w:val="37500442"/>
    <w:rsid w:val="375B339F"/>
    <w:rsid w:val="37A91900"/>
    <w:rsid w:val="37CF63A7"/>
    <w:rsid w:val="38064FA4"/>
    <w:rsid w:val="381D0C00"/>
    <w:rsid w:val="391536F1"/>
    <w:rsid w:val="396A35DA"/>
    <w:rsid w:val="39722EFC"/>
    <w:rsid w:val="39B36A66"/>
    <w:rsid w:val="39FF7EFD"/>
    <w:rsid w:val="3A1B4509"/>
    <w:rsid w:val="3A810DF6"/>
    <w:rsid w:val="3AC11FDB"/>
    <w:rsid w:val="3B0F3D61"/>
    <w:rsid w:val="3B172F86"/>
    <w:rsid w:val="3B173D7F"/>
    <w:rsid w:val="3B322215"/>
    <w:rsid w:val="3B726358"/>
    <w:rsid w:val="3BD536F3"/>
    <w:rsid w:val="3C3B1016"/>
    <w:rsid w:val="3C454181"/>
    <w:rsid w:val="3C67413A"/>
    <w:rsid w:val="3D1E04DA"/>
    <w:rsid w:val="3D700C87"/>
    <w:rsid w:val="3E4E5D95"/>
    <w:rsid w:val="3E6F1CCD"/>
    <w:rsid w:val="3E923ECC"/>
    <w:rsid w:val="3F186B82"/>
    <w:rsid w:val="3F400CFD"/>
    <w:rsid w:val="3F782927"/>
    <w:rsid w:val="3F8E5ABE"/>
    <w:rsid w:val="3FED59DB"/>
    <w:rsid w:val="3FF66E9C"/>
    <w:rsid w:val="4026478C"/>
    <w:rsid w:val="404E573A"/>
    <w:rsid w:val="40884425"/>
    <w:rsid w:val="411038D3"/>
    <w:rsid w:val="414A02CE"/>
    <w:rsid w:val="414A55A4"/>
    <w:rsid w:val="4172389E"/>
    <w:rsid w:val="417F3550"/>
    <w:rsid w:val="41BD25AE"/>
    <w:rsid w:val="41FD2D89"/>
    <w:rsid w:val="424700C7"/>
    <w:rsid w:val="42756658"/>
    <w:rsid w:val="428C6636"/>
    <w:rsid w:val="42CD047F"/>
    <w:rsid w:val="42D907DC"/>
    <w:rsid w:val="434D7F2B"/>
    <w:rsid w:val="43A75FC3"/>
    <w:rsid w:val="43FE02AC"/>
    <w:rsid w:val="44035DCF"/>
    <w:rsid w:val="44D71C36"/>
    <w:rsid w:val="44EE3048"/>
    <w:rsid w:val="44F11C74"/>
    <w:rsid w:val="45276F96"/>
    <w:rsid w:val="45513D03"/>
    <w:rsid w:val="46087641"/>
    <w:rsid w:val="461F1A8C"/>
    <w:rsid w:val="474F750A"/>
    <w:rsid w:val="47562F71"/>
    <w:rsid w:val="476D4D2D"/>
    <w:rsid w:val="47F85141"/>
    <w:rsid w:val="48223734"/>
    <w:rsid w:val="48424049"/>
    <w:rsid w:val="489772D7"/>
    <w:rsid w:val="48FB17F2"/>
    <w:rsid w:val="490E3CB9"/>
    <w:rsid w:val="499B53E5"/>
    <w:rsid w:val="4A4B7570"/>
    <w:rsid w:val="4A9C7400"/>
    <w:rsid w:val="4AFE4820"/>
    <w:rsid w:val="4B3F786F"/>
    <w:rsid w:val="4B614A65"/>
    <w:rsid w:val="4B9936ED"/>
    <w:rsid w:val="4BD51DEC"/>
    <w:rsid w:val="4C137875"/>
    <w:rsid w:val="4C4D4AF8"/>
    <w:rsid w:val="4C9D50C7"/>
    <w:rsid w:val="4CF34FB0"/>
    <w:rsid w:val="4D46245E"/>
    <w:rsid w:val="4DF937BC"/>
    <w:rsid w:val="4E5E0A49"/>
    <w:rsid w:val="4EA16190"/>
    <w:rsid w:val="4EA5366E"/>
    <w:rsid w:val="4EBF07D9"/>
    <w:rsid w:val="4FDC0EFB"/>
    <w:rsid w:val="505333D6"/>
    <w:rsid w:val="50587DD3"/>
    <w:rsid w:val="509852B9"/>
    <w:rsid w:val="51116DBA"/>
    <w:rsid w:val="517C0CBD"/>
    <w:rsid w:val="51853772"/>
    <w:rsid w:val="518C3459"/>
    <w:rsid w:val="53190E1D"/>
    <w:rsid w:val="539322BA"/>
    <w:rsid w:val="53E714AB"/>
    <w:rsid w:val="53F004F4"/>
    <w:rsid w:val="545B090E"/>
    <w:rsid w:val="54E76CCA"/>
    <w:rsid w:val="554C05EE"/>
    <w:rsid w:val="5572241B"/>
    <w:rsid w:val="55A84294"/>
    <w:rsid w:val="560373C0"/>
    <w:rsid w:val="574067A9"/>
    <w:rsid w:val="5742136D"/>
    <w:rsid w:val="575A63E7"/>
    <w:rsid w:val="57A239D3"/>
    <w:rsid w:val="57B273F8"/>
    <w:rsid w:val="57E502DB"/>
    <w:rsid w:val="584A1248"/>
    <w:rsid w:val="58D94758"/>
    <w:rsid w:val="59BF0698"/>
    <w:rsid w:val="59C36278"/>
    <w:rsid w:val="5A040EEC"/>
    <w:rsid w:val="5A267F39"/>
    <w:rsid w:val="5A5D64FC"/>
    <w:rsid w:val="5A702BB2"/>
    <w:rsid w:val="5AE623A0"/>
    <w:rsid w:val="5AF46463"/>
    <w:rsid w:val="5B8D5180"/>
    <w:rsid w:val="5BC4334F"/>
    <w:rsid w:val="5BD67F9F"/>
    <w:rsid w:val="5C4211A9"/>
    <w:rsid w:val="5C8E4635"/>
    <w:rsid w:val="5CD203C3"/>
    <w:rsid w:val="5CFB54AC"/>
    <w:rsid w:val="5D990F24"/>
    <w:rsid w:val="5DC71EA6"/>
    <w:rsid w:val="5DE03E05"/>
    <w:rsid w:val="5E0B69D0"/>
    <w:rsid w:val="5E8123A1"/>
    <w:rsid w:val="5E88297C"/>
    <w:rsid w:val="5EE03C48"/>
    <w:rsid w:val="5F332C53"/>
    <w:rsid w:val="5F850AE9"/>
    <w:rsid w:val="607779D0"/>
    <w:rsid w:val="609E54CA"/>
    <w:rsid w:val="60C80D9D"/>
    <w:rsid w:val="60F63D73"/>
    <w:rsid w:val="61095776"/>
    <w:rsid w:val="615A6CB2"/>
    <w:rsid w:val="61BA5A41"/>
    <w:rsid w:val="621243C2"/>
    <w:rsid w:val="62756C59"/>
    <w:rsid w:val="627927A4"/>
    <w:rsid w:val="62D463FC"/>
    <w:rsid w:val="635C44E3"/>
    <w:rsid w:val="638C747F"/>
    <w:rsid w:val="63A27D29"/>
    <w:rsid w:val="64011FE1"/>
    <w:rsid w:val="6432681F"/>
    <w:rsid w:val="648F66AD"/>
    <w:rsid w:val="65306CDA"/>
    <w:rsid w:val="65BF79C1"/>
    <w:rsid w:val="65C21C5B"/>
    <w:rsid w:val="66613222"/>
    <w:rsid w:val="66DB4B26"/>
    <w:rsid w:val="674F31E8"/>
    <w:rsid w:val="67514B3F"/>
    <w:rsid w:val="678215E9"/>
    <w:rsid w:val="67F84BF4"/>
    <w:rsid w:val="69203EE8"/>
    <w:rsid w:val="6943330C"/>
    <w:rsid w:val="69BF395D"/>
    <w:rsid w:val="6A1111CC"/>
    <w:rsid w:val="6A1E1B5C"/>
    <w:rsid w:val="6A1F39FA"/>
    <w:rsid w:val="6A381669"/>
    <w:rsid w:val="6A4D53FF"/>
    <w:rsid w:val="6AAF1EF4"/>
    <w:rsid w:val="6ABA568D"/>
    <w:rsid w:val="6AE228A5"/>
    <w:rsid w:val="6B715EC4"/>
    <w:rsid w:val="6BE00919"/>
    <w:rsid w:val="6BE67BA7"/>
    <w:rsid w:val="6C97799E"/>
    <w:rsid w:val="6D2560CE"/>
    <w:rsid w:val="6E0433C1"/>
    <w:rsid w:val="6E183160"/>
    <w:rsid w:val="6E1A5F4D"/>
    <w:rsid w:val="6E2E46B1"/>
    <w:rsid w:val="6E4B2016"/>
    <w:rsid w:val="6EB83008"/>
    <w:rsid w:val="6EC62803"/>
    <w:rsid w:val="6F335FAC"/>
    <w:rsid w:val="6F5D6B12"/>
    <w:rsid w:val="6FDF17F3"/>
    <w:rsid w:val="70675ECA"/>
    <w:rsid w:val="70BF07D9"/>
    <w:rsid w:val="713F6BCD"/>
    <w:rsid w:val="714B3FC9"/>
    <w:rsid w:val="71AA391F"/>
    <w:rsid w:val="729334AE"/>
    <w:rsid w:val="72C214EC"/>
    <w:rsid w:val="73357744"/>
    <w:rsid w:val="73392B37"/>
    <w:rsid w:val="738F6714"/>
    <w:rsid w:val="73911D73"/>
    <w:rsid w:val="74116287"/>
    <w:rsid w:val="74212DED"/>
    <w:rsid w:val="74961FA5"/>
    <w:rsid w:val="74D10157"/>
    <w:rsid w:val="75095CFB"/>
    <w:rsid w:val="752A6E69"/>
    <w:rsid w:val="76131D6E"/>
    <w:rsid w:val="761C5861"/>
    <w:rsid w:val="7631059A"/>
    <w:rsid w:val="772B0003"/>
    <w:rsid w:val="772F0B5B"/>
    <w:rsid w:val="776B40EA"/>
    <w:rsid w:val="778E6346"/>
    <w:rsid w:val="78374F28"/>
    <w:rsid w:val="7885038E"/>
    <w:rsid w:val="78E026CC"/>
    <w:rsid w:val="78E969DC"/>
    <w:rsid w:val="78EB2ED5"/>
    <w:rsid w:val="79030496"/>
    <w:rsid w:val="79166F2F"/>
    <w:rsid w:val="791841DA"/>
    <w:rsid w:val="793949DF"/>
    <w:rsid w:val="796C2FAD"/>
    <w:rsid w:val="79E97A79"/>
    <w:rsid w:val="7A3F71C5"/>
    <w:rsid w:val="7A6228BE"/>
    <w:rsid w:val="7ADE2C3C"/>
    <w:rsid w:val="7AE04AAA"/>
    <w:rsid w:val="7AF33603"/>
    <w:rsid w:val="7B0E3521"/>
    <w:rsid w:val="7B272834"/>
    <w:rsid w:val="7B427A2C"/>
    <w:rsid w:val="7B471F17"/>
    <w:rsid w:val="7B844D3E"/>
    <w:rsid w:val="7B9A3E82"/>
    <w:rsid w:val="7BA62FFE"/>
    <w:rsid w:val="7C0E2FCA"/>
    <w:rsid w:val="7C3357D6"/>
    <w:rsid w:val="7C760740"/>
    <w:rsid w:val="7C7E7861"/>
    <w:rsid w:val="7CD45624"/>
    <w:rsid w:val="7CEB201E"/>
    <w:rsid w:val="7D036989"/>
    <w:rsid w:val="7D0A19B6"/>
    <w:rsid w:val="7D2C1384"/>
    <w:rsid w:val="7D4D5D16"/>
    <w:rsid w:val="7D59226B"/>
    <w:rsid w:val="7D5C72D0"/>
    <w:rsid w:val="7D676C0E"/>
    <w:rsid w:val="7D706B20"/>
    <w:rsid w:val="7D724517"/>
    <w:rsid w:val="7E3A462D"/>
    <w:rsid w:val="7E4B5610"/>
    <w:rsid w:val="7E712EB1"/>
    <w:rsid w:val="7EBA2D66"/>
    <w:rsid w:val="7EC875CB"/>
    <w:rsid w:val="7EF5038B"/>
    <w:rsid w:val="7EFE1AFE"/>
    <w:rsid w:val="7F17671C"/>
    <w:rsid w:val="7F231332"/>
    <w:rsid w:val="7F7720EB"/>
    <w:rsid w:val="7FAF0ECC"/>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iPriority="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qFormat="1" w:unhideWhenUsed="0" w:uiPriority="0" w:semiHidden="0" w:name="index 1"/>
    <w:lsdException w:qFormat="1" w:unhideWhenUsed="0" w:uiPriority="99" w:semiHidden="0" w:name="index 2"/>
    <w:lsdException w:qFormat="1" w:unhideWhenUsed="0" w:uiPriority="99" w:semiHidden="0" w:name="index 3"/>
    <w:lsdException w:qFormat="1" w:unhideWhenUsed="0" w:uiPriority="99" w:semiHidden="0" w:name="index 4"/>
    <w:lsdException w:qFormat="1" w:unhideWhenUsed="0" w:uiPriority="99" w:semiHidden="0" w:name="index 5"/>
    <w:lsdException w:qFormat="1" w:unhideWhenUsed="0" w:uiPriority="99" w:semiHidden="0" w:name="index 6"/>
    <w:lsdException w:qFormat="1" w:unhideWhenUsed="0" w:uiPriority="0" w:semiHidden="0" w:name="index 7"/>
    <w:lsdException w:qFormat="1" w:unhideWhenUsed="0" w:uiPriority="99" w:semiHidden="0" w:name="index 8"/>
    <w:lsdException w:qFormat="1" w:unhideWhenUsed="0" w:uiPriority="99" w:semiHidden="0" w:name="index 9"/>
    <w:lsdException w:qFormat="1" w:unhideWhenUsed="0" w:uiPriority="99" w:semiHidden="0" w:name="toc 1"/>
    <w:lsdException w:qFormat="1" w:unhideWhenUsed="0" w:uiPriority="99" w:name="toc 2"/>
    <w:lsdException w:qFormat="1" w:unhideWhenUsed="0" w:uiPriority="99" w:semiHidden="0" w:name="toc 3"/>
    <w:lsdException w:qFormat="1" w:unhideWhenUsed="0" w:uiPriority="99" w:name="toc 4"/>
    <w:lsdException w:qFormat="1" w:unhideWhenUsed="0" w:uiPriority="99" w:name="toc 5"/>
    <w:lsdException w:qFormat="1" w:unhideWhenUsed="0" w:uiPriority="99" w:name="toc 6"/>
    <w:lsdException w:qFormat="1" w:unhideWhenUsed="0" w:uiPriority="99" w:name="toc 7"/>
    <w:lsdException w:qFormat="1" w:unhideWhenUsed="0" w:uiPriority="99" w:name="toc 8"/>
    <w:lsdException w:qFormat="1" w:unhideWhenUsed="0" w:uiPriority="99" w:name="toc 9"/>
    <w:lsdException w:uiPriority="99" w:name="Normal Indent"/>
    <w:lsdException w:qFormat="1" w:unhideWhenUsed="0" w:uiPriority="99" w:semiHidden="0" w:name="footnote text"/>
    <w:lsdException w:qFormat="1" w:unhideWhenUsed="0" w:uiPriority="99" w:semiHidden="0" w:name="annotation text"/>
    <w:lsdException w:qFormat="1" w:unhideWhenUsed="0" w:uiPriority="99" w:semiHidden="0" w:name="header"/>
    <w:lsdException w:qFormat="1" w:unhideWhenUsed="0" w:uiPriority="99" w:semiHidden="0" w:name="footer"/>
    <w:lsdException w:qFormat="1" w:unhideWhenUsed="0" w:uiPriority="99" w:semiHidden="0" w:name="index heading"/>
    <w:lsdException w:qFormat="1" w:unhideWhenUsed="0" w:uiPriority="99" w:semiHidden="0" w:name="caption"/>
    <w:lsdException w:uiPriority="99" w:name="table of figures"/>
    <w:lsdException w:uiPriority="99" w:name="envelope address"/>
    <w:lsdException w:uiPriority="99" w:name="envelope return"/>
    <w:lsdException w:qFormat="1" w:unhideWhenUsed="0" w:uiPriority="99" w:name="footnote reference"/>
    <w:lsdException w:qFormat="1" w:uiPriority="99" w:name="annotation reference"/>
    <w:lsdException w:uiPriority="99" w:name="line number"/>
    <w:lsdException w:qFormat="1" w:unhideWhenUsed="0" w:uiPriority="99" w:semiHidden="0" w:name="page number"/>
    <w:lsdException w:qFormat="1" w:unhideWhenUsed="0" w:uiPriority="99" w:name="endnote reference"/>
    <w:lsdException w:qFormat="1" w:unhideWhenUsed="0" w:uiPriority="99" w:name="endnote text"/>
    <w:lsdException w:uiPriority="99" w:name="table of authorities"/>
    <w:lsdException w:uiPriority="99" w:name="macro"/>
    <w:lsdException w:uiPriority="99" w:name="toa heading"/>
    <w:lsdException w:uiPriority="99" w:name="List"/>
    <w:lsdException w:uiPriority="99" w:name="List Bullet"/>
    <w:lsdException w:unhideWhenUsed="0" w:uiPriority="0" w:semiHidden="0" w:name="List Number" w:locked="1"/>
    <w:lsdException w:uiPriority="99" w:name="List 2"/>
    <w:lsdException w:uiPriority="99" w:name="List 3"/>
    <w:lsdException w:unhideWhenUsed="0" w:uiPriority="0" w:semiHidden="0" w:name="List 4" w:locked="1"/>
    <w:lsdException w:unhideWhenUsed="0" w:uiPriority="0" w:semiHidden="0" w:name="List 5" w:locked="1"/>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qFormat="1" w:uiPriority="1" w:name="Default Paragraph Font"/>
    <w:lsdException w:qFormat="1" w:unhideWhenUsed="0"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nhideWhenUsed="0" w:uiPriority="0" w:semiHidden="0" w:name="Salutation" w:locked="1"/>
    <w:lsdException w:qFormat="1" w:unhideWhenUsed="0" w:uiPriority="99" w:semiHidden="0" w:name="Date" w:locked="1"/>
    <w:lsdException w:unhideWhenUsed="0" w:uiPriority="0" w:semiHidden="0" w:name="Body Text First Indent" w:locked="1"/>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qFormat="1" w:unhideWhenUsed="0" w:uiPriority="99" w:semiHidden="0" w:name="FollowedHyperlink"/>
    <w:lsdException w:qFormat="1" w:unhideWhenUsed="0" w:uiPriority="0" w:semiHidden="0" w:name="Strong" w:locked="1"/>
    <w:lsdException w:qFormat="1" w:unhideWhenUsed="0" w:uiPriority="0" w:semiHidden="0" w:name="Emphasis" w:locked="1"/>
    <w:lsdException w:qFormat="1" w:unhideWhenUsed="0"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qFormat="1" w:unhideWhenUsed="0" w:uiPriority="99" w:semiHidden="0"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name="Balloon Text"/>
    <w:lsdException w:qFormat="1" w:unhideWhenUsed="0" w:uiPriority="9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autoRedefine/>
    <w:qFormat/>
    <w:locked/>
    <w:uiPriority w:val="0"/>
    <w:pPr>
      <w:spacing w:before="0" w:beforeAutospacing="1" w:after="0" w:afterAutospacing="1"/>
      <w:jc w:val="left"/>
    </w:pPr>
    <w:rPr>
      <w:rFonts w:hint="eastAsia" w:ascii="宋体" w:hAnsi="宋体" w:eastAsia="宋体" w:cs="宋体"/>
      <w:b/>
      <w:bCs/>
      <w:kern w:val="44"/>
      <w:sz w:val="48"/>
      <w:szCs w:val="48"/>
      <w:lang w:val="en-US" w:eastAsia="zh-CN" w:bidi="ar"/>
    </w:rPr>
  </w:style>
  <w:style w:type="character" w:default="1" w:styleId="37">
    <w:name w:val="Default Paragraph Font"/>
    <w:semiHidden/>
    <w:unhideWhenUsed/>
    <w:qFormat/>
    <w:uiPriority w:val="1"/>
  </w:style>
  <w:style w:type="table" w:default="1" w:styleId="35">
    <w:name w:val="Normal Table"/>
    <w:semiHidden/>
    <w:unhideWhenUsed/>
    <w:qFormat/>
    <w:uiPriority w:val="99"/>
    <w:tblPr>
      <w:tblCellMar>
        <w:top w:w="0" w:type="dxa"/>
        <w:left w:w="108" w:type="dxa"/>
        <w:bottom w:w="0" w:type="dxa"/>
        <w:right w:w="108" w:type="dxa"/>
      </w:tblCellMar>
    </w:tblPr>
  </w:style>
  <w:style w:type="paragraph" w:styleId="3">
    <w:name w:val="toc 7"/>
    <w:basedOn w:val="1"/>
    <w:next w:val="1"/>
    <w:autoRedefine/>
    <w:semiHidden/>
    <w:qFormat/>
    <w:uiPriority w:val="99"/>
    <w:pPr>
      <w:tabs>
        <w:tab w:val="right" w:leader="dot" w:pos="9241"/>
      </w:tabs>
      <w:ind w:firstLine="505" w:firstLineChars="500"/>
      <w:jc w:val="left"/>
    </w:pPr>
    <w:rPr>
      <w:rFonts w:ascii="宋体"/>
      <w:szCs w:val="21"/>
    </w:rPr>
  </w:style>
  <w:style w:type="paragraph" w:styleId="4">
    <w:name w:val="index 8"/>
    <w:basedOn w:val="1"/>
    <w:next w:val="1"/>
    <w:autoRedefine/>
    <w:qFormat/>
    <w:uiPriority w:val="99"/>
    <w:pPr>
      <w:ind w:left="1680" w:hanging="210"/>
      <w:jc w:val="left"/>
    </w:pPr>
    <w:rPr>
      <w:rFonts w:ascii="Calibri" w:hAnsi="Calibri"/>
      <w:sz w:val="20"/>
      <w:szCs w:val="20"/>
    </w:rPr>
  </w:style>
  <w:style w:type="paragraph" w:styleId="5">
    <w:name w:val="caption"/>
    <w:basedOn w:val="1"/>
    <w:next w:val="1"/>
    <w:autoRedefine/>
    <w:qFormat/>
    <w:uiPriority w:val="99"/>
    <w:pPr>
      <w:spacing w:before="152" w:after="160"/>
    </w:pPr>
    <w:rPr>
      <w:rFonts w:ascii="Arial" w:hAnsi="Arial" w:eastAsia="黑体" w:cs="Arial"/>
      <w:sz w:val="20"/>
      <w:szCs w:val="20"/>
    </w:rPr>
  </w:style>
  <w:style w:type="paragraph" w:styleId="6">
    <w:name w:val="index 5"/>
    <w:basedOn w:val="1"/>
    <w:next w:val="1"/>
    <w:autoRedefine/>
    <w:qFormat/>
    <w:uiPriority w:val="99"/>
    <w:pPr>
      <w:ind w:left="1050" w:hanging="210"/>
      <w:jc w:val="left"/>
    </w:pPr>
    <w:rPr>
      <w:rFonts w:ascii="Calibri" w:hAnsi="Calibri"/>
      <w:sz w:val="20"/>
      <w:szCs w:val="20"/>
    </w:rPr>
  </w:style>
  <w:style w:type="paragraph" w:styleId="7">
    <w:name w:val="Document Map"/>
    <w:basedOn w:val="1"/>
    <w:link w:val="137"/>
    <w:semiHidden/>
    <w:qFormat/>
    <w:uiPriority w:val="99"/>
    <w:pPr>
      <w:shd w:val="clear" w:color="auto" w:fill="000080"/>
    </w:pPr>
    <w:rPr>
      <w:kern w:val="0"/>
      <w:sz w:val="2"/>
      <w:szCs w:val="20"/>
    </w:rPr>
  </w:style>
  <w:style w:type="paragraph" w:styleId="8">
    <w:name w:val="annotation text"/>
    <w:basedOn w:val="1"/>
    <w:link w:val="53"/>
    <w:autoRedefine/>
    <w:qFormat/>
    <w:uiPriority w:val="99"/>
    <w:pPr>
      <w:adjustRightInd w:val="0"/>
      <w:spacing w:line="360" w:lineRule="atLeast"/>
      <w:jc w:val="left"/>
      <w:textAlignment w:val="baseline"/>
    </w:pPr>
    <w:rPr>
      <w:rFonts w:ascii="宋体"/>
      <w:kern w:val="0"/>
      <w:position w:val="-7"/>
      <w:sz w:val="24"/>
      <w:szCs w:val="20"/>
    </w:rPr>
  </w:style>
  <w:style w:type="paragraph" w:styleId="9">
    <w:name w:val="index 6"/>
    <w:basedOn w:val="1"/>
    <w:next w:val="1"/>
    <w:autoRedefine/>
    <w:qFormat/>
    <w:uiPriority w:val="99"/>
    <w:pPr>
      <w:ind w:left="1260" w:hanging="210"/>
      <w:jc w:val="left"/>
    </w:pPr>
    <w:rPr>
      <w:rFonts w:ascii="Calibri" w:hAnsi="Calibri"/>
      <w:sz w:val="20"/>
      <w:szCs w:val="20"/>
    </w:rPr>
  </w:style>
  <w:style w:type="paragraph" w:styleId="10">
    <w:name w:val="Body Text"/>
    <w:basedOn w:val="1"/>
    <w:link w:val="166"/>
    <w:semiHidden/>
    <w:qFormat/>
    <w:uiPriority w:val="99"/>
    <w:rPr>
      <w:sz w:val="28"/>
    </w:rPr>
  </w:style>
  <w:style w:type="paragraph" w:styleId="11">
    <w:name w:val="index 4"/>
    <w:basedOn w:val="1"/>
    <w:next w:val="1"/>
    <w:autoRedefine/>
    <w:qFormat/>
    <w:uiPriority w:val="99"/>
    <w:pPr>
      <w:ind w:left="840" w:hanging="210"/>
      <w:jc w:val="left"/>
    </w:pPr>
    <w:rPr>
      <w:rFonts w:ascii="Calibri" w:hAnsi="Calibri"/>
      <w:sz w:val="20"/>
      <w:szCs w:val="20"/>
    </w:rPr>
  </w:style>
  <w:style w:type="paragraph" w:styleId="12">
    <w:name w:val="toc 5"/>
    <w:basedOn w:val="1"/>
    <w:next w:val="1"/>
    <w:semiHidden/>
    <w:qFormat/>
    <w:uiPriority w:val="99"/>
    <w:pPr>
      <w:tabs>
        <w:tab w:val="right" w:leader="dot" w:pos="9241"/>
      </w:tabs>
      <w:ind w:firstLine="300" w:firstLineChars="300"/>
      <w:jc w:val="left"/>
    </w:pPr>
    <w:rPr>
      <w:rFonts w:ascii="宋体"/>
      <w:szCs w:val="21"/>
    </w:rPr>
  </w:style>
  <w:style w:type="paragraph" w:styleId="13">
    <w:name w:val="toc 3"/>
    <w:basedOn w:val="1"/>
    <w:next w:val="1"/>
    <w:autoRedefine/>
    <w:qFormat/>
    <w:uiPriority w:val="99"/>
    <w:pPr>
      <w:tabs>
        <w:tab w:val="right" w:leader="dot" w:pos="9241"/>
      </w:tabs>
      <w:ind w:firstLine="102" w:firstLineChars="100"/>
      <w:jc w:val="left"/>
    </w:pPr>
    <w:rPr>
      <w:rFonts w:ascii="宋体"/>
      <w:szCs w:val="21"/>
    </w:rPr>
  </w:style>
  <w:style w:type="paragraph" w:styleId="14">
    <w:name w:val="toc 8"/>
    <w:basedOn w:val="1"/>
    <w:next w:val="1"/>
    <w:semiHidden/>
    <w:qFormat/>
    <w:uiPriority w:val="99"/>
    <w:pPr>
      <w:tabs>
        <w:tab w:val="right" w:leader="dot" w:pos="9241"/>
      </w:tabs>
      <w:ind w:firstLine="607" w:firstLineChars="600"/>
      <w:jc w:val="left"/>
    </w:pPr>
    <w:rPr>
      <w:rFonts w:ascii="宋体"/>
      <w:szCs w:val="21"/>
    </w:rPr>
  </w:style>
  <w:style w:type="paragraph" w:styleId="15">
    <w:name w:val="index 3"/>
    <w:basedOn w:val="1"/>
    <w:next w:val="1"/>
    <w:autoRedefine/>
    <w:qFormat/>
    <w:uiPriority w:val="99"/>
    <w:pPr>
      <w:ind w:left="630" w:hanging="210"/>
      <w:jc w:val="left"/>
    </w:pPr>
    <w:rPr>
      <w:rFonts w:ascii="Calibri" w:hAnsi="Calibri"/>
      <w:sz w:val="20"/>
      <w:szCs w:val="20"/>
    </w:rPr>
  </w:style>
  <w:style w:type="paragraph" w:styleId="16">
    <w:name w:val="Date"/>
    <w:basedOn w:val="1"/>
    <w:next w:val="1"/>
    <w:link w:val="158"/>
    <w:autoRedefine/>
    <w:qFormat/>
    <w:locked/>
    <w:uiPriority w:val="99"/>
    <w:pPr>
      <w:ind w:left="100" w:leftChars="2500"/>
    </w:pPr>
    <w:rPr>
      <w:kern w:val="0"/>
      <w:sz w:val="20"/>
      <w:szCs w:val="20"/>
    </w:rPr>
  </w:style>
  <w:style w:type="paragraph" w:styleId="17">
    <w:name w:val="endnote text"/>
    <w:basedOn w:val="1"/>
    <w:link w:val="136"/>
    <w:autoRedefine/>
    <w:semiHidden/>
    <w:qFormat/>
    <w:uiPriority w:val="99"/>
    <w:pPr>
      <w:snapToGrid w:val="0"/>
      <w:jc w:val="left"/>
    </w:pPr>
    <w:rPr>
      <w:kern w:val="0"/>
      <w:sz w:val="24"/>
      <w:szCs w:val="20"/>
    </w:rPr>
  </w:style>
  <w:style w:type="paragraph" w:styleId="18">
    <w:name w:val="Balloon Text"/>
    <w:basedOn w:val="1"/>
    <w:link w:val="157"/>
    <w:semiHidden/>
    <w:qFormat/>
    <w:uiPriority w:val="99"/>
    <w:rPr>
      <w:kern w:val="0"/>
      <w:sz w:val="2"/>
      <w:szCs w:val="20"/>
    </w:rPr>
  </w:style>
  <w:style w:type="paragraph" w:styleId="19">
    <w:name w:val="footer"/>
    <w:basedOn w:val="1"/>
    <w:link w:val="50"/>
    <w:qFormat/>
    <w:uiPriority w:val="99"/>
    <w:pPr>
      <w:snapToGrid w:val="0"/>
      <w:ind w:right="210" w:rightChars="100"/>
      <w:jc w:val="right"/>
    </w:pPr>
    <w:rPr>
      <w:kern w:val="0"/>
      <w:sz w:val="18"/>
      <w:szCs w:val="20"/>
    </w:rPr>
  </w:style>
  <w:style w:type="paragraph" w:styleId="20">
    <w:name w:val="header"/>
    <w:basedOn w:val="1"/>
    <w:link w:val="59"/>
    <w:autoRedefine/>
    <w:qFormat/>
    <w:uiPriority w:val="99"/>
    <w:pPr>
      <w:snapToGrid w:val="0"/>
      <w:jc w:val="left"/>
    </w:pPr>
    <w:rPr>
      <w:kern w:val="0"/>
      <w:sz w:val="18"/>
      <w:szCs w:val="20"/>
    </w:rPr>
  </w:style>
  <w:style w:type="paragraph" w:styleId="21">
    <w:name w:val="toc 1"/>
    <w:basedOn w:val="1"/>
    <w:next w:val="1"/>
    <w:qFormat/>
    <w:uiPriority w:val="99"/>
    <w:pPr>
      <w:tabs>
        <w:tab w:val="right" w:leader="dot" w:pos="9241"/>
      </w:tabs>
      <w:spacing w:beforeLines="25" w:afterLines="25"/>
      <w:jc w:val="left"/>
    </w:pPr>
    <w:rPr>
      <w:rFonts w:ascii="宋体"/>
      <w:szCs w:val="21"/>
    </w:rPr>
  </w:style>
  <w:style w:type="paragraph" w:styleId="22">
    <w:name w:val="toc 4"/>
    <w:basedOn w:val="1"/>
    <w:next w:val="1"/>
    <w:semiHidden/>
    <w:qFormat/>
    <w:uiPriority w:val="99"/>
    <w:pPr>
      <w:tabs>
        <w:tab w:val="right" w:leader="dot" w:pos="9241"/>
      </w:tabs>
      <w:ind w:firstLine="198" w:firstLineChars="200"/>
      <w:jc w:val="left"/>
    </w:pPr>
    <w:rPr>
      <w:rFonts w:ascii="宋体"/>
      <w:szCs w:val="21"/>
    </w:rPr>
  </w:style>
  <w:style w:type="paragraph" w:styleId="23">
    <w:name w:val="index heading"/>
    <w:basedOn w:val="1"/>
    <w:next w:val="24"/>
    <w:qFormat/>
    <w:uiPriority w:val="99"/>
    <w:pPr>
      <w:spacing w:before="120" w:after="120"/>
      <w:jc w:val="center"/>
    </w:pPr>
    <w:rPr>
      <w:rFonts w:ascii="Calibri" w:hAnsi="Calibri"/>
      <w:b/>
      <w:bCs/>
      <w:iCs/>
      <w:szCs w:val="20"/>
    </w:rPr>
  </w:style>
  <w:style w:type="paragraph" w:styleId="24">
    <w:name w:val="index 1"/>
    <w:basedOn w:val="1"/>
    <w:next w:val="25"/>
    <w:qFormat/>
    <w:uiPriority w:val="0"/>
    <w:pPr>
      <w:tabs>
        <w:tab w:val="right" w:leader="dot" w:pos="9299"/>
      </w:tabs>
      <w:jc w:val="left"/>
    </w:pPr>
    <w:rPr>
      <w:rFonts w:ascii="宋体"/>
      <w:szCs w:val="21"/>
    </w:rPr>
  </w:style>
  <w:style w:type="paragraph" w:customStyle="1" w:styleId="25">
    <w:name w:val="段"/>
    <w:link w:val="49"/>
    <w:qFormat/>
    <w:uiPriority w:val="99"/>
    <w:pPr>
      <w:tabs>
        <w:tab w:val="center" w:pos="4201"/>
        <w:tab w:val="right" w:leader="dot" w:pos="9298"/>
      </w:tabs>
      <w:autoSpaceDE w:val="0"/>
      <w:autoSpaceDN w:val="0"/>
      <w:ind w:firstLine="420" w:firstLineChars="200"/>
      <w:jc w:val="both"/>
    </w:pPr>
    <w:rPr>
      <w:rFonts w:ascii="宋体" w:hAnsi="宋体" w:eastAsia="宋体" w:cs="Times New Roman"/>
      <w:sz w:val="21"/>
      <w:lang w:val="en-US" w:eastAsia="zh-CN" w:bidi="ar-SA"/>
    </w:rPr>
  </w:style>
  <w:style w:type="paragraph" w:styleId="26">
    <w:name w:val="footnote text"/>
    <w:basedOn w:val="1"/>
    <w:link w:val="118"/>
    <w:qFormat/>
    <w:uiPriority w:val="99"/>
    <w:pPr>
      <w:numPr>
        <w:ilvl w:val="0"/>
        <w:numId w:val="1"/>
      </w:numPr>
      <w:snapToGrid w:val="0"/>
      <w:jc w:val="left"/>
    </w:pPr>
    <w:rPr>
      <w:kern w:val="0"/>
      <w:sz w:val="18"/>
      <w:szCs w:val="20"/>
    </w:rPr>
  </w:style>
  <w:style w:type="paragraph" w:styleId="27">
    <w:name w:val="toc 6"/>
    <w:basedOn w:val="1"/>
    <w:next w:val="1"/>
    <w:semiHidden/>
    <w:qFormat/>
    <w:uiPriority w:val="99"/>
    <w:pPr>
      <w:tabs>
        <w:tab w:val="right" w:leader="dot" w:pos="9241"/>
      </w:tabs>
      <w:ind w:firstLine="403" w:firstLineChars="400"/>
      <w:jc w:val="left"/>
    </w:pPr>
    <w:rPr>
      <w:rFonts w:ascii="宋体"/>
      <w:szCs w:val="21"/>
    </w:rPr>
  </w:style>
  <w:style w:type="paragraph" w:styleId="28">
    <w:name w:val="index 7"/>
    <w:basedOn w:val="1"/>
    <w:next w:val="1"/>
    <w:qFormat/>
    <w:uiPriority w:val="0"/>
    <w:pPr>
      <w:ind w:left="1470" w:hanging="210"/>
      <w:jc w:val="left"/>
    </w:pPr>
    <w:rPr>
      <w:rFonts w:ascii="Calibri" w:hAnsi="Calibri"/>
      <w:sz w:val="20"/>
      <w:szCs w:val="20"/>
    </w:rPr>
  </w:style>
  <w:style w:type="paragraph" w:styleId="29">
    <w:name w:val="index 9"/>
    <w:basedOn w:val="1"/>
    <w:next w:val="1"/>
    <w:autoRedefine/>
    <w:qFormat/>
    <w:uiPriority w:val="99"/>
    <w:pPr>
      <w:ind w:left="1890" w:hanging="210"/>
      <w:jc w:val="left"/>
    </w:pPr>
    <w:rPr>
      <w:rFonts w:ascii="Calibri" w:hAnsi="Calibri"/>
      <w:sz w:val="20"/>
      <w:szCs w:val="20"/>
    </w:rPr>
  </w:style>
  <w:style w:type="paragraph" w:styleId="30">
    <w:name w:val="toc 2"/>
    <w:basedOn w:val="1"/>
    <w:next w:val="1"/>
    <w:semiHidden/>
    <w:qFormat/>
    <w:uiPriority w:val="99"/>
    <w:pPr>
      <w:tabs>
        <w:tab w:val="right" w:leader="dot" w:pos="9241"/>
      </w:tabs>
    </w:pPr>
    <w:rPr>
      <w:rFonts w:ascii="宋体"/>
      <w:szCs w:val="21"/>
    </w:rPr>
  </w:style>
  <w:style w:type="paragraph" w:styleId="31">
    <w:name w:val="toc 9"/>
    <w:basedOn w:val="1"/>
    <w:next w:val="1"/>
    <w:semiHidden/>
    <w:qFormat/>
    <w:uiPriority w:val="99"/>
    <w:pPr>
      <w:ind w:left="1470"/>
      <w:jc w:val="left"/>
    </w:pPr>
    <w:rPr>
      <w:sz w:val="20"/>
      <w:szCs w:val="20"/>
    </w:rPr>
  </w:style>
  <w:style w:type="paragraph" w:styleId="32">
    <w:name w:val="Normal (Web)"/>
    <w:basedOn w:val="1"/>
    <w:semiHidden/>
    <w:unhideWhenUsed/>
    <w:qFormat/>
    <w:uiPriority w:val="99"/>
    <w:rPr>
      <w:sz w:val="24"/>
    </w:rPr>
  </w:style>
  <w:style w:type="paragraph" w:styleId="33">
    <w:name w:val="index 2"/>
    <w:basedOn w:val="1"/>
    <w:next w:val="1"/>
    <w:qFormat/>
    <w:uiPriority w:val="99"/>
    <w:pPr>
      <w:ind w:left="420" w:hanging="210"/>
      <w:jc w:val="left"/>
    </w:pPr>
    <w:rPr>
      <w:rFonts w:ascii="Calibri" w:hAnsi="Calibri"/>
      <w:sz w:val="20"/>
      <w:szCs w:val="20"/>
    </w:rPr>
  </w:style>
  <w:style w:type="paragraph" w:styleId="34">
    <w:name w:val="annotation subject"/>
    <w:basedOn w:val="8"/>
    <w:next w:val="8"/>
    <w:link w:val="159"/>
    <w:autoRedefine/>
    <w:semiHidden/>
    <w:unhideWhenUsed/>
    <w:qFormat/>
    <w:uiPriority w:val="99"/>
    <w:pPr>
      <w:adjustRightInd/>
      <w:spacing w:line="240" w:lineRule="auto"/>
      <w:textAlignment w:val="auto"/>
    </w:pPr>
    <w:rPr>
      <w:rFonts w:ascii="Times New Roman"/>
      <w:b/>
      <w:bCs/>
      <w:kern w:val="2"/>
      <w:position w:val="0"/>
      <w:sz w:val="21"/>
      <w:szCs w:val="24"/>
    </w:rPr>
  </w:style>
  <w:style w:type="table" w:styleId="36">
    <w:name w:val="Table Grid"/>
    <w:basedOn w:val="35"/>
    <w:autoRedefine/>
    <w:qFormat/>
    <w:uiPriority w:val="99"/>
    <w:rPr>
      <w:rFonts w:ascii="宋体"/>
      <w:sz w:val="18"/>
      <w:szCs w:val="18"/>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8">
    <w:name w:val="Strong"/>
    <w:basedOn w:val="37"/>
    <w:qFormat/>
    <w:locked/>
    <w:uiPriority w:val="0"/>
    <w:rPr>
      <w:b/>
    </w:rPr>
  </w:style>
  <w:style w:type="character" w:styleId="39">
    <w:name w:val="endnote reference"/>
    <w:autoRedefine/>
    <w:semiHidden/>
    <w:qFormat/>
    <w:uiPriority w:val="99"/>
    <w:rPr>
      <w:rFonts w:cs="Times New Roman"/>
      <w:vertAlign w:val="superscript"/>
    </w:rPr>
  </w:style>
  <w:style w:type="character" w:styleId="40">
    <w:name w:val="page number"/>
    <w:basedOn w:val="37"/>
    <w:autoRedefine/>
    <w:qFormat/>
    <w:uiPriority w:val="99"/>
    <w:rPr>
      <w:rFonts w:ascii="Times New Roman" w:hAnsi="Times New Roman" w:eastAsia="宋体" w:cs="Times New Roman"/>
      <w:sz w:val="18"/>
    </w:rPr>
  </w:style>
  <w:style w:type="character" w:styleId="41">
    <w:name w:val="FollowedHyperlink"/>
    <w:autoRedefine/>
    <w:qFormat/>
    <w:uiPriority w:val="99"/>
    <w:rPr>
      <w:rFonts w:cs="Times New Roman"/>
      <w:color w:val="800080"/>
      <w:u w:val="single"/>
    </w:rPr>
  </w:style>
  <w:style w:type="character" w:styleId="42">
    <w:name w:val="Emphasis"/>
    <w:basedOn w:val="37"/>
    <w:qFormat/>
    <w:locked/>
    <w:uiPriority w:val="0"/>
    <w:rPr>
      <w:i/>
    </w:rPr>
  </w:style>
  <w:style w:type="character" w:styleId="43">
    <w:name w:val="Hyperlink"/>
    <w:autoRedefine/>
    <w:qFormat/>
    <w:uiPriority w:val="99"/>
    <w:rPr>
      <w:rFonts w:cs="Times New Roman"/>
      <w:color w:val="0000FF"/>
      <w:spacing w:val="0"/>
      <w:w w:val="100"/>
      <w:sz w:val="21"/>
      <w:u w:val="single"/>
    </w:rPr>
  </w:style>
  <w:style w:type="character" w:styleId="44">
    <w:name w:val="HTML Code"/>
    <w:autoRedefine/>
    <w:qFormat/>
    <w:uiPriority w:val="99"/>
    <w:rPr>
      <w:rFonts w:ascii="Courier New" w:hAnsi="Courier New" w:cs="Times New Roman"/>
      <w:sz w:val="20"/>
    </w:rPr>
  </w:style>
  <w:style w:type="character" w:styleId="45">
    <w:name w:val="annotation reference"/>
    <w:basedOn w:val="37"/>
    <w:autoRedefine/>
    <w:semiHidden/>
    <w:unhideWhenUsed/>
    <w:qFormat/>
    <w:uiPriority w:val="99"/>
    <w:rPr>
      <w:sz w:val="21"/>
      <w:szCs w:val="21"/>
    </w:rPr>
  </w:style>
  <w:style w:type="character" w:styleId="46">
    <w:name w:val="footnote reference"/>
    <w:autoRedefine/>
    <w:semiHidden/>
    <w:qFormat/>
    <w:uiPriority w:val="99"/>
    <w:rPr>
      <w:rFonts w:cs="Times New Roman"/>
      <w:vertAlign w:val="superscript"/>
    </w:rPr>
  </w:style>
  <w:style w:type="paragraph" w:styleId="47">
    <w:name w:val="List Paragraph"/>
    <w:basedOn w:val="1"/>
    <w:qFormat/>
    <w:uiPriority w:val="34"/>
    <w:pPr>
      <w:ind w:left="720"/>
      <w:contextualSpacing/>
    </w:pPr>
  </w:style>
  <w:style w:type="paragraph" w:customStyle="1" w:styleId="48">
    <w:name w:val="章标题"/>
    <w:next w:val="25"/>
    <w:autoRedefine/>
    <w:qFormat/>
    <w:uiPriority w:val="0"/>
    <w:pPr>
      <w:numPr>
        <w:ilvl w:val="0"/>
        <w:numId w:val="2"/>
      </w:numPr>
      <w:spacing w:beforeLines="100" w:afterLines="100"/>
      <w:jc w:val="both"/>
      <w:outlineLvl w:val="1"/>
    </w:pPr>
    <w:rPr>
      <w:rFonts w:ascii="黑体" w:hAnsi="Times New Roman" w:eastAsia="黑体" w:cs="Times New Roman"/>
      <w:sz w:val="21"/>
      <w:lang w:val="en-US" w:eastAsia="zh-CN" w:bidi="ar-SA"/>
    </w:rPr>
  </w:style>
  <w:style w:type="character" w:customStyle="1" w:styleId="49">
    <w:name w:val="段 Char"/>
    <w:link w:val="25"/>
    <w:autoRedefine/>
    <w:qFormat/>
    <w:locked/>
    <w:uiPriority w:val="99"/>
    <w:rPr>
      <w:rFonts w:ascii="宋体" w:hAnsi="宋体" w:eastAsia="宋体"/>
      <w:sz w:val="21"/>
      <w:lang w:val="en-US" w:eastAsia="zh-CN"/>
    </w:rPr>
  </w:style>
  <w:style w:type="character" w:customStyle="1" w:styleId="50">
    <w:name w:val="页脚 字符"/>
    <w:link w:val="19"/>
    <w:autoRedefine/>
    <w:semiHidden/>
    <w:qFormat/>
    <w:locked/>
    <w:uiPriority w:val="99"/>
    <w:rPr>
      <w:sz w:val="18"/>
    </w:rPr>
  </w:style>
  <w:style w:type="paragraph" w:customStyle="1" w:styleId="51">
    <w:name w:val="二级条标题"/>
    <w:basedOn w:val="52"/>
    <w:next w:val="25"/>
    <w:autoRedefine/>
    <w:qFormat/>
    <w:uiPriority w:val="99"/>
    <w:pPr>
      <w:numPr>
        <w:ilvl w:val="2"/>
      </w:numPr>
      <w:spacing w:before="156" w:after="156"/>
      <w:outlineLvl w:val="3"/>
    </w:pPr>
    <w:rPr>
      <w:rFonts w:ascii="宋体" w:hAnsi="宋体" w:eastAsia="宋体"/>
      <w:sz w:val="21"/>
      <w:szCs w:val="21"/>
    </w:rPr>
  </w:style>
  <w:style w:type="paragraph" w:customStyle="1" w:styleId="52">
    <w:name w:val="一级条标题"/>
    <w:next w:val="25"/>
    <w:link w:val="57"/>
    <w:autoRedefine/>
    <w:qFormat/>
    <w:uiPriority w:val="0"/>
    <w:pPr>
      <w:numPr>
        <w:ilvl w:val="1"/>
        <w:numId w:val="2"/>
      </w:numPr>
      <w:spacing w:beforeLines="50" w:afterLines="50"/>
      <w:outlineLvl w:val="2"/>
    </w:pPr>
    <w:rPr>
      <w:rFonts w:ascii="黑体" w:hAnsi="Times New Roman" w:eastAsia="黑体" w:cs="Times New Roman"/>
      <w:sz w:val="22"/>
      <w:lang w:val="en-US" w:eastAsia="zh-CN" w:bidi="ar-SA"/>
    </w:rPr>
  </w:style>
  <w:style w:type="character" w:customStyle="1" w:styleId="53">
    <w:name w:val="批注文字 字符"/>
    <w:link w:val="8"/>
    <w:qFormat/>
    <w:locked/>
    <w:uiPriority w:val="99"/>
    <w:rPr>
      <w:rFonts w:ascii="宋体"/>
      <w:position w:val="-7"/>
      <w:sz w:val="24"/>
    </w:rPr>
  </w:style>
  <w:style w:type="paragraph" w:customStyle="1" w:styleId="54">
    <w:name w:val="三级条标题"/>
    <w:basedOn w:val="51"/>
    <w:next w:val="25"/>
    <w:autoRedefine/>
    <w:qFormat/>
    <w:uiPriority w:val="0"/>
    <w:pPr>
      <w:numPr>
        <w:ilvl w:val="3"/>
      </w:numPr>
      <w:outlineLvl w:val="4"/>
    </w:pPr>
  </w:style>
  <w:style w:type="paragraph" w:customStyle="1" w:styleId="55">
    <w:name w:val="五级条标题"/>
    <w:basedOn w:val="56"/>
    <w:next w:val="25"/>
    <w:autoRedefine/>
    <w:qFormat/>
    <w:uiPriority w:val="99"/>
    <w:pPr>
      <w:numPr>
        <w:ilvl w:val="5"/>
      </w:numPr>
      <w:outlineLvl w:val="6"/>
    </w:pPr>
  </w:style>
  <w:style w:type="paragraph" w:customStyle="1" w:styleId="56">
    <w:name w:val="四级条标题"/>
    <w:basedOn w:val="54"/>
    <w:next w:val="25"/>
    <w:autoRedefine/>
    <w:qFormat/>
    <w:uiPriority w:val="0"/>
    <w:pPr>
      <w:numPr>
        <w:ilvl w:val="0"/>
        <w:numId w:val="3"/>
      </w:numPr>
      <w:jc w:val="both"/>
      <w:outlineLvl w:val="5"/>
    </w:pPr>
  </w:style>
  <w:style w:type="character" w:customStyle="1" w:styleId="57">
    <w:name w:val="一级条标题 Char"/>
    <w:link w:val="52"/>
    <w:qFormat/>
    <w:locked/>
    <w:uiPriority w:val="0"/>
    <w:rPr>
      <w:rFonts w:ascii="黑体" w:eastAsia="黑体"/>
      <w:sz w:val="22"/>
    </w:rPr>
  </w:style>
  <w:style w:type="paragraph" w:customStyle="1" w:styleId="58">
    <w:name w:val="正文表标题"/>
    <w:next w:val="25"/>
    <w:autoRedefine/>
    <w:qFormat/>
    <w:uiPriority w:val="99"/>
    <w:pPr>
      <w:spacing w:beforeLines="50" w:afterLines="50"/>
      <w:jc w:val="center"/>
    </w:pPr>
    <w:rPr>
      <w:rFonts w:ascii="黑体" w:hAnsi="Times New Roman" w:eastAsia="黑体" w:cs="Times New Roman"/>
      <w:sz w:val="21"/>
      <w:lang w:val="en-US" w:eastAsia="zh-CN" w:bidi="ar-SA"/>
    </w:rPr>
  </w:style>
  <w:style w:type="character" w:customStyle="1" w:styleId="59">
    <w:name w:val="页眉 字符"/>
    <w:link w:val="20"/>
    <w:autoRedefine/>
    <w:semiHidden/>
    <w:qFormat/>
    <w:locked/>
    <w:uiPriority w:val="99"/>
    <w:rPr>
      <w:sz w:val="18"/>
    </w:rPr>
  </w:style>
  <w:style w:type="paragraph" w:customStyle="1" w:styleId="60">
    <w:name w:val="标准书脚_奇数页"/>
    <w:autoRedefine/>
    <w:qFormat/>
    <w:uiPriority w:val="99"/>
    <w:pPr>
      <w:spacing w:before="120"/>
      <w:ind w:right="198"/>
      <w:jc w:val="right"/>
    </w:pPr>
    <w:rPr>
      <w:rFonts w:ascii="宋体" w:hAnsi="Times New Roman" w:eastAsia="宋体" w:cs="Times New Roman"/>
      <w:sz w:val="18"/>
      <w:szCs w:val="18"/>
      <w:lang w:val="en-US" w:eastAsia="zh-CN" w:bidi="ar-SA"/>
    </w:rPr>
  </w:style>
  <w:style w:type="paragraph" w:customStyle="1" w:styleId="61">
    <w:name w:val="标准书眉_奇数页"/>
    <w:next w:val="1"/>
    <w:autoRedefine/>
    <w:qFormat/>
    <w:uiPriority w:val="99"/>
    <w:pPr>
      <w:tabs>
        <w:tab w:val="center" w:pos="4154"/>
        <w:tab w:val="right" w:pos="8306"/>
      </w:tabs>
      <w:spacing w:after="220"/>
      <w:jc w:val="right"/>
    </w:pPr>
    <w:rPr>
      <w:rFonts w:ascii="黑体" w:hAnsi="Times New Roman" w:eastAsia="黑体" w:cs="Times New Roman"/>
      <w:sz w:val="21"/>
      <w:szCs w:val="21"/>
      <w:lang w:val="en-US" w:eastAsia="zh-CN" w:bidi="ar-SA"/>
    </w:rPr>
  </w:style>
  <w:style w:type="paragraph" w:customStyle="1" w:styleId="62">
    <w:name w:val="封面标准号2"/>
    <w:autoRedefine/>
    <w:qFormat/>
    <w:uiPriority w:val="0"/>
    <w:pPr>
      <w:framePr w:w="9140" w:h="1242" w:hRule="exact" w:hSpace="284" w:wrap="around" w:vAnchor="page" w:hAnchor="page" w:x="1645" w:y="2910" w:anchorLock="1"/>
      <w:spacing w:before="357" w:line="280" w:lineRule="exact"/>
      <w:jc w:val="right"/>
    </w:pPr>
    <w:rPr>
      <w:rFonts w:ascii="黑体" w:hAnsi="Times New Roman" w:eastAsia="黑体" w:cs="Times New Roman"/>
      <w:sz w:val="28"/>
      <w:szCs w:val="28"/>
      <w:lang w:val="en-US" w:eastAsia="zh-CN" w:bidi="ar-SA"/>
    </w:rPr>
  </w:style>
  <w:style w:type="paragraph" w:customStyle="1" w:styleId="63">
    <w:name w:val="列项——（一级）"/>
    <w:autoRedefine/>
    <w:qFormat/>
    <w:uiPriority w:val="99"/>
    <w:pPr>
      <w:widowControl w:val="0"/>
      <w:numPr>
        <w:ilvl w:val="0"/>
        <w:numId w:val="4"/>
      </w:numPr>
      <w:jc w:val="both"/>
    </w:pPr>
    <w:rPr>
      <w:rFonts w:ascii="宋体" w:hAnsi="Times New Roman" w:eastAsia="宋体" w:cs="Times New Roman"/>
      <w:sz w:val="21"/>
      <w:lang w:val="en-US" w:eastAsia="zh-CN" w:bidi="ar-SA"/>
    </w:rPr>
  </w:style>
  <w:style w:type="paragraph" w:customStyle="1" w:styleId="64">
    <w:name w:val="列项●（二级）"/>
    <w:autoRedefine/>
    <w:qFormat/>
    <w:uiPriority w:val="99"/>
    <w:pPr>
      <w:numPr>
        <w:ilvl w:val="1"/>
        <w:numId w:val="4"/>
      </w:numPr>
      <w:tabs>
        <w:tab w:val="left" w:pos="840"/>
      </w:tabs>
      <w:jc w:val="both"/>
    </w:pPr>
    <w:rPr>
      <w:rFonts w:ascii="宋体" w:hAnsi="Times New Roman" w:eastAsia="宋体" w:cs="Times New Roman"/>
      <w:sz w:val="21"/>
      <w:lang w:val="en-US" w:eastAsia="zh-CN" w:bidi="ar-SA"/>
    </w:rPr>
  </w:style>
  <w:style w:type="paragraph" w:customStyle="1" w:styleId="65">
    <w:name w:val="目次、标准名称标题"/>
    <w:basedOn w:val="1"/>
    <w:next w:val="25"/>
    <w:autoRedefine/>
    <w:qFormat/>
    <w:uiPriority w:val="0"/>
    <w:pPr>
      <w:keepNext/>
      <w:pageBreakBefore/>
      <w:widowControl/>
      <w:shd w:val="clear" w:color="FFFFFF" w:fill="FFFFFF"/>
      <w:spacing w:before="640" w:after="560" w:line="460" w:lineRule="exact"/>
      <w:jc w:val="center"/>
      <w:outlineLvl w:val="0"/>
    </w:pPr>
    <w:rPr>
      <w:rFonts w:ascii="黑体" w:eastAsia="黑体"/>
      <w:kern w:val="0"/>
      <w:sz w:val="32"/>
      <w:szCs w:val="20"/>
    </w:rPr>
  </w:style>
  <w:style w:type="paragraph" w:customStyle="1" w:styleId="66">
    <w:name w:val="示例"/>
    <w:next w:val="67"/>
    <w:autoRedefine/>
    <w:qFormat/>
    <w:uiPriority w:val="99"/>
    <w:pPr>
      <w:widowControl w:val="0"/>
      <w:numPr>
        <w:ilvl w:val="0"/>
        <w:numId w:val="5"/>
      </w:numPr>
      <w:jc w:val="both"/>
    </w:pPr>
    <w:rPr>
      <w:rFonts w:ascii="宋体" w:hAnsi="Times New Roman" w:eastAsia="宋体" w:cs="Times New Roman"/>
      <w:sz w:val="18"/>
      <w:szCs w:val="18"/>
      <w:lang w:val="en-US" w:eastAsia="zh-CN" w:bidi="ar-SA"/>
    </w:rPr>
  </w:style>
  <w:style w:type="paragraph" w:customStyle="1" w:styleId="67">
    <w:name w:val="示例内容"/>
    <w:autoRedefine/>
    <w:qFormat/>
    <w:uiPriority w:val="0"/>
    <w:pPr>
      <w:ind w:firstLine="200" w:firstLineChars="200"/>
    </w:pPr>
    <w:rPr>
      <w:rFonts w:ascii="宋体" w:hAnsi="Times New Roman" w:eastAsia="宋体" w:cs="Times New Roman"/>
      <w:sz w:val="18"/>
      <w:szCs w:val="18"/>
      <w:lang w:val="en-US" w:eastAsia="zh-CN" w:bidi="ar-SA"/>
    </w:rPr>
  </w:style>
  <w:style w:type="paragraph" w:customStyle="1" w:styleId="68">
    <w:name w:val="数字编号列项（二级）"/>
    <w:qFormat/>
    <w:uiPriority w:val="99"/>
    <w:pPr>
      <w:numPr>
        <w:ilvl w:val="1"/>
        <w:numId w:val="6"/>
      </w:numPr>
      <w:jc w:val="both"/>
    </w:pPr>
    <w:rPr>
      <w:rFonts w:ascii="宋体" w:hAnsi="Times New Roman" w:eastAsia="宋体" w:cs="Times New Roman"/>
      <w:sz w:val="21"/>
      <w:lang w:val="en-US" w:eastAsia="zh-CN" w:bidi="ar-SA"/>
    </w:rPr>
  </w:style>
  <w:style w:type="paragraph" w:customStyle="1" w:styleId="69">
    <w:name w:val="注："/>
    <w:next w:val="25"/>
    <w:autoRedefine/>
    <w:qFormat/>
    <w:uiPriority w:val="0"/>
    <w:pPr>
      <w:widowControl w:val="0"/>
      <w:numPr>
        <w:ilvl w:val="0"/>
        <w:numId w:val="7"/>
      </w:numPr>
      <w:autoSpaceDE w:val="0"/>
      <w:autoSpaceDN w:val="0"/>
      <w:jc w:val="both"/>
    </w:pPr>
    <w:rPr>
      <w:rFonts w:ascii="宋体" w:hAnsi="Times New Roman" w:eastAsia="宋体" w:cs="Times New Roman"/>
      <w:sz w:val="18"/>
      <w:szCs w:val="18"/>
      <w:lang w:val="en-US" w:eastAsia="zh-CN" w:bidi="ar-SA"/>
    </w:rPr>
  </w:style>
  <w:style w:type="paragraph" w:customStyle="1" w:styleId="70">
    <w:name w:val="注×："/>
    <w:autoRedefine/>
    <w:qFormat/>
    <w:uiPriority w:val="99"/>
    <w:pPr>
      <w:widowControl w:val="0"/>
      <w:numPr>
        <w:ilvl w:val="0"/>
        <w:numId w:val="8"/>
      </w:numPr>
      <w:autoSpaceDE w:val="0"/>
      <w:autoSpaceDN w:val="0"/>
      <w:jc w:val="both"/>
    </w:pPr>
    <w:rPr>
      <w:rFonts w:ascii="宋体" w:hAnsi="Times New Roman" w:eastAsia="宋体" w:cs="Times New Roman"/>
      <w:sz w:val="18"/>
      <w:szCs w:val="18"/>
      <w:lang w:val="en-US" w:eastAsia="zh-CN" w:bidi="ar-SA"/>
    </w:rPr>
  </w:style>
  <w:style w:type="paragraph" w:customStyle="1" w:styleId="71">
    <w:name w:val="字母编号列项（一级）"/>
    <w:autoRedefine/>
    <w:qFormat/>
    <w:uiPriority w:val="99"/>
    <w:pPr>
      <w:numPr>
        <w:ilvl w:val="0"/>
        <w:numId w:val="6"/>
      </w:numPr>
      <w:jc w:val="both"/>
    </w:pPr>
    <w:rPr>
      <w:rFonts w:ascii="宋体" w:hAnsi="Times New Roman" w:eastAsia="宋体" w:cs="Times New Roman"/>
      <w:sz w:val="21"/>
      <w:lang w:val="en-US" w:eastAsia="zh-CN" w:bidi="ar-SA"/>
    </w:rPr>
  </w:style>
  <w:style w:type="paragraph" w:customStyle="1" w:styleId="72">
    <w:name w:val="列项◆（三级）"/>
    <w:basedOn w:val="1"/>
    <w:qFormat/>
    <w:uiPriority w:val="99"/>
    <w:pPr>
      <w:numPr>
        <w:ilvl w:val="2"/>
        <w:numId w:val="4"/>
      </w:numPr>
    </w:pPr>
    <w:rPr>
      <w:rFonts w:ascii="宋体"/>
      <w:szCs w:val="21"/>
    </w:rPr>
  </w:style>
  <w:style w:type="paragraph" w:customStyle="1" w:styleId="73">
    <w:name w:val="编号列项（三级）"/>
    <w:autoRedefine/>
    <w:qFormat/>
    <w:uiPriority w:val="99"/>
    <w:pPr>
      <w:numPr>
        <w:ilvl w:val="2"/>
        <w:numId w:val="6"/>
      </w:numPr>
    </w:pPr>
    <w:rPr>
      <w:rFonts w:ascii="宋体" w:hAnsi="Times New Roman" w:eastAsia="宋体" w:cs="Times New Roman"/>
      <w:sz w:val="21"/>
      <w:lang w:val="en-US" w:eastAsia="zh-CN" w:bidi="ar-SA"/>
    </w:rPr>
  </w:style>
  <w:style w:type="paragraph" w:customStyle="1" w:styleId="74">
    <w:name w:val="示例×："/>
    <w:basedOn w:val="48"/>
    <w:qFormat/>
    <w:uiPriority w:val="99"/>
    <w:pPr>
      <w:numPr>
        <w:numId w:val="9"/>
      </w:numPr>
      <w:spacing w:beforeLines="0" w:afterLines="0"/>
      <w:outlineLvl w:val="9"/>
    </w:pPr>
    <w:rPr>
      <w:rFonts w:ascii="宋体" w:eastAsia="宋体"/>
      <w:sz w:val="18"/>
      <w:szCs w:val="18"/>
    </w:rPr>
  </w:style>
  <w:style w:type="paragraph" w:customStyle="1" w:styleId="75">
    <w:name w:val="二级无"/>
    <w:basedOn w:val="51"/>
    <w:autoRedefine/>
    <w:qFormat/>
    <w:uiPriority w:val="99"/>
    <w:pPr>
      <w:spacing w:beforeLines="0" w:afterLines="0"/>
    </w:pPr>
  </w:style>
  <w:style w:type="paragraph" w:customStyle="1" w:styleId="76">
    <w:name w:val="注：（正文）"/>
    <w:basedOn w:val="69"/>
    <w:next w:val="25"/>
    <w:qFormat/>
    <w:uiPriority w:val="99"/>
  </w:style>
  <w:style w:type="paragraph" w:customStyle="1" w:styleId="77">
    <w:name w:val="注×：（正文）"/>
    <w:autoRedefine/>
    <w:qFormat/>
    <w:uiPriority w:val="99"/>
    <w:pPr>
      <w:numPr>
        <w:ilvl w:val="0"/>
        <w:numId w:val="10"/>
      </w:numPr>
      <w:jc w:val="both"/>
    </w:pPr>
    <w:rPr>
      <w:rFonts w:ascii="宋体" w:hAnsi="Times New Roman" w:eastAsia="宋体" w:cs="Times New Roman"/>
      <w:sz w:val="18"/>
      <w:szCs w:val="18"/>
      <w:lang w:val="en-US" w:eastAsia="zh-CN" w:bidi="ar-SA"/>
    </w:rPr>
  </w:style>
  <w:style w:type="paragraph" w:customStyle="1" w:styleId="78">
    <w:name w:val="标准标志"/>
    <w:next w:val="1"/>
    <w:autoRedefine/>
    <w:qFormat/>
    <w:uiPriority w:val="99"/>
    <w:pPr>
      <w:framePr w:w="2546" w:h="1389" w:hRule="exact" w:hSpace="181" w:vSpace="181" w:wrap="around" w:vAnchor="margin" w:hAnchor="margin" w:x="6522" w:y="398" w:anchorLock="1"/>
      <w:shd w:val="solid" w:color="FFFFFF" w:fill="FFFFFF"/>
      <w:spacing w:line="240" w:lineRule="atLeast"/>
      <w:jc w:val="right"/>
    </w:pPr>
    <w:rPr>
      <w:rFonts w:ascii="Times New Roman" w:hAnsi="Times New Roman" w:eastAsia="宋体" w:cs="Times New Roman"/>
      <w:b/>
      <w:w w:val="170"/>
      <w:sz w:val="96"/>
      <w:szCs w:val="96"/>
      <w:lang w:val="en-US" w:eastAsia="zh-CN" w:bidi="ar-SA"/>
    </w:rPr>
  </w:style>
  <w:style w:type="paragraph" w:customStyle="1" w:styleId="79">
    <w:name w:val="标准称谓"/>
    <w:next w:val="1"/>
    <w:autoRedefine/>
    <w:qFormat/>
    <w:uiPriority w:val="99"/>
    <w:pPr>
      <w:framePr w:w="9639" w:h="624" w:hRule="exact" w:hSpace="181" w:vSpace="181" w:wrap="around" w:vAnchor="page" w:hAnchor="page" w:x="1419" w:y="2286" w:anchorLock="1"/>
      <w:widowControl w:val="0"/>
      <w:kinsoku w:val="0"/>
      <w:overflowPunct w:val="0"/>
      <w:autoSpaceDE w:val="0"/>
      <w:autoSpaceDN w:val="0"/>
      <w:spacing w:line="240" w:lineRule="atLeast"/>
      <w:jc w:val="distribute"/>
    </w:pPr>
    <w:rPr>
      <w:rFonts w:ascii="宋体" w:hAnsi="Times New Roman" w:eastAsia="宋体" w:cs="Times New Roman"/>
      <w:b/>
      <w:bCs/>
      <w:spacing w:val="20"/>
      <w:w w:val="148"/>
      <w:sz w:val="48"/>
      <w:lang w:val="en-US" w:eastAsia="zh-CN" w:bidi="ar-SA"/>
    </w:rPr>
  </w:style>
  <w:style w:type="paragraph" w:customStyle="1" w:styleId="80">
    <w:name w:val="标准书脚_偶数页"/>
    <w:qFormat/>
    <w:uiPriority w:val="99"/>
    <w:pPr>
      <w:spacing w:before="120"/>
      <w:ind w:left="221"/>
    </w:pPr>
    <w:rPr>
      <w:rFonts w:ascii="宋体" w:hAnsi="Times New Roman" w:eastAsia="宋体" w:cs="Times New Roman"/>
      <w:sz w:val="18"/>
      <w:szCs w:val="18"/>
      <w:lang w:val="en-US" w:eastAsia="zh-CN" w:bidi="ar-SA"/>
    </w:rPr>
  </w:style>
  <w:style w:type="paragraph" w:customStyle="1" w:styleId="81">
    <w:name w:val="标准书眉_偶数页"/>
    <w:basedOn w:val="61"/>
    <w:next w:val="1"/>
    <w:autoRedefine/>
    <w:qFormat/>
    <w:uiPriority w:val="99"/>
    <w:pPr>
      <w:jc w:val="left"/>
    </w:pPr>
  </w:style>
  <w:style w:type="paragraph" w:customStyle="1" w:styleId="82">
    <w:name w:val="标准书眉一"/>
    <w:autoRedefine/>
    <w:qFormat/>
    <w:uiPriority w:val="99"/>
    <w:pPr>
      <w:jc w:val="both"/>
    </w:pPr>
    <w:rPr>
      <w:rFonts w:ascii="Times New Roman" w:hAnsi="Times New Roman" w:eastAsia="宋体" w:cs="Times New Roman"/>
      <w:lang w:val="en-US" w:eastAsia="zh-CN" w:bidi="ar-SA"/>
    </w:rPr>
  </w:style>
  <w:style w:type="paragraph" w:customStyle="1" w:styleId="83">
    <w:name w:val="参考文献"/>
    <w:basedOn w:val="1"/>
    <w:next w:val="25"/>
    <w:autoRedefine/>
    <w:qFormat/>
    <w:uiPriority w:val="99"/>
    <w:pPr>
      <w:keepNext/>
      <w:pageBreakBefore/>
      <w:widowControl/>
      <w:shd w:val="clear" w:color="FFFFFF" w:fill="FFFFFF"/>
      <w:spacing w:before="640" w:after="200"/>
      <w:jc w:val="center"/>
      <w:outlineLvl w:val="0"/>
    </w:pPr>
    <w:rPr>
      <w:rFonts w:ascii="黑体" w:eastAsia="黑体"/>
      <w:kern w:val="0"/>
      <w:szCs w:val="20"/>
    </w:rPr>
  </w:style>
  <w:style w:type="paragraph" w:customStyle="1" w:styleId="84">
    <w:name w:val="参考文献、索引标题"/>
    <w:basedOn w:val="1"/>
    <w:next w:val="25"/>
    <w:autoRedefine/>
    <w:qFormat/>
    <w:uiPriority w:val="99"/>
    <w:pPr>
      <w:keepNext/>
      <w:pageBreakBefore/>
      <w:widowControl/>
      <w:shd w:val="clear" w:color="FFFFFF" w:fill="FFFFFF"/>
      <w:spacing w:before="640" w:after="200"/>
      <w:jc w:val="center"/>
      <w:outlineLvl w:val="0"/>
    </w:pPr>
    <w:rPr>
      <w:rFonts w:ascii="黑体" w:eastAsia="黑体"/>
      <w:kern w:val="0"/>
      <w:szCs w:val="20"/>
    </w:rPr>
  </w:style>
  <w:style w:type="character" w:customStyle="1" w:styleId="85">
    <w:name w:val="发布"/>
    <w:qFormat/>
    <w:uiPriority w:val="99"/>
    <w:rPr>
      <w:rFonts w:ascii="黑体" w:eastAsia="黑体"/>
      <w:spacing w:val="85"/>
      <w:w w:val="100"/>
      <w:position w:val="3"/>
      <w:sz w:val="28"/>
    </w:rPr>
  </w:style>
  <w:style w:type="paragraph" w:customStyle="1" w:styleId="86">
    <w:name w:val="发布部门"/>
    <w:next w:val="25"/>
    <w:autoRedefine/>
    <w:qFormat/>
    <w:uiPriority w:val="99"/>
    <w:pPr>
      <w:framePr w:w="7938" w:h="1134" w:hRule="exact" w:hSpace="125" w:vSpace="181" w:wrap="around" w:vAnchor="page" w:hAnchor="page" w:x="2150" w:y="14630" w:anchorLock="1"/>
      <w:jc w:val="center"/>
    </w:pPr>
    <w:rPr>
      <w:rFonts w:ascii="宋体" w:hAnsi="Times New Roman" w:eastAsia="宋体" w:cs="Times New Roman"/>
      <w:b/>
      <w:spacing w:val="20"/>
      <w:w w:val="135"/>
      <w:sz w:val="28"/>
      <w:lang w:val="en-US" w:eastAsia="zh-CN" w:bidi="ar-SA"/>
    </w:rPr>
  </w:style>
  <w:style w:type="paragraph" w:customStyle="1" w:styleId="87">
    <w:name w:val="发布日期"/>
    <w:autoRedefine/>
    <w:qFormat/>
    <w:uiPriority w:val="99"/>
    <w:pPr>
      <w:framePr w:w="3997" w:h="471" w:hRule="exact" w:vSpace="181" w:wrap="around" w:vAnchor="margin" w:hAnchor="page" w:x="7089" w:y="14097" w:anchorLock="1"/>
    </w:pPr>
    <w:rPr>
      <w:rFonts w:ascii="Times New Roman" w:hAnsi="Times New Roman" w:eastAsia="黑体" w:cs="Times New Roman"/>
      <w:sz w:val="28"/>
      <w:lang w:val="en-US" w:eastAsia="zh-CN" w:bidi="ar-SA"/>
    </w:rPr>
  </w:style>
  <w:style w:type="paragraph" w:customStyle="1" w:styleId="88">
    <w:name w:val="封面标准代替信息"/>
    <w:autoRedefine/>
    <w:qFormat/>
    <w:uiPriority w:val="0"/>
    <w:pPr>
      <w:framePr w:w="9140" w:h="1242" w:hRule="exact" w:hSpace="284" w:wrap="around" w:vAnchor="page" w:hAnchor="page" w:x="1645" w:y="2910" w:anchorLock="1"/>
      <w:spacing w:before="57" w:line="280" w:lineRule="exact"/>
      <w:jc w:val="right"/>
    </w:pPr>
    <w:rPr>
      <w:rFonts w:ascii="宋体" w:hAnsi="Times New Roman" w:eastAsia="宋体" w:cs="Times New Roman"/>
      <w:sz w:val="21"/>
      <w:szCs w:val="21"/>
      <w:lang w:val="en-US" w:eastAsia="zh-CN" w:bidi="ar-SA"/>
    </w:rPr>
  </w:style>
  <w:style w:type="paragraph" w:customStyle="1" w:styleId="89">
    <w:name w:val="封面标准号1"/>
    <w:autoRedefine/>
    <w:qFormat/>
    <w:uiPriority w:val="99"/>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paragraph" w:customStyle="1" w:styleId="90">
    <w:name w:val="封面标准名称"/>
    <w:autoRedefine/>
    <w:qFormat/>
    <w:uiPriority w:val="0"/>
    <w:pPr>
      <w:framePr w:w="9639" w:h="6917" w:hRule="exact" w:wrap="around" w:vAnchor="page" w:hAnchor="page" w:xAlign="center" w:y="6408"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91">
    <w:name w:val="封面标准英文名称"/>
    <w:basedOn w:val="90"/>
    <w:autoRedefine/>
    <w:qFormat/>
    <w:uiPriority w:val="0"/>
    <w:pPr>
      <w:framePr w:wrap="around"/>
      <w:spacing w:before="370" w:line="400" w:lineRule="exact"/>
    </w:pPr>
    <w:rPr>
      <w:rFonts w:ascii="Times New Roman"/>
      <w:sz w:val="28"/>
      <w:szCs w:val="28"/>
    </w:rPr>
  </w:style>
  <w:style w:type="paragraph" w:customStyle="1" w:styleId="92">
    <w:name w:val="封面一致性程度标识"/>
    <w:basedOn w:val="91"/>
    <w:autoRedefine/>
    <w:qFormat/>
    <w:uiPriority w:val="99"/>
    <w:pPr>
      <w:framePr w:wrap="around"/>
      <w:spacing w:before="440"/>
    </w:pPr>
    <w:rPr>
      <w:rFonts w:ascii="宋体" w:eastAsia="宋体"/>
    </w:rPr>
  </w:style>
  <w:style w:type="paragraph" w:customStyle="1" w:styleId="93">
    <w:name w:val="封面标准文稿类别"/>
    <w:basedOn w:val="92"/>
    <w:autoRedefine/>
    <w:qFormat/>
    <w:uiPriority w:val="99"/>
    <w:pPr>
      <w:framePr w:wrap="around"/>
      <w:spacing w:after="160" w:line="240" w:lineRule="auto"/>
    </w:pPr>
    <w:rPr>
      <w:sz w:val="24"/>
    </w:rPr>
  </w:style>
  <w:style w:type="paragraph" w:customStyle="1" w:styleId="94">
    <w:name w:val="封面标准文稿编辑信息"/>
    <w:basedOn w:val="93"/>
    <w:autoRedefine/>
    <w:qFormat/>
    <w:uiPriority w:val="99"/>
    <w:pPr>
      <w:framePr w:wrap="around"/>
      <w:spacing w:before="180" w:line="180" w:lineRule="exact"/>
    </w:pPr>
    <w:rPr>
      <w:sz w:val="21"/>
    </w:rPr>
  </w:style>
  <w:style w:type="paragraph" w:customStyle="1" w:styleId="95">
    <w:name w:val="封面正文"/>
    <w:autoRedefine/>
    <w:qFormat/>
    <w:uiPriority w:val="99"/>
    <w:pPr>
      <w:jc w:val="both"/>
    </w:pPr>
    <w:rPr>
      <w:rFonts w:ascii="Times New Roman" w:hAnsi="Times New Roman" w:eastAsia="宋体" w:cs="Times New Roman"/>
      <w:lang w:val="en-US" w:eastAsia="zh-CN" w:bidi="ar-SA"/>
    </w:rPr>
  </w:style>
  <w:style w:type="paragraph" w:customStyle="1" w:styleId="96">
    <w:name w:val="附录标识"/>
    <w:basedOn w:val="1"/>
    <w:next w:val="25"/>
    <w:qFormat/>
    <w:uiPriority w:val="0"/>
    <w:pPr>
      <w:keepNext/>
      <w:widowControl/>
      <w:numPr>
        <w:ilvl w:val="0"/>
        <w:numId w:val="11"/>
      </w:numPr>
      <w:shd w:val="clear" w:color="FFFFFF" w:fill="FFFFFF"/>
      <w:tabs>
        <w:tab w:val="left" w:pos="360"/>
        <w:tab w:val="left" w:pos="6405"/>
      </w:tabs>
      <w:adjustRightInd w:val="0"/>
      <w:snapToGrid w:val="0"/>
      <w:spacing w:before="640"/>
      <w:jc w:val="center"/>
      <w:outlineLvl w:val="0"/>
    </w:pPr>
    <w:rPr>
      <w:rFonts w:ascii="黑体" w:hAnsi="黑体" w:eastAsia="黑体"/>
      <w:kern w:val="0"/>
      <w:szCs w:val="20"/>
    </w:rPr>
  </w:style>
  <w:style w:type="paragraph" w:customStyle="1" w:styleId="97">
    <w:name w:val="附录标题"/>
    <w:basedOn w:val="25"/>
    <w:next w:val="25"/>
    <w:autoRedefine/>
    <w:qFormat/>
    <w:uiPriority w:val="99"/>
    <w:pPr>
      <w:ind w:firstLine="0" w:firstLineChars="0"/>
      <w:jc w:val="center"/>
    </w:pPr>
    <w:rPr>
      <w:rFonts w:ascii="黑体" w:eastAsia="黑体"/>
    </w:rPr>
  </w:style>
  <w:style w:type="paragraph" w:customStyle="1" w:styleId="98">
    <w:name w:val="附录表标号"/>
    <w:basedOn w:val="1"/>
    <w:next w:val="25"/>
    <w:qFormat/>
    <w:uiPriority w:val="99"/>
    <w:pPr>
      <w:numPr>
        <w:ilvl w:val="0"/>
        <w:numId w:val="12"/>
      </w:numPr>
      <w:tabs>
        <w:tab w:val="left" w:pos="420"/>
      </w:tabs>
      <w:spacing w:line="14" w:lineRule="exact"/>
      <w:ind w:left="5245" w:hanging="425"/>
      <w:jc w:val="center"/>
      <w:outlineLvl w:val="0"/>
    </w:pPr>
    <w:rPr>
      <w:color w:val="FFFFFF"/>
    </w:rPr>
  </w:style>
  <w:style w:type="paragraph" w:customStyle="1" w:styleId="99">
    <w:name w:val="附录表标题"/>
    <w:basedOn w:val="1"/>
    <w:next w:val="25"/>
    <w:qFormat/>
    <w:uiPriority w:val="0"/>
    <w:pPr>
      <w:numPr>
        <w:ilvl w:val="1"/>
        <w:numId w:val="12"/>
      </w:numPr>
      <w:tabs>
        <w:tab w:val="left" w:pos="180"/>
        <w:tab w:val="clear" w:pos="0"/>
      </w:tabs>
      <w:spacing w:before="50" w:beforeLines="50" w:after="50" w:afterLines="50"/>
      <w:ind w:left="0" w:firstLine="0"/>
      <w:jc w:val="center"/>
    </w:pPr>
    <w:rPr>
      <w:rFonts w:ascii="黑体" w:hAnsi="黑体" w:eastAsia="黑体"/>
      <w:szCs w:val="21"/>
    </w:rPr>
  </w:style>
  <w:style w:type="paragraph" w:customStyle="1" w:styleId="100">
    <w:name w:val="附录二级条标题"/>
    <w:basedOn w:val="1"/>
    <w:next w:val="25"/>
    <w:autoRedefine/>
    <w:qFormat/>
    <w:uiPriority w:val="99"/>
    <w:pPr>
      <w:widowControl/>
      <w:numPr>
        <w:ilvl w:val="3"/>
        <w:numId w:val="11"/>
      </w:numPr>
      <w:tabs>
        <w:tab w:val="left" w:pos="360"/>
      </w:tabs>
      <w:wordWrap w:val="0"/>
      <w:overflowPunct w:val="0"/>
      <w:autoSpaceDE w:val="0"/>
      <w:autoSpaceDN w:val="0"/>
      <w:spacing w:beforeLines="50" w:afterLines="50"/>
      <w:textAlignment w:val="baseline"/>
      <w:outlineLvl w:val="3"/>
    </w:pPr>
    <w:rPr>
      <w:rFonts w:ascii="黑体" w:eastAsia="黑体"/>
      <w:kern w:val="21"/>
      <w:szCs w:val="20"/>
    </w:rPr>
  </w:style>
  <w:style w:type="paragraph" w:customStyle="1" w:styleId="101">
    <w:name w:val="附录二级无"/>
    <w:basedOn w:val="100"/>
    <w:qFormat/>
    <w:uiPriority w:val="99"/>
    <w:pPr>
      <w:tabs>
        <w:tab w:val="clear" w:pos="360"/>
      </w:tabs>
      <w:spacing w:beforeLines="0" w:afterLines="0"/>
    </w:pPr>
    <w:rPr>
      <w:rFonts w:ascii="宋体" w:eastAsia="宋体"/>
      <w:szCs w:val="21"/>
    </w:rPr>
  </w:style>
  <w:style w:type="paragraph" w:customStyle="1" w:styleId="102">
    <w:name w:val="附录公式"/>
    <w:basedOn w:val="25"/>
    <w:next w:val="25"/>
    <w:link w:val="103"/>
    <w:autoRedefine/>
    <w:qFormat/>
    <w:uiPriority w:val="99"/>
  </w:style>
  <w:style w:type="character" w:customStyle="1" w:styleId="103">
    <w:name w:val="附录公式 Char"/>
    <w:link w:val="102"/>
    <w:qFormat/>
    <w:locked/>
    <w:uiPriority w:val="99"/>
    <w:rPr>
      <w:rFonts w:ascii="宋体"/>
      <w:sz w:val="21"/>
      <w:lang w:val="en-US" w:eastAsia="zh-CN"/>
    </w:rPr>
  </w:style>
  <w:style w:type="paragraph" w:customStyle="1" w:styleId="104">
    <w:name w:val="附录公式编号制表符"/>
    <w:basedOn w:val="1"/>
    <w:next w:val="25"/>
    <w:autoRedefine/>
    <w:qFormat/>
    <w:uiPriority w:val="99"/>
    <w:pPr>
      <w:widowControl/>
      <w:tabs>
        <w:tab w:val="center" w:pos="4201"/>
        <w:tab w:val="right" w:leader="dot" w:pos="9298"/>
      </w:tabs>
      <w:autoSpaceDE w:val="0"/>
      <w:autoSpaceDN w:val="0"/>
    </w:pPr>
    <w:rPr>
      <w:rFonts w:ascii="宋体"/>
      <w:kern w:val="0"/>
      <w:szCs w:val="20"/>
    </w:rPr>
  </w:style>
  <w:style w:type="paragraph" w:customStyle="1" w:styleId="105">
    <w:name w:val="附录三级条标题"/>
    <w:basedOn w:val="100"/>
    <w:next w:val="25"/>
    <w:autoRedefine/>
    <w:qFormat/>
    <w:uiPriority w:val="99"/>
    <w:pPr>
      <w:numPr>
        <w:ilvl w:val="4"/>
      </w:numPr>
      <w:outlineLvl w:val="4"/>
    </w:pPr>
  </w:style>
  <w:style w:type="paragraph" w:customStyle="1" w:styleId="106">
    <w:name w:val="附录三级无"/>
    <w:basedOn w:val="105"/>
    <w:qFormat/>
    <w:uiPriority w:val="99"/>
    <w:pPr>
      <w:tabs>
        <w:tab w:val="clear" w:pos="360"/>
      </w:tabs>
      <w:spacing w:beforeLines="0" w:afterLines="0"/>
    </w:pPr>
    <w:rPr>
      <w:rFonts w:ascii="宋体" w:eastAsia="宋体"/>
      <w:szCs w:val="21"/>
    </w:rPr>
  </w:style>
  <w:style w:type="paragraph" w:customStyle="1" w:styleId="107">
    <w:name w:val="附录数字编号列项（二级）"/>
    <w:autoRedefine/>
    <w:qFormat/>
    <w:uiPriority w:val="99"/>
    <w:pPr>
      <w:numPr>
        <w:ilvl w:val="1"/>
        <w:numId w:val="13"/>
      </w:numPr>
    </w:pPr>
    <w:rPr>
      <w:rFonts w:ascii="宋体" w:hAnsi="Times New Roman" w:eastAsia="宋体" w:cs="Times New Roman"/>
      <w:sz w:val="21"/>
      <w:lang w:val="en-US" w:eastAsia="zh-CN" w:bidi="ar-SA"/>
    </w:rPr>
  </w:style>
  <w:style w:type="paragraph" w:customStyle="1" w:styleId="108">
    <w:name w:val="附录四级条标题"/>
    <w:basedOn w:val="105"/>
    <w:next w:val="25"/>
    <w:qFormat/>
    <w:uiPriority w:val="99"/>
    <w:pPr>
      <w:numPr>
        <w:ilvl w:val="5"/>
      </w:numPr>
      <w:outlineLvl w:val="5"/>
    </w:pPr>
  </w:style>
  <w:style w:type="paragraph" w:customStyle="1" w:styleId="109">
    <w:name w:val="附录四级无"/>
    <w:basedOn w:val="108"/>
    <w:qFormat/>
    <w:uiPriority w:val="99"/>
    <w:pPr>
      <w:tabs>
        <w:tab w:val="clear" w:pos="360"/>
      </w:tabs>
      <w:spacing w:beforeLines="0" w:afterLines="0"/>
    </w:pPr>
    <w:rPr>
      <w:rFonts w:ascii="宋体" w:eastAsia="宋体"/>
      <w:szCs w:val="21"/>
    </w:rPr>
  </w:style>
  <w:style w:type="paragraph" w:customStyle="1" w:styleId="110">
    <w:name w:val="附录图标号"/>
    <w:basedOn w:val="1"/>
    <w:qFormat/>
    <w:uiPriority w:val="99"/>
    <w:pPr>
      <w:keepNext/>
      <w:pageBreakBefore/>
      <w:widowControl/>
      <w:numPr>
        <w:ilvl w:val="0"/>
        <w:numId w:val="14"/>
      </w:numPr>
      <w:spacing w:line="14" w:lineRule="exact"/>
      <w:ind w:left="0" w:firstLine="363"/>
      <w:jc w:val="center"/>
      <w:outlineLvl w:val="0"/>
    </w:pPr>
    <w:rPr>
      <w:color w:val="FFFFFF"/>
    </w:rPr>
  </w:style>
  <w:style w:type="paragraph" w:customStyle="1" w:styleId="111">
    <w:name w:val="附录图标题"/>
    <w:basedOn w:val="1"/>
    <w:next w:val="25"/>
    <w:autoRedefine/>
    <w:qFormat/>
    <w:uiPriority w:val="99"/>
    <w:pPr>
      <w:numPr>
        <w:ilvl w:val="1"/>
        <w:numId w:val="14"/>
      </w:numPr>
      <w:tabs>
        <w:tab w:val="left" w:pos="363"/>
      </w:tabs>
      <w:spacing w:beforeLines="50" w:afterLines="50"/>
      <w:ind w:left="0" w:firstLine="0"/>
      <w:jc w:val="center"/>
    </w:pPr>
    <w:rPr>
      <w:rFonts w:ascii="黑体" w:eastAsia="黑体"/>
      <w:szCs w:val="21"/>
    </w:rPr>
  </w:style>
  <w:style w:type="paragraph" w:customStyle="1" w:styleId="112">
    <w:name w:val="附录五级条标题"/>
    <w:basedOn w:val="108"/>
    <w:next w:val="25"/>
    <w:autoRedefine/>
    <w:qFormat/>
    <w:uiPriority w:val="99"/>
    <w:pPr>
      <w:numPr>
        <w:ilvl w:val="6"/>
      </w:numPr>
      <w:outlineLvl w:val="6"/>
    </w:pPr>
  </w:style>
  <w:style w:type="paragraph" w:customStyle="1" w:styleId="113">
    <w:name w:val="附录五级无"/>
    <w:basedOn w:val="112"/>
    <w:autoRedefine/>
    <w:qFormat/>
    <w:uiPriority w:val="99"/>
    <w:pPr>
      <w:tabs>
        <w:tab w:val="clear" w:pos="360"/>
      </w:tabs>
      <w:spacing w:beforeLines="0" w:afterLines="0"/>
    </w:pPr>
    <w:rPr>
      <w:rFonts w:ascii="宋体" w:eastAsia="宋体"/>
      <w:szCs w:val="21"/>
    </w:rPr>
  </w:style>
  <w:style w:type="paragraph" w:customStyle="1" w:styleId="114">
    <w:name w:val="附录章标题"/>
    <w:next w:val="25"/>
    <w:autoRedefine/>
    <w:qFormat/>
    <w:uiPriority w:val="99"/>
    <w:pPr>
      <w:numPr>
        <w:ilvl w:val="1"/>
        <w:numId w:val="11"/>
      </w:numPr>
      <w:wordWrap w:val="0"/>
      <w:overflowPunct w:val="0"/>
      <w:autoSpaceDE w:val="0"/>
      <w:adjustRightInd w:val="0"/>
      <w:snapToGrid w:val="0"/>
      <w:spacing w:before="100" w:beforeLines="100" w:after="100" w:afterLines="100" w:line="240" w:lineRule="auto"/>
      <w:ind w:left="0"/>
      <w:jc w:val="both"/>
      <w:textAlignment w:val="baseline"/>
      <w:outlineLvl w:val="1"/>
    </w:pPr>
    <w:rPr>
      <w:rFonts w:ascii="黑体" w:hAnsi="黑体" w:eastAsia="黑体" w:cs="Times New Roman"/>
      <w:kern w:val="21"/>
      <w:sz w:val="21"/>
      <w:lang w:val="en-US" w:eastAsia="zh-CN" w:bidi="ar-SA"/>
    </w:rPr>
  </w:style>
  <w:style w:type="paragraph" w:customStyle="1" w:styleId="115">
    <w:name w:val="附录一级条标题"/>
    <w:basedOn w:val="114"/>
    <w:next w:val="25"/>
    <w:qFormat/>
    <w:uiPriority w:val="99"/>
    <w:pPr>
      <w:numPr>
        <w:ilvl w:val="2"/>
      </w:numPr>
      <w:tabs>
        <w:tab w:val="left" w:pos="360"/>
      </w:tabs>
      <w:autoSpaceDN w:val="0"/>
      <w:spacing w:beforeLines="50" w:afterLines="50"/>
      <w:outlineLvl w:val="2"/>
    </w:pPr>
  </w:style>
  <w:style w:type="paragraph" w:customStyle="1" w:styleId="116">
    <w:name w:val="附录一级无"/>
    <w:basedOn w:val="115"/>
    <w:autoRedefine/>
    <w:qFormat/>
    <w:uiPriority w:val="99"/>
    <w:pPr>
      <w:tabs>
        <w:tab w:val="clear" w:pos="360"/>
      </w:tabs>
      <w:spacing w:beforeLines="0" w:afterLines="0"/>
    </w:pPr>
    <w:rPr>
      <w:rFonts w:ascii="宋体" w:eastAsia="宋体"/>
      <w:szCs w:val="21"/>
    </w:rPr>
  </w:style>
  <w:style w:type="paragraph" w:customStyle="1" w:styleId="117">
    <w:name w:val="附录字母编号列项（一级）"/>
    <w:qFormat/>
    <w:uiPriority w:val="99"/>
    <w:pPr>
      <w:numPr>
        <w:ilvl w:val="0"/>
        <w:numId w:val="13"/>
      </w:numPr>
    </w:pPr>
    <w:rPr>
      <w:rFonts w:ascii="宋体" w:hAnsi="Times New Roman" w:eastAsia="宋体" w:cs="Times New Roman"/>
      <w:sz w:val="21"/>
      <w:lang w:val="en-US" w:eastAsia="zh-CN" w:bidi="ar-SA"/>
    </w:rPr>
  </w:style>
  <w:style w:type="character" w:customStyle="1" w:styleId="118">
    <w:name w:val="脚注文本 字符"/>
    <w:link w:val="26"/>
    <w:autoRedefine/>
    <w:semiHidden/>
    <w:qFormat/>
    <w:locked/>
    <w:uiPriority w:val="99"/>
    <w:rPr>
      <w:sz w:val="18"/>
    </w:rPr>
  </w:style>
  <w:style w:type="paragraph" w:customStyle="1" w:styleId="119">
    <w:name w:val="列项说明"/>
    <w:basedOn w:val="1"/>
    <w:autoRedefine/>
    <w:qFormat/>
    <w:uiPriority w:val="99"/>
    <w:pPr>
      <w:adjustRightInd w:val="0"/>
      <w:spacing w:line="320" w:lineRule="exact"/>
      <w:ind w:left="400" w:leftChars="200" w:hanging="200" w:hangingChars="200"/>
      <w:jc w:val="left"/>
      <w:textAlignment w:val="baseline"/>
    </w:pPr>
    <w:rPr>
      <w:rFonts w:ascii="宋体"/>
      <w:kern w:val="0"/>
      <w:szCs w:val="20"/>
    </w:rPr>
  </w:style>
  <w:style w:type="paragraph" w:customStyle="1" w:styleId="120">
    <w:name w:val="列项说明数字编号"/>
    <w:qFormat/>
    <w:uiPriority w:val="99"/>
    <w:pPr>
      <w:ind w:left="600" w:leftChars="400" w:hanging="200" w:hangingChars="200"/>
    </w:pPr>
    <w:rPr>
      <w:rFonts w:ascii="宋体" w:hAnsi="Times New Roman" w:eastAsia="宋体" w:cs="Times New Roman"/>
      <w:sz w:val="21"/>
      <w:lang w:val="en-US" w:eastAsia="zh-CN" w:bidi="ar-SA"/>
    </w:rPr>
  </w:style>
  <w:style w:type="paragraph" w:customStyle="1" w:styleId="121">
    <w:name w:val="目次、索引正文"/>
    <w:qFormat/>
    <w:uiPriority w:val="99"/>
    <w:pPr>
      <w:spacing w:line="320" w:lineRule="exact"/>
      <w:jc w:val="both"/>
    </w:pPr>
    <w:rPr>
      <w:rFonts w:ascii="宋体" w:hAnsi="Times New Roman" w:eastAsia="宋体" w:cs="Times New Roman"/>
      <w:sz w:val="21"/>
      <w:lang w:val="en-US" w:eastAsia="zh-CN" w:bidi="ar-SA"/>
    </w:rPr>
  </w:style>
  <w:style w:type="paragraph" w:customStyle="1" w:styleId="122">
    <w:name w:val="其他标准标志"/>
    <w:basedOn w:val="78"/>
    <w:autoRedefine/>
    <w:qFormat/>
    <w:uiPriority w:val="99"/>
    <w:pPr>
      <w:framePr w:w="6101" w:wrap="around" w:vAnchor="page" w:hAnchor="page" w:x="4673" w:y="942"/>
    </w:pPr>
    <w:rPr>
      <w:w w:val="130"/>
    </w:rPr>
  </w:style>
  <w:style w:type="paragraph" w:customStyle="1" w:styleId="123">
    <w:name w:val="其他标准称谓"/>
    <w:next w:val="1"/>
    <w:autoRedefine/>
    <w:qFormat/>
    <w:uiPriority w:val="99"/>
    <w:pPr>
      <w:framePr w:hSpace="181" w:vSpace="181" w:wrap="around" w:vAnchor="page" w:hAnchor="page" w:x="1419" w:y="2286" w:anchorLock="1"/>
      <w:spacing w:line="240" w:lineRule="atLeast"/>
      <w:jc w:val="distribute"/>
    </w:pPr>
    <w:rPr>
      <w:rFonts w:ascii="黑体" w:hAnsi="宋体" w:eastAsia="黑体" w:cs="Times New Roman"/>
      <w:spacing w:val="-40"/>
      <w:sz w:val="48"/>
      <w:szCs w:val="52"/>
      <w:lang w:val="en-US" w:eastAsia="zh-CN" w:bidi="ar-SA"/>
    </w:rPr>
  </w:style>
  <w:style w:type="paragraph" w:customStyle="1" w:styleId="124">
    <w:name w:val="其他发布部门"/>
    <w:basedOn w:val="86"/>
    <w:autoRedefine/>
    <w:qFormat/>
    <w:uiPriority w:val="99"/>
    <w:pPr>
      <w:framePr w:wrap="around" w:y="15310"/>
      <w:spacing w:line="240" w:lineRule="atLeast"/>
    </w:pPr>
    <w:rPr>
      <w:rFonts w:ascii="黑体" w:eastAsia="黑体"/>
      <w:b w:val="0"/>
    </w:rPr>
  </w:style>
  <w:style w:type="paragraph" w:customStyle="1" w:styleId="125">
    <w:name w:val="前言、引言标题"/>
    <w:next w:val="25"/>
    <w:qFormat/>
    <w:uiPriority w:val="99"/>
    <w:pPr>
      <w:keepNext/>
      <w:pageBreakBefore/>
      <w:shd w:val="clear" w:color="FFFFFF" w:fill="FFFFFF"/>
      <w:spacing w:before="640" w:after="560"/>
      <w:jc w:val="center"/>
      <w:outlineLvl w:val="0"/>
    </w:pPr>
    <w:rPr>
      <w:rFonts w:ascii="黑体" w:hAnsi="Times New Roman" w:eastAsia="黑体" w:cs="Times New Roman"/>
      <w:sz w:val="32"/>
      <w:lang w:val="en-US" w:eastAsia="zh-CN" w:bidi="ar-SA"/>
    </w:rPr>
  </w:style>
  <w:style w:type="paragraph" w:customStyle="1" w:styleId="126">
    <w:name w:val="三级无"/>
    <w:basedOn w:val="54"/>
    <w:qFormat/>
    <w:uiPriority w:val="99"/>
    <w:pPr>
      <w:spacing w:beforeLines="0" w:afterLines="0"/>
    </w:pPr>
  </w:style>
  <w:style w:type="paragraph" w:customStyle="1" w:styleId="127">
    <w:name w:val="实施日期"/>
    <w:basedOn w:val="87"/>
    <w:qFormat/>
    <w:uiPriority w:val="99"/>
    <w:pPr>
      <w:framePr w:wrap="around" w:vAnchor="page" w:hAnchor="text"/>
      <w:jc w:val="right"/>
    </w:pPr>
  </w:style>
  <w:style w:type="paragraph" w:customStyle="1" w:styleId="128">
    <w:name w:val="示例后文字"/>
    <w:basedOn w:val="25"/>
    <w:next w:val="25"/>
    <w:autoRedefine/>
    <w:qFormat/>
    <w:uiPriority w:val="99"/>
    <w:pPr>
      <w:ind w:firstLine="360"/>
    </w:pPr>
    <w:rPr>
      <w:sz w:val="18"/>
    </w:rPr>
  </w:style>
  <w:style w:type="paragraph" w:customStyle="1" w:styleId="129">
    <w:name w:val="首示例"/>
    <w:next w:val="25"/>
    <w:link w:val="130"/>
    <w:qFormat/>
    <w:uiPriority w:val="99"/>
    <w:pPr>
      <w:numPr>
        <w:ilvl w:val="0"/>
        <w:numId w:val="15"/>
      </w:numPr>
      <w:tabs>
        <w:tab w:val="left" w:pos="360"/>
      </w:tabs>
      <w:ind w:firstLine="0"/>
    </w:pPr>
    <w:rPr>
      <w:rFonts w:ascii="宋体" w:hAnsi="Times New Roman" w:eastAsia="宋体" w:cs="Times New Roman"/>
      <w:kern w:val="2"/>
      <w:sz w:val="22"/>
      <w:lang w:val="en-US" w:eastAsia="zh-CN" w:bidi="ar-SA"/>
    </w:rPr>
  </w:style>
  <w:style w:type="character" w:customStyle="1" w:styleId="130">
    <w:name w:val="首示例 Char"/>
    <w:link w:val="129"/>
    <w:autoRedefine/>
    <w:qFormat/>
    <w:locked/>
    <w:uiPriority w:val="99"/>
    <w:rPr>
      <w:rFonts w:ascii="宋体"/>
      <w:kern w:val="2"/>
      <w:sz w:val="22"/>
    </w:rPr>
  </w:style>
  <w:style w:type="paragraph" w:customStyle="1" w:styleId="131">
    <w:name w:val="四级无"/>
    <w:basedOn w:val="56"/>
    <w:autoRedefine/>
    <w:qFormat/>
    <w:uiPriority w:val="99"/>
    <w:pPr>
      <w:spacing w:beforeLines="0" w:afterLines="0"/>
    </w:pPr>
  </w:style>
  <w:style w:type="paragraph" w:customStyle="1" w:styleId="132">
    <w:name w:val="条文脚注"/>
    <w:basedOn w:val="26"/>
    <w:autoRedefine/>
    <w:qFormat/>
    <w:uiPriority w:val="99"/>
    <w:pPr>
      <w:numPr>
        <w:numId w:val="0"/>
      </w:numPr>
      <w:jc w:val="both"/>
    </w:pPr>
  </w:style>
  <w:style w:type="paragraph" w:customStyle="1" w:styleId="133">
    <w:name w:val="图标脚注说明"/>
    <w:basedOn w:val="25"/>
    <w:qFormat/>
    <w:uiPriority w:val="99"/>
    <w:pPr>
      <w:ind w:left="840" w:hanging="420" w:firstLineChars="0"/>
    </w:pPr>
    <w:rPr>
      <w:sz w:val="18"/>
      <w:szCs w:val="18"/>
    </w:rPr>
  </w:style>
  <w:style w:type="paragraph" w:customStyle="1" w:styleId="134">
    <w:name w:val="图表脚注说明"/>
    <w:basedOn w:val="1"/>
    <w:autoRedefine/>
    <w:qFormat/>
    <w:uiPriority w:val="0"/>
    <w:pPr>
      <w:numPr>
        <w:ilvl w:val="0"/>
        <w:numId w:val="16"/>
      </w:numPr>
    </w:pPr>
    <w:rPr>
      <w:rFonts w:ascii="宋体"/>
      <w:sz w:val="18"/>
      <w:szCs w:val="18"/>
    </w:rPr>
  </w:style>
  <w:style w:type="paragraph" w:customStyle="1" w:styleId="135">
    <w:name w:val="图的脚注"/>
    <w:next w:val="25"/>
    <w:autoRedefine/>
    <w:qFormat/>
    <w:uiPriority w:val="99"/>
    <w:pPr>
      <w:widowControl w:val="0"/>
      <w:ind w:left="840" w:leftChars="200" w:hanging="420" w:hangingChars="200"/>
      <w:jc w:val="both"/>
    </w:pPr>
    <w:rPr>
      <w:rFonts w:ascii="宋体" w:hAnsi="Times New Roman" w:eastAsia="宋体" w:cs="Times New Roman"/>
      <w:sz w:val="18"/>
      <w:lang w:val="en-US" w:eastAsia="zh-CN" w:bidi="ar-SA"/>
    </w:rPr>
  </w:style>
  <w:style w:type="character" w:customStyle="1" w:styleId="136">
    <w:name w:val="尾注文本 字符"/>
    <w:link w:val="17"/>
    <w:autoRedefine/>
    <w:semiHidden/>
    <w:qFormat/>
    <w:locked/>
    <w:uiPriority w:val="99"/>
    <w:rPr>
      <w:sz w:val="24"/>
    </w:rPr>
  </w:style>
  <w:style w:type="character" w:customStyle="1" w:styleId="137">
    <w:name w:val="文档结构图 字符"/>
    <w:link w:val="7"/>
    <w:autoRedefine/>
    <w:semiHidden/>
    <w:qFormat/>
    <w:locked/>
    <w:uiPriority w:val="99"/>
    <w:rPr>
      <w:sz w:val="2"/>
    </w:rPr>
  </w:style>
  <w:style w:type="paragraph" w:customStyle="1" w:styleId="138">
    <w:name w:val="文献分类号"/>
    <w:autoRedefine/>
    <w:qFormat/>
    <w:uiPriority w:val="0"/>
    <w:pPr>
      <w:framePr w:hSpace="180" w:vSpace="180" w:wrap="around" w:vAnchor="margin" w:hAnchor="margin" w:y="1" w:anchorLock="1"/>
      <w:widowControl w:val="0"/>
      <w:textAlignment w:val="center"/>
    </w:pPr>
    <w:rPr>
      <w:rFonts w:ascii="黑体" w:hAnsi="Times New Roman" w:eastAsia="黑体" w:cs="Times New Roman"/>
      <w:sz w:val="21"/>
      <w:szCs w:val="21"/>
      <w:lang w:val="en-US" w:eastAsia="zh-CN" w:bidi="ar-SA"/>
    </w:rPr>
  </w:style>
  <w:style w:type="paragraph" w:customStyle="1" w:styleId="139">
    <w:name w:val="五级无"/>
    <w:basedOn w:val="55"/>
    <w:qFormat/>
    <w:uiPriority w:val="99"/>
    <w:pPr>
      <w:spacing w:beforeLines="0" w:afterLines="0"/>
    </w:pPr>
  </w:style>
  <w:style w:type="paragraph" w:customStyle="1" w:styleId="140">
    <w:name w:val="一级无"/>
    <w:basedOn w:val="52"/>
    <w:autoRedefine/>
    <w:qFormat/>
    <w:uiPriority w:val="99"/>
    <w:pPr>
      <w:spacing w:beforeLines="0" w:afterLines="0"/>
    </w:pPr>
    <w:rPr>
      <w:rFonts w:ascii="宋体" w:eastAsia="宋体"/>
    </w:rPr>
  </w:style>
  <w:style w:type="paragraph" w:customStyle="1" w:styleId="141">
    <w:name w:val="正文公式编号制表符"/>
    <w:basedOn w:val="25"/>
    <w:next w:val="25"/>
    <w:qFormat/>
    <w:uiPriority w:val="0"/>
    <w:pPr>
      <w:ind w:firstLine="0" w:firstLineChars="0"/>
    </w:pPr>
  </w:style>
  <w:style w:type="paragraph" w:customStyle="1" w:styleId="142">
    <w:name w:val="正文图标题"/>
    <w:next w:val="25"/>
    <w:qFormat/>
    <w:uiPriority w:val="0"/>
    <w:pPr>
      <w:numPr>
        <w:ilvl w:val="0"/>
        <w:numId w:val="17"/>
      </w:numPr>
      <w:tabs>
        <w:tab w:val="left" w:pos="360"/>
      </w:tabs>
      <w:spacing w:beforeLines="50" w:afterLines="50"/>
      <w:jc w:val="center"/>
    </w:pPr>
    <w:rPr>
      <w:rFonts w:ascii="黑体" w:hAnsi="Times New Roman" w:eastAsia="黑体" w:cs="Times New Roman"/>
      <w:sz w:val="21"/>
      <w:lang w:val="en-US" w:eastAsia="zh-CN" w:bidi="ar-SA"/>
    </w:rPr>
  </w:style>
  <w:style w:type="paragraph" w:customStyle="1" w:styleId="143">
    <w:name w:val="终结线"/>
    <w:basedOn w:val="1"/>
    <w:qFormat/>
    <w:uiPriority w:val="99"/>
    <w:pPr>
      <w:framePr w:hSpace="181" w:vSpace="181" w:wrap="around" w:vAnchor="text" w:hAnchor="margin" w:xAlign="center" w:y="285"/>
    </w:pPr>
  </w:style>
  <w:style w:type="paragraph" w:customStyle="1" w:styleId="144">
    <w:name w:val="其他发布日期"/>
    <w:basedOn w:val="87"/>
    <w:qFormat/>
    <w:uiPriority w:val="99"/>
    <w:pPr>
      <w:framePr w:wrap="around" w:vAnchor="page" w:hAnchor="text" w:x="1419"/>
    </w:pPr>
  </w:style>
  <w:style w:type="paragraph" w:customStyle="1" w:styleId="145">
    <w:name w:val="其他实施日期"/>
    <w:basedOn w:val="127"/>
    <w:autoRedefine/>
    <w:qFormat/>
    <w:uiPriority w:val="99"/>
    <w:pPr>
      <w:framePr w:wrap="around"/>
    </w:pPr>
  </w:style>
  <w:style w:type="paragraph" w:customStyle="1" w:styleId="146">
    <w:name w:val="封面标准名称2"/>
    <w:basedOn w:val="90"/>
    <w:autoRedefine/>
    <w:qFormat/>
    <w:uiPriority w:val="99"/>
    <w:pPr>
      <w:framePr w:wrap="around" w:y="4469"/>
      <w:spacing w:beforeLines="630"/>
    </w:pPr>
  </w:style>
  <w:style w:type="paragraph" w:customStyle="1" w:styleId="147">
    <w:name w:val="封面标准英文名称2"/>
    <w:basedOn w:val="91"/>
    <w:autoRedefine/>
    <w:qFormat/>
    <w:uiPriority w:val="99"/>
    <w:pPr>
      <w:framePr w:wrap="around" w:y="4469"/>
    </w:pPr>
  </w:style>
  <w:style w:type="paragraph" w:customStyle="1" w:styleId="148">
    <w:name w:val="封面一致性程度标识2"/>
    <w:basedOn w:val="92"/>
    <w:autoRedefine/>
    <w:qFormat/>
    <w:uiPriority w:val="99"/>
    <w:pPr>
      <w:framePr w:wrap="around" w:y="4469"/>
    </w:pPr>
  </w:style>
  <w:style w:type="paragraph" w:customStyle="1" w:styleId="149">
    <w:name w:val="封面标准文稿类别2"/>
    <w:basedOn w:val="93"/>
    <w:qFormat/>
    <w:uiPriority w:val="99"/>
    <w:pPr>
      <w:framePr w:wrap="around" w:y="4469"/>
    </w:pPr>
  </w:style>
  <w:style w:type="paragraph" w:customStyle="1" w:styleId="150">
    <w:name w:val="封面标准文稿编辑信息2"/>
    <w:basedOn w:val="94"/>
    <w:autoRedefine/>
    <w:qFormat/>
    <w:uiPriority w:val="99"/>
    <w:pPr>
      <w:framePr w:wrap="around" w:y="4469"/>
    </w:pPr>
  </w:style>
  <w:style w:type="paragraph" w:customStyle="1" w:styleId="151">
    <w:name w:val="二级无标题条"/>
    <w:basedOn w:val="1"/>
    <w:autoRedefine/>
    <w:qFormat/>
    <w:uiPriority w:val="0"/>
    <w:pPr>
      <w:numPr>
        <w:ilvl w:val="3"/>
        <w:numId w:val="18"/>
      </w:numPr>
    </w:pPr>
  </w:style>
  <w:style w:type="paragraph" w:customStyle="1" w:styleId="152">
    <w:name w:val="三级无标题条"/>
    <w:basedOn w:val="1"/>
    <w:autoRedefine/>
    <w:qFormat/>
    <w:uiPriority w:val="0"/>
    <w:pPr>
      <w:numPr>
        <w:ilvl w:val="4"/>
        <w:numId w:val="18"/>
      </w:numPr>
    </w:pPr>
  </w:style>
  <w:style w:type="paragraph" w:customStyle="1" w:styleId="153">
    <w:name w:val="四级无标题条"/>
    <w:basedOn w:val="1"/>
    <w:autoRedefine/>
    <w:qFormat/>
    <w:uiPriority w:val="0"/>
    <w:pPr>
      <w:numPr>
        <w:ilvl w:val="5"/>
        <w:numId w:val="18"/>
      </w:numPr>
    </w:pPr>
  </w:style>
  <w:style w:type="paragraph" w:customStyle="1" w:styleId="154">
    <w:name w:val="五级无标题条"/>
    <w:basedOn w:val="1"/>
    <w:qFormat/>
    <w:uiPriority w:val="0"/>
    <w:pPr>
      <w:numPr>
        <w:ilvl w:val="6"/>
        <w:numId w:val="18"/>
      </w:numPr>
    </w:pPr>
  </w:style>
  <w:style w:type="paragraph" w:customStyle="1" w:styleId="155">
    <w:name w:val="一级无标题条"/>
    <w:basedOn w:val="1"/>
    <w:autoRedefine/>
    <w:qFormat/>
    <w:uiPriority w:val="0"/>
    <w:pPr>
      <w:numPr>
        <w:ilvl w:val="2"/>
        <w:numId w:val="18"/>
      </w:numPr>
    </w:pPr>
  </w:style>
  <w:style w:type="paragraph" w:customStyle="1" w:styleId="156">
    <w:name w:val="Char"/>
    <w:basedOn w:val="1"/>
    <w:qFormat/>
    <w:uiPriority w:val="99"/>
    <w:rPr>
      <w:rFonts w:ascii="Tahoma" w:hAnsi="Tahoma"/>
    </w:rPr>
  </w:style>
  <w:style w:type="character" w:customStyle="1" w:styleId="157">
    <w:name w:val="批注框文本 字符"/>
    <w:link w:val="18"/>
    <w:semiHidden/>
    <w:qFormat/>
    <w:locked/>
    <w:uiPriority w:val="99"/>
    <w:rPr>
      <w:sz w:val="2"/>
    </w:rPr>
  </w:style>
  <w:style w:type="character" w:customStyle="1" w:styleId="158">
    <w:name w:val="日期 字符"/>
    <w:link w:val="16"/>
    <w:autoRedefine/>
    <w:qFormat/>
    <w:locked/>
    <w:uiPriority w:val="99"/>
    <w:rPr>
      <w:sz w:val="20"/>
    </w:rPr>
  </w:style>
  <w:style w:type="character" w:customStyle="1" w:styleId="159">
    <w:name w:val="批注主题 字符"/>
    <w:basedOn w:val="53"/>
    <w:link w:val="34"/>
    <w:autoRedefine/>
    <w:semiHidden/>
    <w:qFormat/>
    <w:uiPriority w:val="99"/>
    <w:rPr>
      <w:rFonts w:ascii="宋体"/>
      <w:b/>
      <w:bCs/>
      <w:kern w:val="2"/>
      <w:position w:val="-7"/>
      <w:sz w:val="21"/>
      <w:szCs w:val="24"/>
    </w:rPr>
  </w:style>
  <w:style w:type="character" w:styleId="160">
    <w:name w:val="Placeholder Text"/>
    <w:basedOn w:val="37"/>
    <w:semiHidden/>
    <w:qFormat/>
    <w:uiPriority w:val="99"/>
    <w:rPr>
      <w:color w:val="808080"/>
    </w:rPr>
  </w:style>
  <w:style w:type="paragraph" w:customStyle="1" w:styleId="161">
    <w:name w:val="标题1"/>
    <w:basedOn w:val="1"/>
    <w:autoRedefine/>
    <w:qFormat/>
    <w:uiPriority w:val="0"/>
    <w:pPr>
      <w:numPr>
        <w:ilvl w:val="0"/>
        <w:numId w:val="19"/>
      </w:numPr>
      <w:spacing w:line="360" w:lineRule="auto"/>
    </w:pPr>
    <w:rPr>
      <w:rFonts w:ascii="Arial" w:hAnsi="Arial"/>
      <w:sz w:val="24"/>
    </w:rPr>
  </w:style>
  <w:style w:type="paragraph" w:customStyle="1" w:styleId="162">
    <w:name w:val="标题2"/>
    <w:next w:val="1"/>
    <w:autoRedefine/>
    <w:qFormat/>
    <w:uiPriority w:val="0"/>
    <w:pPr>
      <w:numPr>
        <w:ilvl w:val="1"/>
        <w:numId w:val="19"/>
      </w:numPr>
      <w:spacing w:line="360" w:lineRule="auto"/>
    </w:pPr>
    <w:rPr>
      <w:rFonts w:ascii="Times New Roman" w:hAnsi="Times New Roman" w:eastAsia="宋体" w:cs="Times New Roman"/>
      <w:kern w:val="2"/>
      <w:sz w:val="24"/>
      <w:szCs w:val="24"/>
      <w:lang w:val="en-US" w:eastAsia="zh-CN" w:bidi="ar-SA"/>
    </w:rPr>
  </w:style>
  <w:style w:type="paragraph" w:customStyle="1" w:styleId="163">
    <w:name w:val="标题3"/>
    <w:basedOn w:val="162"/>
    <w:link w:val="164"/>
    <w:autoRedefine/>
    <w:qFormat/>
    <w:uiPriority w:val="0"/>
    <w:pPr>
      <w:numPr>
        <w:ilvl w:val="2"/>
      </w:numPr>
    </w:pPr>
    <w:rPr>
      <w:rFonts w:ascii="Arial" w:hAnsi="Arial" w:cs="Arial"/>
    </w:rPr>
  </w:style>
  <w:style w:type="character" w:customStyle="1" w:styleId="164">
    <w:name w:val="标题3 字符"/>
    <w:link w:val="163"/>
    <w:autoRedefine/>
    <w:qFormat/>
    <w:uiPriority w:val="0"/>
    <w:rPr>
      <w:rFonts w:ascii="Arial" w:hAnsi="Arial" w:cs="Arial"/>
      <w:kern w:val="2"/>
      <w:sz w:val="24"/>
      <w:szCs w:val="24"/>
    </w:rPr>
  </w:style>
  <w:style w:type="paragraph" w:customStyle="1" w:styleId="165">
    <w:name w:val="修订1"/>
    <w:autoRedefine/>
    <w:hidden/>
    <w:unhideWhenUsed/>
    <w:qFormat/>
    <w:uiPriority w:val="99"/>
    <w:rPr>
      <w:rFonts w:ascii="Times New Roman" w:hAnsi="Times New Roman" w:eastAsia="宋体" w:cs="Times New Roman"/>
      <w:kern w:val="2"/>
      <w:sz w:val="21"/>
      <w:szCs w:val="24"/>
      <w:lang w:val="en-US" w:eastAsia="zh-CN" w:bidi="ar-SA"/>
    </w:rPr>
  </w:style>
  <w:style w:type="character" w:customStyle="1" w:styleId="166">
    <w:name w:val="正文文本 字符"/>
    <w:basedOn w:val="37"/>
    <w:link w:val="10"/>
    <w:semiHidden/>
    <w:qFormat/>
    <w:uiPriority w:val="99"/>
    <w:rPr>
      <w:kern w:val="2"/>
      <w:sz w:val="28"/>
      <w:szCs w:val="24"/>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header" Target="header2.xml"/><Relationship Id="rId4" Type="http://schemas.openxmlformats.org/officeDocument/2006/relationships/footer" Target="footer1.xml"/><Relationship Id="rId3" Type="http://schemas.openxmlformats.org/officeDocument/2006/relationships/header" Target="header1.xml"/><Relationship Id="rId23" Type="http://schemas.openxmlformats.org/officeDocument/2006/relationships/fontTable" Target="fontTable.xml"/><Relationship Id="rId22" Type="http://schemas.microsoft.com/office/2006/relationships/keyMapCustomizations" Target="customizations.xml"/><Relationship Id="rId21" Type="http://schemas.openxmlformats.org/officeDocument/2006/relationships/numbering" Target="numbering.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tiff"/><Relationship Id="rId15" Type="http://schemas.openxmlformats.org/officeDocument/2006/relationships/image" Target="media/image4.wmf"/><Relationship Id="rId14" Type="http://schemas.openxmlformats.org/officeDocument/2006/relationships/oleObject" Target="embeddings/oleObject3.bin"/><Relationship Id="rId13" Type="http://schemas.openxmlformats.org/officeDocument/2006/relationships/image" Target="media/image3.wmf"/><Relationship Id="rId12" Type="http://schemas.openxmlformats.org/officeDocument/2006/relationships/oleObject" Target="embeddings/oleObject2.bin"/><Relationship Id="rId11" Type="http://schemas.openxmlformats.org/officeDocument/2006/relationships/image" Target="media/image2.wmf"/><Relationship Id="rId10" Type="http://schemas.openxmlformats.org/officeDocument/2006/relationships/oleObject" Target="embeddings/oleObject1.bin"/><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E:\&#26757;&#23453;&#36149;&#25991;&#20214;\&#26631;&#20934;\&#33609;&#29976;&#33190;&#26032;&#26631;&#20934;\&#25253;&#25209;&#31295;\&#33609;&#29976;&#33190;&#27700;&#21058;&#25253;&#25209;&#31295;.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草甘膦水剂报批稿</Template>
  <Company>zle</Company>
  <Pages>15</Pages>
  <Words>4564</Words>
  <Characters>5882</Characters>
  <Lines>17</Lines>
  <Paragraphs>5</Paragraphs>
  <TotalTime>15</TotalTime>
  <ScaleCrop>false</ScaleCrop>
  <LinksUpToDate>false</LinksUpToDate>
  <CharactersWithSpaces>6146</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2024-11-26T01:59:00Z</dcterms:created>
  <dc:creator>meibaogui</dc:creator>
  <cp:lastModifiedBy>秋秋</cp:lastModifiedBy>
  <cp:lastPrinted>2024-12-06T09:33:00Z</cp:lastPrinted>
  <dcterms:modified xsi:type="dcterms:W3CDTF">2025-11-10T07:51:22Z</dcterms:modified>
  <dc:title>标准名称</dc:title>
  <cp:revision>15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7C87C23C25F94C86BA6A4F7E502FB680_13</vt:lpwstr>
  </property>
  <property fmtid="{D5CDD505-2E9C-101B-9397-08002B2CF9AE}" pid="4" name="KSOTemplateDocerSaveRecord">
    <vt:lpwstr>eyJoZGlkIjoiNTg1ZWY3ZDA2ODY0Mjg4NzY0NzE1ODZiOWM3Y2E0MDUiLCJ1c2VySWQiOiIxMDc0MTMzOTA4In0=</vt:lpwstr>
  </property>
</Properties>
</file>