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64EE99">
      <w:pPr>
        <w:pStyle w:val="143"/>
        <w:framePr w:wrap="around"/>
        <w:rPr>
          <w:rFonts w:hint="default" w:ascii="Times New Roman" w:hAnsi="Times New Roman" w:eastAsia="宋体" w:cs="Times New Roman"/>
          <w:lang w:val="en-US" w:eastAsia="zh-CN"/>
        </w:rPr>
      </w:pPr>
      <w:r>
        <w:rPr>
          <w:rFonts w:hint="default" w:ascii="Times New Roman" w:hAnsi="Times New Roman" w:eastAsia="宋体" w:cs="Times New Roman"/>
        </w:rPr>
        <w:t>ICS </w:t>
      </w:r>
      <w:r>
        <w:rPr>
          <w:rFonts w:hint="default" w:ascii="Times New Roman" w:hAnsi="Times New Roman" w:eastAsia="宋体" w:cs="Times New Roman"/>
        </w:rPr>
        <w:fldChar w:fldCharType="begin">
          <w:ffData>
            <w:name w:val="ICS"/>
            <w:enabled/>
            <w:calcOnExit w:val="0"/>
            <w:helpText w:type="text" w:val="请输入正确的ICS号："/>
            <w:textInput>
              <w:default w:val="65.100"/>
            </w:textInput>
          </w:ffData>
        </w:fldChar>
      </w:r>
      <w:bookmarkStart w:id="0" w:name="ICS"/>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65.100</w:t>
      </w:r>
      <w:r>
        <w:rPr>
          <w:rFonts w:hint="default" w:ascii="Times New Roman" w:hAnsi="Times New Roman" w:eastAsia="宋体" w:cs="Times New Roman"/>
        </w:rPr>
        <w:fldChar w:fldCharType="end"/>
      </w:r>
      <w:bookmarkEnd w:id="0"/>
      <w:r>
        <w:rPr>
          <w:rFonts w:hint="default" w:ascii="Times New Roman" w:hAnsi="Times New Roman" w:eastAsia="宋体" w:cs="Times New Roman"/>
          <w:lang w:val="en-US" w:eastAsia="zh-CN"/>
        </w:rPr>
        <w:t>.</w:t>
      </w:r>
      <w:r>
        <w:rPr>
          <w:rFonts w:hint="eastAsia" w:ascii="Times New Roman" w:eastAsia="宋体" w:cs="Times New Roman"/>
          <w:lang w:val="en-US" w:eastAsia="zh-CN"/>
        </w:rPr>
        <w:t>10</w:t>
      </w:r>
    </w:p>
    <w:p w14:paraId="4B223720">
      <w:pPr>
        <w:pStyle w:val="143"/>
        <w:framePr w:wrap="around"/>
        <w:rPr>
          <w:rFonts w:hint="default" w:ascii="Times New Roman" w:hAnsi="Times New Roman" w:eastAsia="宋体" w:cs="Times New Roman"/>
          <w:lang w:val="en-US" w:eastAsia="zh-CN"/>
        </w:rPr>
      </w:pPr>
      <w:r>
        <w:rPr>
          <w:rFonts w:hint="default" w:ascii="Times New Roman" w:hAnsi="Times New Roman" w:eastAsia="宋体" w:cs="Times New Roman"/>
        </w:rPr>
        <w:t xml:space="preserve">CCS </w:t>
      </w:r>
      <w:r>
        <w:rPr>
          <w:rFonts w:hint="default" w:ascii="Times New Roman" w:hAnsi="Times New Roman" w:eastAsia="宋体" w:cs="Times New Roman"/>
          <w:lang w:val="en-US" w:eastAsia="zh-CN"/>
        </w:rPr>
        <w:t>G 25</w:t>
      </w:r>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14:paraId="5B88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tcPr>
          <w:p w14:paraId="7AA9B4C4">
            <w:pPr>
              <w:pStyle w:val="143"/>
              <w:framePr w:wrap="around"/>
              <w:rPr>
                <w:rFonts w:hint="default" w:ascii="Times New Roman" w:hAnsi="Times New Roman" w:eastAsia="宋体" w:cs="Times New Roman"/>
              </w:rPr>
            </w:pPr>
            <w:r>
              <w:rPr>
                <w:rFonts w:hint="default" w:ascii="Times New Roman" w:hAnsi="Times New Roman" w:eastAsia="宋体" w:cs="Times New Roman"/>
              </w:rPr>
              <mc:AlternateContent>
                <mc:Choice Requires="wps">
                  <w:drawing>
                    <wp:anchor distT="0" distB="0" distL="114300" distR="114300" simplePos="0" relativeHeight="251660288" behindDoc="1" locked="0" layoutInCell="1" allowOverlap="1">
                      <wp:simplePos x="0" y="0"/>
                      <wp:positionH relativeFrom="column">
                        <wp:posOffset>-66675</wp:posOffset>
                      </wp:positionH>
                      <wp:positionV relativeFrom="paragraph">
                        <wp:posOffset>0</wp:posOffset>
                      </wp:positionV>
                      <wp:extent cx="866775" cy="198120"/>
                      <wp:effectExtent l="4445" t="3810" r="0" b="0"/>
                      <wp:wrapNone/>
                      <wp:docPr id="7" name="BAH"/>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14:paraId="2FC6EF9F">
                                  <w:pPr>
                                    <w:jc w:val="center"/>
                                  </w:pPr>
                                </w:p>
                              </w:txbxContent>
                            </wps:txbx>
                            <wps:bodyPr rot="0" vert="horz" wrap="square" lIns="91440" tIns="45720" rIns="91440" bIns="45720" anchor="t" anchorCtr="0" upright="1">
                              <a:noAutofit/>
                            </wps:bodyPr>
                          </wps:wsp>
                        </a:graphicData>
                      </a:graphic>
                    </wp:anchor>
                  </w:drawing>
                </mc:Choice>
                <mc:Fallback>
                  <w:pict>
                    <v:rect id="BAH" o:spid="_x0000_s1026" o:spt="1" style="position:absolute;left:0pt;margin-left:-5.25pt;margin-top:0pt;height:15.6pt;width:68.25pt;z-index:-251656192;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Vyh5BxMCAAArBAAADgAAAGRycy9lMm9Eb2MueG1srVPBjtMw&#10;EL0j8Q+W7zRN1W13o6ar0qqAtMBKCx/gOE5ikXjM2G1Svp6x0y1lueyBHCKPZ/z83pvx6n7oWnZU&#10;6DSYnKeTKWfKSCi1qXP+/dv+3S1nzgtTihaMyvlJOX6/fvtm1dtMzaCBtlTICMS4rLc5b7y3WZI4&#10;2ahOuAlYZShZAXbCU4h1UqLoCb1rk9l0ukh6wNIiSOUc7e7GJD8j4msAoaq0VDuQh04ZP6KiaoUn&#10;Sa7R1vF1ZFtVSvqvVeWUZ23OSamPf7qE1kX4J+uVyGoUttHyTEG8hsILTZ3Qhi69QO2EF+yA+h+o&#10;TksEB5WfSOiSUUh0hFSk0xfePDXCqqiFrHb2Yrr7f7Dyy/ERmS5zvuTMiI4a/n7zMdjSW5dR9sk+&#10;YhDm7APIH44Z2DbC1GqDCH2jRElk0lCf/HUgBI6OsqL/DCWhioOH6NBQYRcASTsbYiNOl0aowTNJ&#10;m7eLxXJ5w5mkVHp3m85ioxKRPR+26PwHBR0Li5wj9TmCi+OD84GMyJ5LInlodbnXbRsDrItti+wo&#10;aCb28Yv8SeN1WWtCsYFwbEQMO1FlEDYa5IdiOHtVQHkivQjjjNELo0UD+IuznuYr5+7nQaDirP1k&#10;yLO7dD4PAxmD+c2SJDK8zhTXGWEkQeXcczYut34c4oNFXTd0Uxr1G9iQz5WOHoQejKzOvGmGojXn&#10;eQ9Deh3Hqj9vf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K4v7NUAAAAHAQAADwAAAAAAAAAB&#10;ACAAAAAiAAAAZHJzL2Rvd25yZXYueG1sUEsBAhQAFAAAAAgAh07iQFcoeQcTAgAAKwQAAA4AAAAA&#10;AAAAAQAgAAAAJAEAAGRycy9lMm9Eb2MueG1sUEsFBgAAAAAGAAYAWQEAAKkFAAAAAA==&#10;">
                      <v:fill on="t" focussize="0,0"/>
                      <v:stroke on="f"/>
                      <v:imagedata o:title=""/>
                      <o:lock v:ext="edit" aspectratio="f"/>
                      <v:textbox>
                        <w:txbxContent>
                          <w:p w14:paraId="2FC6EF9F">
                            <w:pPr>
                              <w:jc w:val="center"/>
                            </w:pPr>
                          </w:p>
                        </w:txbxContent>
                      </v:textbox>
                    </v:rect>
                  </w:pict>
                </mc:Fallback>
              </mc:AlternateContent>
            </w:r>
            <w:r>
              <w:rPr>
                <w:rFonts w:hint="default" w:ascii="Times New Roman" w:hAnsi="Times New Roman" w:eastAsia="宋体" w:cs="Times New Roman"/>
              </w:rPr>
              <w:fldChar w:fldCharType="begin">
                <w:ffData>
                  <w:name w:val="BAH"/>
                  <w:enabled/>
                  <w:calcOnExit w:val="0"/>
                  <w:textInput/>
                </w:ffData>
              </w:fldChar>
            </w:r>
            <w:bookmarkStart w:id="1" w:name="BAH"/>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     </w:t>
            </w:r>
            <w:r>
              <w:rPr>
                <w:rFonts w:hint="default" w:ascii="Times New Roman" w:hAnsi="Times New Roman" w:eastAsia="宋体" w:cs="Times New Roman"/>
              </w:rPr>
              <w:fldChar w:fldCharType="end"/>
            </w:r>
            <w:bookmarkEnd w:id="1"/>
          </w:p>
        </w:tc>
      </w:tr>
    </w:tbl>
    <w:p w14:paraId="28CE7DC1">
      <w:pPr>
        <w:pStyle w:val="83"/>
        <w:framePr w:wrap="around"/>
        <w:rPr>
          <w:rFonts w:hint="default" w:ascii="Times New Roman" w:hAnsi="Times New Roman" w:eastAsia="宋体" w:cs="Times New Roman"/>
        </w:rPr>
      </w:pPr>
      <w:r>
        <w:rPr>
          <w:rFonts w:hint="default" w:ascii="Times New Roman" w:hAnsi="Times New Roman" w:eastAsia="宋体" w:cs="Times New Roman"/>
        </w:rPr>
        <w:drawing>
          <wp:inline distT="0" distB="0" distL="0" distR="0">
            <wp:extent cx="1438275" cy="723900"/>
            <wp:effectExtent l="0" t="0" r="0" b="0"/>
            <wp:docPr id="2"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38275" cy="723900"/>
                    </a:xfrm>
                    <a:prstGeom prst="rect">
                      <a:avLst/>
                    </a:prstGeom>
                    <a:noFill/>
                    <a:ln>
                      <a:noFill/>
                    </a:ln>
                  </pic:spPr>
                </pic:pic>
              </a:graphicData>
            </a:graphic>
          </wp:inline>
        </w:drawing>
      </w:r>
    </w:p>
    <w:p w14:paraId="14BB1CBF">
      <w:pPr>
        <w:pStyle w:val="84"/>
        <w:framePr w:wrap="around"/>
        <w:rPr>
          <w:rFonts w:hint="default" w:ascii="Times New Roman" w:hAnsi="Times New Roman" w:eastAsia="宋体" w:cs="Times New Roman"/>
        </w:rPr>
      </w:pPr>
      <w:r>
        <w:rPr>
          <w:rFonts w:hint="default" w:ascii="Times New Roman" w:hAnsi="Times New Roman" w:eastAsia="宋体" w:cs="Times New Roman"/>
        </w:rPr>
        <w:t>中华人民共和国国家标准</w:t>
      </w:r>
    </w:p>
    <w:p w14:paraId="694A97BD">
      <w:pPr>
        <w:pStyle w:val="67"/>
        <w:framePr w:wrap="around"/>
        <w:rPr>
          <w:rFonts w:hint="default" w:ascii="Times New Roman" w:hAnsi="Times New Roman" w:eastAsia="宋体" w:cs="Times New Roman"/>
        </w:rPr>
      </w:pPr>
      <w:bookmarkStart w:id="2" w:name="StdNo0"/>
      <w:r>
        <w:rPr>
          <w:rFonts w:hint="default" w:ascii="Times New Roman" w:hAnsi="Times New Roman" w:eastAsia="宋体" w:cs="Times New Roman"/>
        </w:rPr>
        <w:fldChar w:fldCharType="begin">
          <w:ffData>
            <w:name w:val="StdNo0"/>
            <w:enabled/>
            <w:calcOnExit w:val="0"/>
            <w:textInput>
              <w:default w:val="GB"/>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GB</w:t>
      </w:r>
      <w:r>
        <w:rPr>
          <w:rFonts w:hint="default" w:ascii="Times New Roman" w:hAnsi="Times New Roman" w:eastAsia="宋体" w:cs="Times New Roman"/>
        </w:rPr>
        <w:fldChar w:fldCharType="end"/>
      </w:r>
      <w:bookmarkEnd w:id="2"/>
      <w:r>
        <w:rPr>
          <w:rFonts w:hint="default" w:ascii="Times New Roman" w:hAnsi="Times New Roman" w:eastAsia="宋体" w:cs="Times New Roman"/>
        </w:rPr>
        <w:t>/T</w:t>
      </w:r>
      <w:bookmarkStart w:id="3" w:name="StdNo1"/>
      <w:r>
        <w:rPr>
          <w:rFonts w:hint="default" w:ascii="Times New Roman" w:hAnsi="Times New Roman" w:eastAsia="宋体" w:cs="Times New Roman"/>
        </w:rPr>
        <w:t xml:space="preserve"> </w:t>
      </w:r>
      <w:bookmarkEnd w:id="3"/>
      <w:r>
        <w:rPr>
          <w:rFonts w:hint="default" w:ascii="Times New Roman" w:hAnsi="Times New Roman" w:eastAsia="宋体" w:cs="Times New Roman"/>
        </w:rPr>
        <w:t>XXXXX—</w:t>
      </w:r>
      <w:r>
        <w:rPr>
          <w:rFonts w:hint="default" w:ascii="Times New Roman" w:hAnsi="Times New Roman" w:eastAsia="宋体" w:cs="Times New Roman"/>
        </w:rPr>
        <w:fldChar w:fldCharType="begin">
          <w:ffData>
            <w:name w:val="StdNo2"/>
            <w:enabled/>
            <w:calcOnExit w:val="0"/>
            <w:textInput>
              <w:default w:val="XXXX"/>
              <w:maxLength w:val="4"/>
            </w:textInput>
          </w:ffData>
        </w:fldChar>
      </w:r>
      <w:bookmarkStart w:id="4" w:name="StdNo2"/>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4"/>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7C2FA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14:paraId="6DAC0B05">
            <w:pPr>
              <w:pStyle w:val="93"/>
              <w:framePr w:wrap="around"/>
              <w:wordWrap w:val="0"/>
              <w:ind w:firstLine="630"/>
              <w:rPr>
                <w:rFonts w:hint="default" w:ascii="Times New Roman" w:hAnsi="Times New Roman" w:eastAsia="宋体" w:cs="Times New Roman"/>
              </w:rPr>
            </w:pPr>
            <w:bookmarkStart w:id="5" w:name="DT"/>
            <w:r>
              <w:rPr>
                <w:rFonts w:hint="default" w:ascii="Times New Roman" w:hAnsi="Times New Roman" w:eastAsia="宋体" w:cs="Times New Roman"/>
              </w:rP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3175" b="0"/>
                      <wp:wrapNone/>
                      <wp:docPr id="6"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14:paraId="1909254E">
                                  <w:pPr>
                                    <w:jc w:val="center"/>
                                  </w:pPr>
                                </w:p>
                              </w:txbxContent>
                            </wps:txbx>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FeUs6kOAgAAKwQAAA4AAABkcnMvZTJvRG9jLnhtbK1TwW7b&#10;MAy9D9g/CLovtrMs64I4RZEgw4BuK9DuA2RZtoXJokYpsbuvHyWnadZdepgPBimST3yP1Pp67A07&#10;KvQabMmLWc6ZshJqbduS/3jYv7vizAdha2HAqpI/Ks+vN2/frAe3UnPowNQKGYFYvxpcybsQ3CrL&#10;vOxUL/wMnLIUbAB7EcjFNqtRDITem2ye58tsAKwdglTe0+luCvITIr4GEJpGS7UDeeiVDRMqKiMC&#10;UfKddp5vUrdNo2T43jReBWZKTkxD+tMlZFfxn23WYtWicJ2WpxbEa1p4wakX2tKlZ6idCIIdUP8D&#10;1WuJ4KEJMwl9NhFJihCLIn+hzX0nnEpcSGrvzqL7/wcrvx3vkOm65EvOrOhp4LuHqMrg/IqC9+4O&#10;Iy/vbkH+9MzCthO2VTeIMHRK1NRLEfOzvwqi46mUVcNXqAlUHAIkgcYG+whI1NmY5vB4noMaA5N0&#10;WBSL93lOI5IUm8+vlmTHK8TqqdqhD58V9CwaJUeac0IXx1sfptSnlNQ9GF3vtTHJwbbaGmRHQTux&#10;T98J3V+mGRuTLcSyCTGeJJqR2aRQGKuRgpFuBfUjEUaYdoxeGBkd4G/OBtqvkvtfB4GKM/PFkmif&#10;isUiLmRyFh8+zsnBy0h1GRFWElTJA2eTuQ3TEh8c6rajm4rE38INCd3opMFzV6e+aYeSiqd9j0t6&#10;6aes5ze++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eYPLL1gAAAAgBAAAPAAAAAAAAAAEAIAAA&#10;ACIAAABkcnMvZG93bnJldi54bWxQSwECFAAUAAAACACHTuJAV5SzqQ4CAAArBAAADgAAAAAAAAAB&#10;ACAAAAAlAQAAZHJzL2Uyb0RvYy54bWxQSwUGAAAAAAYABgBZAQAApQUAAAAA&#10;">
                      <v:fill on="t" focussize="0,0"/>
                      <v:stroke on="f"/>
                      <v:imagedata o:title=""/>
                      <o:lock v:ext="edit" aspectratio="f"/>
                      <v:textbox>
                        <w:txbxContent>
                          <w:p w14:paraId="1909254E">
                            <w:pPr>
                              <w:jc w:val="center"/>
                            </w:pPr>
                          </w:p>
                        </w:txbxContent>
                      </v:textbox>
                    </v:rect>
                  </w:pict>
                </mc:Fallback>
              </mc:AlternateContent>
            </w:r>
            <w:bookmarkEnd w:id="5"/>
          </w:p>
        </w:tc>
      </w:tr>
    </w:tbl>
    <w:p w14:paraId="4ADD614F">
      <w:pPr>
        <w:pStyle w:val="67"/>
        <w:framePr w:wrap="around"/>
        <w:rPr>
          <w:rFonts w:hint="default" w:ascii="Times New Roman" w:hAnsi="Times New Roman" w:eastAsia="宋体" w:cs="Times New Roman"/>
        </w:rPr>
      </w:pPr>
    </w:p>
    <w:p w14:paraId="29EAFA94">
      <w:pPr>
        <w:pStyle w:val="67"/>
        <w:framePr w:wrap="around"/>
        <w:rPr>
          <w:rFonts w:hint="default" w:ascii="Times New Roman" w:hAnsi="Times New Roman" w:eastAsia="宋体" w:cs="Times New Roman"/>
        </w:rPr>
      </w:pPr>
    </w:p>
    <w:p w14:paraId="369BC24E">
      <w:pPr>
        <w:pStyle w:val="95"/>
        <w:framePr w:wrap="around" w:x="1091"/>
        <w:rPr>
          <w:rFonts w:hint="default" w:ascii="Times New Roman" w:hAnsi="Times New Roman" w:eastAsia="宋体" w:cs="Times New Roman"/>
        </w:rPr>
      </w:pPr>
      <w:r>
        <w:rPr>
          <w:rFonts w:hint="eastAsia" w:ascii="Times New Roman" w:eastAsia="宋体" w:cs="Times New Roman"/>
          <w:lang w:val="en-US" w:eastAsia="zh-CN"/>
        </w:rPr>
        <w:t>淡紫拟青霉</w:t>
      </w:r>
      <w:r>
        <w:rPr>
          <w:rFonts w:hint="default" w:ascii="Times New Roman" w:hAnsi="Times New Roman" w:eastAsia="宋体" w:cs="Times New Roman"/>
          <w:lang w:val="en-US" w:eastAsia="zh-CN"/>
        </w:rPr>
        <w:t>母药</w:t>
      </w:r>
    </w:p>
    <w:p w14:paraId="1079E934">
      <w:pPr>
        <w:pStyle w:val="96"/>
        <w:framePr w:wrap="around" w:x="1091"/>
        <w:rPr>
          <w:rFonts w:hint="default" w:ascii="Times New Roman" w:hAnsi="Times New Roman" w:eastAsia="宋体" w:cs="Times New Roman"/>
          <w:i w:val="0"/>
          <w:iCs w:val="0"/>
          <w:sz w:val="28"/>
          <w:szCs w:val="28"/>
          <w:lang w:val="en-US" w:eastAsia="zh-CN"/>
        </w:rPr>
      </w:pP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iCs/>
          <w:sz w:val="28"/>
          <w:szCs w:val="28"/>
        </w:rPr>
        <w:t xml:space="preserve"> </w:t>
      </w:r>
      <w:r>
        <w:rPr>
          <w:rFonts w:hint="default" w:ascii="Times New Roman" w:hAnsi="Times New Roman" w:eastAsia="宋体" w:cs="Times New Roman"/>
          <w:i w:val="0"/>
          <w:iCs w:val="0"/>
          <w:sz w:val="28"/>
          <w:szCs w:val="28"/>
          <w:lang w:val="en-US" w:eastAsia="zh-CN"/>
        </w:rPr>
        <w:t>Technical concentrate</w:t>
      </w:r>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639"/>
      </w:tblGrid>
      <w:tr w14:paraId="46452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39" w:type="dxa"/>
            <w:tcBorders>
              <w:top w:val="nil"/>
              <w:left w:val="nil"/>
              <w:bottom w:val="nil"/>
              <w:right w:val="nil"/>
            </w:tcBorders>
          </w:tcPr>
          <w:p w14:paraId="2FF43294">
            <w:pPr>
              <w:pStyle w:val="98"/>
              <w:framePr w:wrap="around" w:x="1091"/>
              <w:rPr>
                <w:rFonts w:hint="default" w:ascii="Times New Roman" w:hAnsi="Times New Roman" w:eastAsia="宋体" w:cs="Times New Roman"/>
              </w:rPr>
            </w:pPr>
            <w:r>
              <w:rPr>
                <w:rFonts w:hint="default" w:ascii="Times New Roman" w:hAnsi="Times New Roman" w:eastAsia="宋体" w:cs="Times New Roman"/>
              </w:rPr>
              <w:t>（</w:t>
            </w:r>
            <w:r>
              <w:rPr>
                <w:rFonts w:hint="default" w:ascii="Times New Roman" w:hAnsi="Times New Roman" w:eastAsia="宋体" w:cs="Times New Roman"/>
                <w:lang w:val="en-US" w:eastAsia="zh-CN"/>
              </w:rPr>
              <w:t>征求意见</w:t>
            </w:r>
            <w:r>
              <w:rPr>
                <w:rFonts w:hint="default" w:ascii="Times New Roman" w:hAnsi="Times New Roman" w:eastAsia="宋体" w:cs="Times New Roman"/>
              </w:rPr>
              <w:t>稿）</w:t>
            </w:r>
          </w:p>
        </w:tc>
      </w:tr>
      <w:tr w14:paraId="2D2AC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6" w:hRule="atLeast"/>
        </w:trPr>
        <w:tc>
          <w:tcPr>
            <w:tcW w:w="9639" w:type="dxa"/>
            <w:tcBorders>
              <w:top w:val="nil"/>
              <w:left w:val="nil"/>
              <w:bottom w:val="nil"/>
              <w:right w:val="nil"/>
            </w:tcBorders>
          </w:tcPr>
          <w:p w14:paraId="6598AF7B">
            <w:pPr>
              <w:pStyle w:val="99"/>
              <w:framePr w:wrap="around" w:x="1091"/>
              <w:rPr>
                <w:rFonts w:hint="default" w:ascii="Times New Roman" w:hAnsi="Times New Roman" w:eastAsia="宋体" w:cs="Times New Roman"/>
              </w:rPr>
            </w:pPr>
            <w:r>
              <w:rPr>
                <w:rFonts w:hint="default" w:ascii="Times New Roman" w:hAnsi="Times New Roman" w:eastAsia="宋体" w:cs="Times New Roman"/>
              </w:rPr>
              <w:t>（本稿完成日期：202</w:t>
            </w:r>
            <w:r>
              <w:rPr>
                <w:rFonts w:hint="default" w:ascii="Times New Roman" w:hAnsi="Times New Roman" w:eastAsia="宋体" w:cs="Times New Roman"/>
                <w:lang w:val="en-US" w:eastAsia="zh-CN"/>
              </w:rPr>
              <w:t>5.10</w:t>
            </w:r>
            <w:r>
              <w:rPr>
                <w:rFonts w:hint="default" w:ascii="Times New Roman" w:hAnsi="Times New Roman" w:eastAsia="宋体" w:cs="Times New Roman"/>
              </w:rPr>
              <w:t>）</w:t>
            </w:r>
          </w:p>
          <w:p w14:paraId="2D90F599">
            <w:pPr>
              <w:pStyle w:val="99"/>
              <w:framePr w:wrap="around" w:x="1091"/>
              <w:rPr>
                <w:rFonts w:hint="default" w:ascii="Times New Roman" w:hAnsi="Times New Roman" w:eastAsia="宋体" w:cs="Times New Roman"/>
              </w:rPr>
            </w:pPr>
          </w:p>
        </w:tc>
      </w:tr>
    </w:tbl>
    <w:p w14:paraId="5D54C909">
      <w:pPr>
        <w:pStyle w:val="149"/>
        <w:framePr w:wrap="around" w:hAnchor="page" w:x="1501"/>
        <w:rPr>
          <w:rFonts w:hint="default" w:ascii="Times New Roman" w:hAnsi="Times New Roman" w:eastAsia="宋体" w:cs="Times New Roman"/>
        </w:rPr>
      </w:pPr>
      <w:bookmarkStart w:id="6" w:name="FY"/>
      <w:r>
        <w:rPr>
          <w:rFonts w:hint="default" w:ascii="Times New Roman" w:hAnsi="Times New Roman" w:eastAsia="宋体" w:cs="Times New Roman"/>
        </w:rPr>
        <w:fldChar w:fldCharType="begin">
          <w:ffData>
            <w:name w:val="FY"/>
            <w:enabled/>
            <w:calcOnExit w:val="0"/>
            <w:entryMacro w:val="ShowHelp8"/>
            <w:textInput>
              <w:default w:val="XXXX"/>
              <w:maxLength w:val="4"/>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6"/>
      <w:r>
        <w:rPr>
          <w:rFonts w:hint="default" w:ascii="Times New Roman" w:hAnsi="Times New Roman" w:eastAsia="宋体" w:cs="Times New Roman"/>
        </w:rPr>
        <w:t xml:space="preserve"> - </w:t>
      </w:r>
      <w:bookmarkStart w:id="7" w:name="FM"/>
      <w:r>
        <w:rPr>
          <w:rFonts w:hint="default" w:ascii="Times New Roman" w:hAnsi="Times New Roman" w:eastAsia="宋体" w:cs="Times New Roman"/>
        </w:rPr>
        <w:fldChar w:fldCharType="begin">
          <w:ffData>
            <w:name w:val="FM"/>
            <w:enabled/>
            <w:calcOnExit w:val="0"/>
            <w:entryMacro w:val="ShowHelp8"/>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7"/>
      <w:r>
        <w:rPr>
          <w:rFonts w:hint="default" w:ascii="Times New Roman" w:hAnsi="Times New Roman" w:eastAsia="宋体" w:cs="Times New Roman"/>
        </w:rPr>
        <w:t xml:space="preserve"> - </w:t>
      </w:r>
      <w:bookmarkStart w:id="8" w:name="FD"/>
      <w:r>
        <w:rPr>
          <w:rFonts w:hint="default" w:ascii="Times New Roman" w:hAnsi="Times New Roman" w:eastAsia="宋体" w:cs="Times New Roman"/>
        </w:rPr>
        <w:fldChar w:fldCharType="begin">
          <w:ffData>
            <w:name w:val="FD"/>
            <w:enabled/>
            <w:calcOnExit w:val="0"/>
            <w:entryMacro w:val="ShowHelp8"/>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8"/>
      <w:r>
        <w:rPr>
          <w:rFonts w:hint="default" w:ascii="Times New Roman" w:hAnsi="Times New Roman" w:eastAsia="宋体" w:cs="Times New Roman"/>
        </w:rPr>
        <w:t>发布</w:t>
      </w:r>
    </w:p>
    <w:p w14:paraId="18B13BC8">
      <w:pPr>
        <w:pStyle w:val="150"/>
        <w:framePr w:wrap="around" w:hAnchor="page" w:x="6961" w:y="14086"/>
        <w:rPr>
          <w:rFonts w:hint="default" w:ascii="Times New Roman" w:hAnsi="Times New Roman" w:eastAsia="宋体" w:cs="Times New Roman"/>
        </w:rPr>
      </w:pPr>
      <w:bookmarkStart w:id="9" w:name="SY"/>
      <w:r>
        <w:rPr>
          <w:rFonts w:hint="default" w:ascii="Times New Roman" w:hAnsi="Times New Roman" w:eastAsia="宋体" w:cs="Times New Roman"/>
        </w:rPr>
        <w:fldChar w:fldCharType="begin">
          <w:ffData>
            <w:name w:val="SY"/>
            <w:enabled/>
            <w:calcOnExit w:val="0"/>
            <w:entryMacro w:val="ShowHelp9"/>
            <w:textInput>
              <w:default w:val="XXXX"/>
              <w:maxLength w:val="4"/>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9"/>
      <w:r>
        <w:rPr>
          <w:rFonts w:hint="default" w:ascii="Times New Roman" w:hAnsi="Times New Roman" w:eastAsia="宋体" w:cs="Times New Roman"/>
        </w:rPr>
        <w:t xml:space="preserve"> - </w:t>
      </w:r>
      <w:bookmarkStart w:id="10" w:name="SM"/>
      <w:r>
        <w:rPr>
          <w:rFonts w:hint="default" w:ascii="Times New Roman" w:hAnsi="Times New Roman" w:eastAsia="宋体" w:cs="Times New Roman"/>
        </w:rPr>
        <w:fldChar w:fldCharType="begin">
          <w:ffData>
            <w:name w:val="SM"/>
            <w:enabled/>
            <w:calcOnExit w:val="0"/>
            <w:entryMacro w:val="ShowHelp9"/>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10"/>
      <w:r>
        <w:rPr>
          <w:rFonts w:hint="default" w:ascii="Times New Roman" w:hAnsi="Times New Roman" w:eastAsia="宋体" w:cs="Times New Roman"/>
        </w:rPr>
        <w:t xml:space="preserve"> - </w:t>
      </w:r>
      <w:bookmarkStart w:id="11" w:name="SD"/>
      <w:r>
        <w:rPr>
          <w:rFonts w:hint="default" w:ascii="Times New Roman" w:hAnsi="Times New Roman" w:eastAsia="宋体" w:cs="Times New Roman"/>
        </w:rPr>
        <w:fldChar w:fldCharType="begin">
          <w:ffData>
            <w:name w:val="SD"/>
            <w:enabled/>
            <w:calcOnExit w:val="0"/>
            <w:entryMacro w:val="ShowHelp9"/>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11"/>
      <w:r>
        <w:rPr>
          <w:rFonts w:hint="default" w:ascii="Times New Roman" w:hAnsi="Times New Roman" w:eastAsia="宋体" w:cs="Times New Roman"/>
        </w:rPr>
        <w:t>实施</w:t>
      </w:r>
    </w:p>
    <w:p w14:paraId="624F3581">
      <w:pPr>
        <w:pStyle w:val="30"/>
        <w:ind w:firstLine="440"/>
        <w:rPr>
          <w:rFonts w:hint="default" w:ascii="Times New Roman" w:hAnsi="Times New Roman" w:eastAsia="宋体" w:cs="Times New Roman"/>
        </w:rPr>
        <w:sectPr>
          <w:headerReference r:id="rId3" w:type="even"/>
          <w:footerReference r:id="rId4" w:type="even"/>
          <w:pgSz w:w="11906" w:h="16838"/>
          <w:pgMar w:top="567" w:right="1134" w:bottom="1134" w:left="1417" w:header="0" w:footer="0" w:gutter="0"/>
          <w:pgNumType w:start="1"/>
          <w:cols w:space="425" w:num="1"/>
          <w:docGrid w:type="lines" w:linePitch="312" w:charSpace="0"/>
        </w:sectPr>
      </w:pPr>
      <w:bookmarkStart w:id="12" w:name="_Toc457491869"/>
      <w:bookmarkStart w:id="13" w:name="_Toc440293240"/>
      <w:bookmarkStart w:id="14" w:name="_Toc458086732"/>
      <w:r>
        <w:rPr>
          <w:rFonts w:hint="default" w:ascii="Times New Roman" w:hAnsi="Times New Roman" w:eastAsia="宋体" w:cs="Times New Roman"/>
        </w:rPr>
        <w:t xml:space="preserve"> </w:t>
      </w:r>
      <w:r>
        <w:rPr>
          <w:rFonts w:hint="default" w:ascii="Times New Roman" w:hAnsi="Times New Roman" w:eastAsia="宋体" w:cs="Times New Roman"/>
        </w:rPr>
        <mc:AlternateContent>
          <mc:Choice Requires="wps">
            <w:drawing>
              <wp:anchor distT="0" distB="0" distL="114300" distR="114300" simplePos="0" relativeHeight="251664384" behindDoc="0" locked="0" layoutInCell="1" allowOverlap="1">
                <wp:simplePos x="0" y="0"/>
                <wp:positionH relativeFrom="column">
                  <wp:posOffset>4531995</wp:posOffset>
                </wp:positionH>
                <wp:positionV relativeFrom="paragraph">
                  <wp:posOffset>9050020</wp:posOffset>
                </wp:positionV>
                <wp:extent cx="654685" cy="462915"/>
                <wp:effectExtent l="0" t="0" r="0" b="0"/>
                <wp:wrapNone/>
                <wp:docPr id="11" name="文本框 4"/>
                <wp:cNvGraphicFramePr/>
                <a:graphic xmlns:a="http://schemas.openxmlformats.org/drawingml/2006/main">
                  <a:graphicData uri="http://schemas.microsoft.com/office/word/2010/wordprocessingShape">
                    <wps:wsp>
                      <wps:cNvSpPr txBox="1">
                        <a:spLocks noChangeArrowheads="1"/>
                      </wps:cNvSpPr>
                      <wps:spPr bwMode="auto">
                        <a:xfrm>
                          <a:off x="0" y="0"/>
                          <a:ext cx="654514" cy="463048"/>
                        </a:xfrm>
                        <a:prstGeom prst="rect">
                          <a:avLst/>
                        </a:prstGeom>
                        <a:noFill/>
                        <a:ln>
                          <a:noFill/>
                        </a:ln>
                      </wps:spPr>
                      <wps:txb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356.85pt;margin-top:712.6pt;height:36.45pt;width:51.55pt;z-index:251664384;mso-width-relative:page;mso-height-relative:page;" filled="f" stroked="f" coordsize="21600,21600" o:gfxdata="UEsDBAoAAAAAAIdO4kAAAAAAAAAAAAAAAAAEAAAAZHJzL1BLAwQUAAAACACHTuJAt7/029kAAAAN&#10;AQAADwAAAGRycy9kb3ducmV2LnhtbE2PS0/DMBCE70j8B2uRuFE7oY80jdMDiCuI8pB6c+NtEhGv&#10;o9htwr9ne6LHnfk0O1NsJ9eJMw6h9aQhmSkQSJW3LdUaPj9eHjIQIRqypvOEGn4xwLa8vSlMbv1I&#10;73jexVpwCIXcaGhi7HMpQ9WgM2HmeyT2jn5wJvI51NIOZuRw18lUqaV0piX+0JgenxqsfnYnp+Hr&#10;9bj/nqu3+tkt+tFPSpJbS63v7xK1ARFxiv8wXOpzdSi508GfyAbRaVgljytG2ZinixQEI1my5DWH&#10;i7TOEpBlIa9XlH9QSwMEFAAAAAgAh07iQNYlIc4XAgAAFQQAAA4AAABkcnMvZTJvRG9jLnhtbK1T&#10;wY7TMBC9I/EPlu80TUnLEjVdLVstQlpYpIUPcB2nsUg8Zuw2KR/A/gEnLtz3u/odjJ1uKctlD1ws&#10;2zN+896b8fy8bxu2Veg0mIKnozFnykgotVkX/POnqxdnnDkvTCkaMKrgO+X4+eL5s3lnczWBGppS&#10;ISMQ4/LOFrz23uZJ4mStWuFGYJWhYAXYCk9HXCclio7Q2yaZjMezpAMsLYJUztHtcgjyAyI+BRCq&#10;Sku1BLlplfEDKqpGeJLkam0dX0S2VaWkv6kqpzxrCk5KfVypCO1XYU0Wc5GvUdhaywMF8RQKjzS1&#10;QhsqeoRaCi/YBvU/UK2WCA4qP5LQJoOQ6AipSMePvLmthVVRC1nt7NF09/9g5YftR2S6pElIOTOi&#10;pY7vf9ztf97vf31nWfCnsy6ntFtLib5/Az3lRq3OXoP84piBy1qYtbpAhK5WoiR+aXiZnDwdcFwA&#10;WXXvoaQ6YuMhAvUVtsE8soMROvVmd+yN6j2TdDmbZtM040xSKJu9HGdnsYLIHx5bdP6tgpaFTcGR&#10;Wh/Bxfba+UBG5A8poZaBK900sf2N+euCEsNNJB/4Dsx9v+oPZqyg3JEMhGGa6C/Rpgb8xllHk1Rw&#10;93UjUHHWvDNkxes0y8LoxUM2fTWhA55GVqcRYSRBFdxzNmwv/TCuG4t6XVOlwXwDF2RfpaO04PPA&#10;6sCbpiUqPkx2GMfTc8z685s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3v/Tb2QAAAA0BAAAP&#10;AAAAAAAAAAEAIAAAACIAAABkcnMvZG93bnJldi54bWxQSwECFAAUAAAACACHTuJA1iUhzhcCAAAV&#10;BAAADgAAAAAAAAABACAAAAAoAQAAZHJzL2Uyb0RvYy54bWxQSwUGAAAAAAYABgBZAQAAsQUAAAAA&#10;">
                <v:fill on="f" focussize="0,0"/>
                <v:stroke on="f"/>
                <v:imagedata o:title=""/>
                <o:lock v:ext="edit" aspectratio="f"/>
                <v:textbo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v:textbox>
              </v:shape>
            </w:pict>
          </mc:Fallback>
        </mc:AlternateContent>
      </w:r>
      <w:r>
        <w:rPr>
          <w:rFonts w:hint="default" w:ascii="Times New Roman" w:hAnsi="Times New Roman" w:eastAsia="宋体" w:cs="Times New Roman"/>
        </w:rPr>
        <mc:AlternateContent>
          <mc:Choice Requires="wps">
            <w:drawing>
              <wp:anchor distT="0" distB="0" distL="114300" distR="114300" simplePos="0" relativeHeight="251663360" behindDoc="0" locked="0" layoutInCell="1" allowOverlap="1">
                <wp:simplePos x="0" y="0"/>
                <wp:positionH relativeFrom="column">
                  <wp:posOffset>986155</wp:posOffset>
                </wp:positionH>
                <wp:positionV relativeFrom="paragraph">
                  <wp:posOffset>8978265</wp:posOffset>
                </wp:positionV>
                <wp:extent cx="3105150" cy="599440"/>
                <wp:effectExtent l="0" t="0" r="0" b="0"/>
                <wp:wrapNone/>
                <wp:docPr id="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599440"/>
                        </a:xfrm>
                        <a:prstGeom prst="rect">
                          <a:avLst/>
                        </a:prstGeom>
                        <a:noFill/>
                        <a:ln>
                          <a:noFill/>
                        </a:ln>
                      </wps:spPr>
                      <wps:txbx>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77.65pt;margin-top:706.95pt;height:47.2pt;width:244.5pt;z-index:251663360;mso-width-relative:page;mso-height-relative:page;" filled="f" stroked="f" coordsize="21600,21600" o:gfxdata="UEsDBAoAAAAAAIdO4kAAAAAAAAAAAAAAAAAEAAAAZHJzL1BLAwQUAAAACACHTuJApkWHxtgAAAAN&#10;AQAADwAAAGRycy9kb3ducmV2LnhtbE2PzU7DMBCE70i8g7VI3KgdklQlxKkQPxIHLpRwd+MliYjX&#10;Uew26duzPdHbzs5o9ttyu7hBHHEKvScNyUqBQGq87anVUH+93W1AhGjImsETajhhgG11fVWawvqZ&#10;PvG4i63gEgqF0dDFOBZShqZDZ8LKj0js/fjJmchyaqWdzMzlbpD3Sq2lMz3xhc6M+Nxh87s7OA0x&#10;2qfkVL+68P69fLzMnWpyU2t9e5OoRxARl/gfhjM+o0PFTHt/IBvEwDrPU47ykCXpAwiOrLOMV/uz&#10;pzYpyKqUl19Uf1BLAwQUAAAACACHTuJArVOmHRUCAAAVBAAADgAAAGRycy9lMm9Eb2MueG1srVPN&#10;jtMwEL4j8Q6W7zRNaYFGTVfLVkVIy4+08ACu4zQWiceM3SblAeANOHHhznP1ORg7aSnLZQ9cLNsz&#10;/ub7vhkvrrqmZnuFToPJeToac6aMhEKbbc4/flg/ecGZ88IUogajcn5Qjl8tHz9atDZTE6igLhQy&#10;AjEua23OK+9tliROVqoRbgRWGQqWgI3wdMRtUqBoCb2pk8l4/CxpAQuLIJVzdLvqg3xAxIcAQllq&#10;qVYgd40yvkdFVQtPklylrePLyLYslfTvytIpz+qck1IfVypC+01Yk+VCZFsUttJyoCAeQuGepkZo&#10;Q0XPUCvhBduh/geq0RLBQelHEpqkFxIdIRXp+J43d5WwKmohq509m+7+H6x8u3+PTBc5n3JmREMN&#10;P37/dvzx6/jzK5sEe1rrMsq6s5Tnu5fQ0dBEqc7egvzkmIGbSpitukaEtlKiIHppeJlcPO1xXADZ&#10;tG+goDpi5yECdSU2wTtygxE6teZwbo3qPJN0+TQdz9IZhSTFZvP5dBp7l4js9Nqi868UNCxsco7U&#10;+ogu9rfOBzYiO6WEYgbWuq5j+2vz1wUlhpvIPhDuqftu0w1ubKA4kA6EfproL9GmAvzCWUuTlHP3&#10;eSdQcVa/NuTFPA1kmY+H6ez5hA54GdlcRoSRBJVzz1m/vfH9uO4s6m1FlU7uX5N/ax2lBaN7VgNv&#10;mpaoeJjsMI6X55j15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mRYfG2AAAAA0BAAAPAAAA&#10;AAAAAAEAIAAAACIAAABkcnMvZG93bnJldi54bWxQSwECFAAUAAAACACHTuJArVOmHRUCAAAVBAAA&#10;DgAAAAAAAAABACAAAAAnAQAAZHJzL2Uyb0RvYy54bWxQSwUGAAAAAAYABgBZAQAArgUAAAAA&#10;">
                <v:fill on="f" focussize="0,0"/>
                <v:stroke on="f"/>
                <v:imagedata o:title=""/>
                <o:lock v:ext="edit" aspectratio="f"/>
                <v:textbox style="mso-fit-shape-to-text:t;">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v:textbox>
              </v:shape>
            </w:pict>
          </mc:Fallback>
        </mc:AlternateContent>
      </w:r>
      <w:r>
        <w:rPr>
          <w:rFonts w:hint="default" w:ascii="Times New Roman" w:hAnsi="Times New Roman" w:eastAsia="宋体" w:cs="Times New Roman"/>
        </w:rPr>
        <mc:AlternateContent>
          <mc:Choice Requires="wps">
            <w:drawing>
              <wp:anchor distT="0" distB="0" distL="114300" distR="114300" simplePos="0" relativeHeight="251662336" behindDoc="0" locked="1" layoutInCell="1" allowOverlap="1">
                <wp:simplePos x="0" y="0"/>
                <wp:positionH relativeFrom="column">
                  <wp:posOffset>1905</wp:posOffset>
                </wp:positionH>
                <wp:positionV relativeFrom="paragraph">
                  <wp:posOffset>8898255</wp:posOffset>
                </wp:positionV>
                <wp:extent cx="6120130" cy="0"/>
                <wp:effectExtent l="0" t="0" r="13970" b="0"/>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15pt;margin-top:700.65pt;height:0pt;width:481.9pt;z-index:251662336;mso-width-relative:page;mso-height-relative:page;" filled="f" stroked="t" coordsize="21600,21600" o:gfxdata="UEsDBAoAAAAAAIdO4kAAAAAAAAAAAAAAAAAEAAAAZHJzL1BLAwQUAAAACACHTuJA9h8UvdUAAAAK&#10;AQAADwAAAGRycy9kb3ducmV2LnhtbE2PT0/DMAzF70h8h8hIXCaWdJumUZruAPTGhQHa1WtMW9E4&#10;XZP9gU+POSC42e89Pf9crM++V0caYxfYQjY1oIjr4DpuLLy+VDcrUDEhO+wDk4VPirAuLy8KzF04&#10;8TMdN6lRUsIxRwttSkOudaxb8hinYSAW7z2MHpOsY6PdiCcp972eGbPUHjuWCy0OdN9S/bE5eAux&#10;eqN99TWpJ2Y7bwLN9g9Pj2jt9VVm7kAlOqe/MPzgCzqUwrQLB3ZR9RbmkhN1YTKZxL9dLjJQu19J&#10;l4X+/0L5DVBLAwQUAAAACACHTuJA0Gp8HuQBAACsAwAADgAAAGRycy9lMm9Eb2MueG1srVNLjhMx&#10;EN0jcQfLe9JJoxlBK51ZJBo2A0Sa4QCO2522sF2Wy0l3LsEFkNjBiiV7bjPDMSg7H+azmQW9sOz6&#10;vKr3qnp6MVjDtiqgBlfzyWjMmXISGu3WNf90c/nqDWcYhWuEAadqvlPIL2YvX0x7X6kSOjCNCoxA&#10;HFa9r3kXo6+KAmWnrMAReOXI2UKwItIzrIsmiJ7QrSnK8fi86CE0PoBUiGRd7J38gBieAwhtq6Va&#10;gNxY5eIeNSgjIlHCTnvks9xt2yoZP7YtqshMzYlpzCcVofsqncVsKqp1EL7T8tCCeE4LjzhZoR0V&#10;PUEtRBRsE/QTKKtlAIQ2jiTYYk8kK0IsJuNH2lx3wqvMhaRGfxId/x+s/LBdBqabmpclZ05Ymvjd&#10;11+3X77/+f2NzrufPxh5SKbeY0XRc7cMiagc3LW/AvkZmYN5J9xa5XZvdp4gJimjeJCSHuip2Kp/&#10;Dw3FiE2ErNnQBpsgSQ025NHsTqNRQ2SSjOcT0uc1TU0efYWojok+YHynwLJ0qbnRLqkmKrG9wpga&#10;EdUxJJkdXGpj8uSNY33N356VZzkBwegmOVMYhvVqbgLbirQ7+cusyHM/LMDGNfsixh1IJ557xVbQ&#10;7JbhKAYNMXdzWLi0JfffOfvfTzb7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YfFL3VAAAACgEA&#10;AA8AAAAAAAAAAQAgAAAAIgAAAGRycy9kb3ducmV2LnhtbFBLAQIUABQAAAAIAIdO4kDQanwe5AEA&#10;AKwDAAAOAAAAAAAAAAEAIAAAACQBAABkcnMvZTJvRG9jLnhtbFBLBQYAAAAABgAGAFkBAAB6BQAA&#10;AAA=&#10;">
                <v:fill on="f" focussize="0,0"/>
                <v:stroke color="#000000" joinstyle="round"/>
                <v:imagedata o:title=""/>
                <o:lock v:ext="edit" aspectratio="f"/>
                <w10:anchorlock/>
              </v:line>
            </w:pict>
          </mc:Fallback>
        </mc:AlternateContent>
      </w:r>
      <w:r>
        <w:rPr>
          <w:rFonts w:hint="default" w:ascii="Times New Roman" w:hAnsi="Times New Roman" w:eastAsia="宋体" w:cs="Times New Roman"/>
        </w:rP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ragraph">
                  <wp:posOffset>2339340</wp:posOffset>
                </wp:positionV>
                <wp:extent cx="6120130" cy="0"/>
                <wp:effectExtent l="0" t="0" r="13970" b="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05pt;margin-top:184.2pt;height:0pt;width:481.9pt;z-index:251659264;mso-width-relative:page;mso-height-relative:page;" filled="f" stroked="t" coordsize="21600,21600" o:gfxdata="UEsDBAoAAAAAAIdO4kAAAAAAAAAAAAAAAAAEAAAAZHJzL1BLAwQUAAAACACHTuJABdbwCNcAAAAJ&#10;AQAADwAAAGRycy9kb3ducmV2LnhtbE2PzU7DMBCE70h9B2uRuFStnQaF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Dja7/O4wEAAKoDAAAOAAAAZHJzL2Uyb0RvYy54bWytU8Fu&#10;EzEQvSPxD5bvZJOgVmWVTQ+JyqVApJYPmHi9WQvbY9lOdvMT/AASNzhx5M7fUD6DsTcJpb300D1Y&#10;tmfmzbz3vLPL3mi2kz4otBWfjMacSSuwVnZT8Y+3V68uOAsRbA0araz4XgZ+OX/5Yta5Uk6xRV1L&#10;zwjEhrJzFW9jdGVRBNFKA2GETloKNugNRDr6TVF76Ajd6GI6Hp8XHfraeRQyBLpdDkF+QPRPAcSm&#10;UUIuUWyNtHFA9VJDJEqhVS7weZ62aaSIH5omyMh0xYlpzCs1of06rcV8BuXGg2uVOIwATxnhAScD&#10;ylLTE9QSIrCtV4+gjBIeAzZxJNAUA5GsCLGYjB9oc9OCk5kLSR3cSfTwfLDi/W7lmaorTrZbMGT4&#10;3Zefvz9/+/PrK613P76ziyRS50JJuQu78omm6O2Nu0bxKTCLixbsRuZhb/eOECapovivJB2Co1br&#10;7h3WlAPbiFmxvvEmQZIWrM/G7E/GyD4yQZfnE1LnNXkmjrECymOh8yG+lWhY2lRcK5s0gxJ21yGm&#10;QaA8pqRri1dK6+y7tqyr+Juz6VkuCKhVnYIpLfjNeqE920F6OfnLrChyP83j1tZDE20PpBPPQbE1&#10;1vuVP4pBFuZpDs8tvZH751z97xeb/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F1vAI1wAAAAkB&#10;AAAPAAAAAAAAAAEAIAAAACIAAABkcnMvZG93bnJldi54bWxQSwECFAAUAAAACACHTuJA42u/zuMB&#10;AACqAwAADgAAAAAAAAABACAAAAAmAQAAZHJzL2Uyb0RvYy54bWxQSwUGAAAAAAYABgBZAQAAewUA&#10;AAAA&#10;">
                <v:fill on="f" focussize="0,0"/>
                <v:stroke color="#000000" joinstyle="round"/>
                <v:imagedata o:title=""/>
                <o:lock v:ext="edit" aspectratio="f"/>
                <w10:anchorlock/>
              </v:line>
            </w:pict>
          </mc:Fallback>
        </mc:AlternateContent>
      </w:r>
    </w:p>
    <w:p w14:paraId="13C48B81">
      <w:pPr>
        <w:pStyle w:val="130"/>
        <w:rPr>
          <w:rFonts w:hint="default" w:ascii="Times New Roman" w:hAnsi="Times New Roman" w:eastAsia="宋体" w:cs="Times New Roman"/>
        </w:rPr>
      </w:pPr>
      <w:r>
        <w:rPr>
          <w:rFonts w:hint="default" w:ascii="Times New Roman" w:hAnsi="Times New Roman" w:eastAsia="宋体" w:cs="Times New Roman"/>
        </w:rPr>
        <w:t>前</w:t>
      </w:r>
      <w:bookmarkStart w:id="15" w:name="BKQY"/>
      <w:r>
        <w:rPr>
          <w:rFonts w:hint="default" w:ascii="Times New Roman" w:hAnsi="Times New Roman" w:eastAsia="宋体" w:cs="Times New Roman"/>
        </w:rPr>
        <w:t>  言</w:t>
      </w:r>
      <w:bookmarkEnd w:id="12"/>
      <w:bookmarkEnd w:id="13"/>
      <w:bookmarkEnd w:id="14"/>
      <w:bookmarkEnd w:id="15"/>
    </w:p>
    <w:p w14:paraId="76288E14">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本文件按照 GB/T 1.1-2020《标准化工作导则  第1部分：标准化文件的结构和起草规则》的规定起草。</w:t>
      </w:r>
    </w:p>
    <w:p w14:paraId="0CDF9AA4">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请注意本文件的某些内容可能涉及专利。本文件的发布机构不承担识别专利的责任。</w:t>
      </w:r>
    </w:p>
    <w:p w14:paraId="793C4557">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本文件由农业农村部种植业管理司提出。</w:t>
      </w:r>
    </w:p>
    <w:p w14:paraId="183D0A8D">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本文件由全国农药标准化技术委员会</w:t>
      </w:r>
      <w:r>
        <w:rPr>
          <w:rFonts w:hint="eastAsia" w:ascii="Times New Roman" w:hAnsi="Times New Roman" w:eastAsia="宋体" w:cs="Times New Roman"/>
          <w:kern w:val="0"/>
          <w:szCs w:val="20"/>
          <w:lang w:eastAsia="zh-CN"/>
        </w:rPr>
        <w:t>（</w:t>
      </w:r>
      <w:r>
        <w:rPr>
          <w:rFonts w:hint="default" w:ascii="Times New Roman" w:hAnsi="Times New Roman" w:eastAsia="宋体" w:cs="Times New Roman"/>
          <w:kern w:val="0"/>
          <w:szCs w:val="20"/>
        </w:rPr>
        <w:t>SAC/TC 133</w:t>
      </w:r>
      <w:r>
        <w:rPr>
          <w:rFonts w:hint="eastAsia" w:ascii="Times New Roman" w:hAnsi="Times New Roman" w:eastAsia="宋体" w:cs="Times New Roman"/>
          <w:kern w:val="0"/>
          <w:szCs w:val="20"/>
          <w:lang w:eastAsia="zh-CN"/>
        </w:rPr>
        <w:t>）</w:t>
      </w:r>
      <w:r>
        <w:rPr>
          <w:rFonts w:hint="default" w:ascii="Times New Roman" w:hAnsi="Times New Roman" w:eastAsia="宋体" w:cs="Times New Roman"/>
          <w:kern w:val="0"/>
          <w:szCs w:val="20"/>
        </w:rPr>
        <w:t>归口。</w:t>
      </w:r>
    </w:p>
    <w:p w14:paraId="78CA8515">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本文件起草单位：。</w:t>
      </w:r>
    </w:p>
    <w:p w14:paraId="11A84BC6">
      <w:pPr>
        <w:pStyle w:val="30"/>
        <w:ind w:firstLine="44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本文件主要起草人：</w:t>
      </w:r>
    </w:p>
    <w:p w14:paraId="006F9678">
      <w:pPr>
        <w:pStyle w:val="30"/>
        <w:ind w:firstLine="440"/>
        <w:rPr>
          <w:rFonts w:hint="default" w:ascii="Times New Roman" w:hAnsi="Times New Roman" w:eastAsia="宋体" w:cs="Times New Roman"/>
          <w:szCs w:val="21"/>
        </w:rPr>
        <w:sectPr>
          <w:headerReference r:id="rId5" w:type="default"/>
          <w:footerReference r:id="rId6" w:type="default"/>
          <w:pgSz w:w="11906" w:h="16838"/>
          <w:pgMar w:top="567" w:right="1134" w:bottom="1134" w:left="1417" w:header="1418" w:footer="1134" w:gutter="0"/>
          <w:pgNumType w:start="1"/>
          <w:cols w:space="425" w:num="1"/>
          <w:formProt w:val="0"/>
          <w:docGrid w:type="lines" w:linePitch="312" w:charSpace="0"/>
        </w:sectPr>
      </w:pPr>
    </w:p>
    <w:p w14:paraId="53EC1B29">
      <w:pPr>
        <w:pStyle w:val="70"/>
        <w:rPr>
          <w:rFonts w:hint="eastAsia" w:ascii="黑体" w:hAnsi="黑体" w:eastAsia="黑体" w:cs="黑体"/>
          <w:lang w:val="en-US"/>
        </w:rPr>
      </w:pPr>
      <w:r>
        <w:rPr>
          <w:rFonts w:hint="eastAsia" w:hAnsi="黑体" w:cs="黑体"/>
          <w:lang w:val="en-US" w:eastAsia="zh-CN"/>
        </w:rPr>
        <w:t>淡紫拟青霉</w:t>
      </w:r>
      <w:r>
        <w:rPr>
          <w:rFonts w:hint="eastAsia" w:ascii="黑体" w:hAnsi="黑体" w:eastAsia="黑体" w:cs="黑体"/>
          <w:lang w:val="en-US" w:eastAsia="zh-CN"/>
        </w:rPr>
        <w:t>母药</w:t>
      </w:r>
    </w:p>
    <w:p w14:paraId="23DADC1F">
      <w:pPr>
        <w:pStyle w:val="30"/>
        <w:rPr>
          <w:rFonts w:hint="default" w:ascii="Times New Roman" w:hAnsi="Times New Roman" w:eastAsia="宋体" w:cs="Times New Roman"/>
          <w:sz w:val="21"/>
          <w:szCs w:val="21"/>
        </w:rPr>
      </w:pPr>
      <w:r>
        <w:rPr>
          <w:rFonts w:hint="eastAsia" w:ascii="黑体" w:hAnsi="黑体" w:eastAsia="黑体" w:cs="黑体"/>
          <w:sz w:val="21"/>
          <w:szCs w:val="21"/>
        </w:rPr>
        <w:t>警告：使用本文件的人员应有实验室工作的实践经验。本文件并未指出所有的安全问题。使用者有责任采取适当的安全和健康措施。</w:t>
      </w:r>
    </w:p>
    <w:p w14:paraId="1E3B699B">
      <w:pPr>
        <w:pStyle w:val="53"/>
        <w:spacing w:before="312" w:after="312"/>
        <w:rPr>
          <w:rFonts w:hint="eastAsia" w:ascii="黑体" w:hAnsi="黑体" w:eastAsia="黑体" w:cs="黑体"/>
          <w:szCs w:val="21"/>
        </w:rPr>
      </w:pPr>
      <w:r>
        <w:rPr>
          <w:rFonts w:hint="eastAsia" w:ascii="黑体" w:hAnsi="黑体" w:eastAsia="黑体" w:cs="黑体"/>
          <w:szCs w:val="21"/>
        </w:rPr>
        <w:t>范围</w:t>
      </w:r>
    </w:p>
    <w:p w14:paraId="2F540B27">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本文件规定了</w:t>
      </w: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w:t>
      </w:r>
      <w:r>
        <w:rPr>
          <w:rFonts w:hint="default" w:ascii="Times New Roman" w:hAnsi="Times New Roman" w:eastAsia="宋体" w:cs="Times New Roman"/>
          <w:sz w:val="21"/>
          <w:szCs w:val="21"/>
        </w:rPr>
        <w:t>的技术要求、检验规则、验收和质量保证期以及标志、标签、包装、储运，描述了</w:t>
      </w: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w:t>
      </w:r>
      <w:r>
        <w:rPr>
          <w:rFonts w:hint="default" w:ascii="Times New Roman" w:hAnsi="Times New Roman" w:eastAsia="宋体" w:cs="Times New Roman"/>
          <w:sz w:val="21"/>
          <w:szCs w:val="21"/>
        </w:rPr>
        <w:t xml:space="preserve">的试验方法。 </w:t>
      </w:r>
    </w:p>
    <w:p w14:paraId="20A3961F">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本文件适用于</w:t>
      </w: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w:t>
      </w:r>
      <w:r>
        <w:rPr>
          <w:rFonts w:hint="default" w:ascii="Times New Roman" w:hAnsi="Times New Roman" w:eastAsia="宋体" w:cs="Times New Roman"/>
          <w:sz w:val="21"/>
          <w:szCs w:val="21"/>
        </w:rPr>
        <w:t>产品的质量控制。</w:t>
      </w:r>
    </w:p>
    <w:p w14:paraId="3D73907A">
      <w:pPr>
        <w:pStyle w:val="30"/>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注：</w:t>
      </w:r>
      <w:r>
        <w:rPr>
          <w:rFonts w:hint="eastAsia" w:ascii="Times New Roman" w:hAnsi="Times New Roman" w:cs="Times New Roman"/>
          <w:sz w:val="18"/>
          <w:szCs w:val="18"/>
          <w:highlight w:val="none"/>
          <w:lang w:val="en-US" w:eastAsia="zh-CN"/>
        </w:rPr>
        <w:t>淡紫拟青霉</w:t>
      </w:r>
      <w:r>
        <w:rPr>
          <w:rFonts w:hint="default" w:ascii="Times New Roman" w:hAnsi="Times New Roman" w:eastAsia="宋体" w:cs="Times New Roman"/>
          <w:sz w:val="18"/>
          <w:szCs w:val="18"/>
          <w:highlight w:val="none"/>
          <w:lang w:val="en-US" w:eastAsia="zh-CN"/>
        </w:rPr>
        <w:t>拉丁名称、分类地位和形态学特征等描述参见附录A</w:t>
      </w:r>
      <w:r>
        <w:rPr>
          <w:rFonts w:hint="default" w:ascii="Times New Roman" w:hAnsi="Times New Roman" w:eastAsia="宋体" w:cs="Times New Roman"/>
          <w:sz w:val="18"/>
          <w:szCs w:val="18"/>
          <w:highlight w:val="none"/>
        </w:rPr>
        <w:t>。</w:t>
      </w:r>
    </w:p>
    <w:p w14:paraId="157A5F0E">
      <w:pPr>
        <w:pStyle w:val="53"/>
        <w:spacing w:before="312" w:after="312"/>
        <w:rPr>
          <w:rFonts w:hint="eastAsia" w:ascii="黑体" w:hAnsi="黑体" w:eastAsia="黑体" w:cs="黑体"/>
          <w:szCs w:val="21"/>
        </w:rPr>
      </w:pPr>
      <w:r>
        <w:rPr>
          <w:rFonts w:hint="eastAsia" w:ascii="黑体" w:hAnsi="黑体" w:eastAsia="黑体" w:cs="黑体"/>
          <w:szCs w:val="21"/>
        </w:rPr>
        <w:t>规范性引用文件</w:t>
      </w:r>
    </w:p>
    <w:p w14:paraId="129D618C">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下列文件中的内容通过文中的规范性引用而构成本文件必不可少的条款。其中，注日期的引用文件，仅该日期对应的版本适用于本文件；不注日期的引用文件，其最新版本</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包括所有的修改单</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适用于本文件。</w:t>
      </w:r>
    </w:p>
    <w:p w14:paraId="39323626">
      <w:pPr>
        <w:spacing w:line="320" w:lineRule="exact"/>
        <w:ind w:firstLine="420" w:firstLineChars="20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GB/T</w:t>
      </w:r>
      <w:r>
        <w:rPr>
          <w:rFonts w:hint="default" w:ascii="Times New Roman" w:hAnsi="Times New Roman" w:eastAsia="宋体" w:cs="Times New Roman"/>
          <w:kern w:val="0"/>
          <w:sz w:val="21"/>
          <w:szCs w:val="21"/>
          <w:lang w:val="en-US" w:eastAsia="zh-CN"/>
        </w:rPr>
        <w:t xml:space="preserve"> </w:t>
      </w:r>
      <w:r>
        <w:rPr>
          <w:rFonts w:hint="default" w:ascii="Times New Roman" w:hAnsi="Times New Roman" w:eastAsia="宋体" w:cs="Times New Roman"/>
          <w:kern w:val="0"/>
          <w:sz w:val="21"/>
          <w:szCs w:val="21"/>
        </w:rPr>
        <w:t>1601农药p</w:t>
      </w:r>
      <w:r>
        <w:rPr>
          <w:rFonts w:hint="default" w:ascii="Times New Roman" w:hAnsi="Times New Roman" w:eastAsia="宋体" w:cs="Times New Roman"/>
          <w:kern w:val="0"/>
          <w:sz w:val="21"/>
          <w:szCs w:val="21"/>
          <w:lang w:val="en-US" w:eastAsia="zh-CN"/>
        </w:rPr>
        <w:t>H</w:t>
      </w:r>
      <w:r>
        <w:rPr>
          <w:rFonts w:hint="default" w:ascii="Times New Roman" w:hAnsi="Times New Roman" w:eastAsia="宋体" w:cs="Times New Roman"/>
          <w:kern w:val="0"/>
          <w:sz w:val="21"/>
          <w:szCs w:val="21"/>
        </w:rPr>
        <w:t>值的测定方法</w:t>
      </w:r>
    </w:p>
    <w:p w14:paraId="08CA029C">
      <w:pPr>
        <w:spacing w:line="320" w:lineRule="exact"/>
        <w:ind w:firstLine="420" w:firstLineChars="20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GB/T</w:t>
      </w:r>
      <w:r>
        <w:rPr>
          <w:rFonts w:hint="default" w:ascii="Times New Roman" w:hAnsi="Times New Roman" w:eastAsia="宋体" w:cs="Times New Roman"/>
          <w:kern w:val="0"/>
          <w:sz w:val="21"/>
          <w:szCs w:val="21"/>
          <w:lang w:val="en-US" w:eastAsia="zh-CN"/>
        </w:rPr>
        <w:t xml:space="preserve"> </w:t>
      </w:r>
      <w:r>
        <w:rPr>
          <w:rFonts w:hint="default" w:ascii="Times New Roman" w:hAnsi="Times New Roman" w:eastAsia="宋体" w:cs="Times New Roman"/>
          <w:kern w:val="0"/>
          <w:sz w:val="21"/>
          <w:szCs w:val="21"/>
        </w:rPr>
        <w:t>1604 商品农药验收规则</w:t>
      </w:r>
    </w:p>
    <w:p w14:paraId="507D435C">
      <w:pPr>
        <w:spacing w:line="320" w:lineRule="exact"/>
        <w:ind w:firstLine="420" w:firstLineChars="20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GB/T</w:t>
      </w:r>
      <w:r>
        <w:rPr>
          <w:rFonts w:hint="default" w:ascii="Times New Roman" w:hAnsi="Times New Roman" w:eastAsia="宋体" w:cs="Times New Roman"/>
          <w:kern w:val="0"/>
          <w:sz w:val="21"/>
          <w:szCs w:val="21"/>
          <w:lang w:val="en-US" w:eastAsia="zh-CN"/>
        </w:rPr>
        <w:t xml:space="preserve"> </w:t>
      </w:r>
      <w:r>
        <w:rPr>
          <w:rFonts w:hint="default" w:ascii="Times New Roman" w:hAnsi="Times New Roman" w:eastAsia="宋体" w:cs="Times New Roman"/>
          <w:kern w:val="0"/>
          <w:sz w:val="21"/>
          <w:szCs w:val="21"/>
        </w:rPr>
        <w:t>1605</w:t>
      </w:r>
      <w:r>
        <w:rPr>
          <w:rFonts w:hint="default" w:ascii="Times New Roman" w:hAnsi="Times New Roman" w:eastAsia="宋体" w:cs="Times New Roman"/>
          <w:kern w:val="0"/>
          <w:sz w:val="21"/>
          <w:szCs w:val="21"/>
          <w:lang w:eastAsia="zh-CN"/>
        </w:rPr>
        <w:t>—</w:t>
      </w:r>
      <w:r>
        <w:rPr>
          <w:rFonts w:hint="default" w:ascii="Times New Roman" w:hAnsi="Times New Roman" w:eastAsia="宋体" w:cs="Times New Roman"/>
          <w:kern w:val="0"/>
          <w:sz w:val="21"/>
          <w:szCs w:val="21"/>
        </w:rPr>
        <w:t>2001 商品农药的采样方法</w:t>
      </w:r>
    </w:p>
    <w:p w14:paraId="5DE84547">
      <w:pPr>
        <w:spacing w:line="320" w:lineRule="exact"/>
        <w:ind w:firstLine="420" w:firstLineChars="20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GB</w:t>
      </w:r>
      <w:r>
        <w:rPr>
          <w:rFonts w:hint="default" w:ascii="Times New Roman" w:hAnsi="Times New Roman" w:eastAsia="宋体" w:cs="Times New Roman"/>
          <w:kern w:val="0"/>
          <w:sz w:val="21"/>
          <w:szCs w:val="21"/>
          <w:lang w:val="en-US" w:eastAsia="zh-CN"/>
        </w:rPr>
        <w:t xml:space="preserve"> </w:t>
      </w:r>
      <w:r>
        <w:rPr>
          <w:rFonts w:hint="default" w:ascii="Times New Roman" w:hAnsi="Times New Roman" w:eastAsia="宋体" w:cs="Times New Roman"/>
          <w:kern w:val="0"/>
          <w:sz w:val="21"/>
          <w:szCs w:val="21"/>
        </w:rPr>
        <w:t>3796</w:t>
      </w:r>
      <w:r>
        <w:rPr>
          <w:rFonts w:hint="default" w:ascii="Times New Roman" w:hAnsi="Times New Roman" w:eastAsia="宋体" w:cs="Times New Roman"/>
          <w:kern w:val="0"/>
          <w:sz w:val="21"/>
          <w:szCs w:val="21"/>
          <w:lang w:eastAsia="zh-CN"/>
        </w:rPr>
        <w:t>—</w:t>
      </w:r>
      <w:r>
        <w:rPr>
          <w:rFonts w:hint="default" w:ascii="Times New Roman" w:hAnsi="Times New Roman" w:eastAsia="宋体" w:cs="Times New Roman"/>
          <w:kern w:val="0"/>
          <w:sz w:val="21"/>
          <w:szCs w:val="21"/>
        </w:rPr>
        <w:t>2018 农药包装通则</w:t>
      </w:r>
    </w:p>
    <w:p w14:paraId="01761D72">
      <w:pPr>
        <w:spacing w:line="320" w:lineRule="exact"/>
        <w:ind w:firstLine="420" w:firstLineChars="20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GB 20813</w:t>
      </w:r>
      <w:r>
        <w:rPr>
          <w:rFonts w:hint="default" w:ascii="Times New Roman" w:hAnsi="Times New Roman" w:eastAsia="宋体" w:cs="Times New Roman"/>
          <w:kern w:val="0"/>
          <w:sz w:val="21"/>
          <w:szCs w:val="21"/>
          <w:lang w:eastAsia="zh-CN"/>
        </w:rPr>
        <w:t>—</w:t>
      </w:r>
      <w:r>
        <w:rPr>
          <w:rFonts w:hint="default" w:ascii="Times New Roman" w:hAnsi="Times New Roman" w:eastAsia="宋体" w:cs="Times New Roman"/>
          <w:kern w:val="0"/>
          <w:sz w:val="21"/>
          <w:szCs w:val="21"/>
        </w:rPr>
        <w:t>2006 农药产品标签通则</w:t>
      </w:r>
    </w:p>
    <w:p w14:paraId="6DC1A93A">
      <w:pPr>
        <w:spacing w:line="320" w:lineRule="exact"/>
        <w:ind w:firstLine="420" w:firstLineChars="200"/>
        <w:jc w:val="left"/>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GB/T 30361 农药干燥减量的测定方法</w:t>
      </w:r>
    </w:p>
    <w:p w14:paraId="39323DDB">
      <w:pPr>
        <w:spacing w:line="320" w:lineRule="exact"/>
        <w:ind w:firstLine="420" w:firstLineChars="200"/>
        <w:jc w:val="left"/>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GB/T 37874-2019 核酸提取纯化方法评价通则</w:t>
      </w:r>
    </w:p>
    <w:p w14:paraId="25889AB3">
      <w:pPr>
        <w:pStyle w:val="53"/>
        <w:spacing w:before="312" w:after="312"/>
        <w:rPr>
          <w:rFonts w:hint="eastAsia" w:ascii="黑体" w:hAnsi="黑体" w:eastAsia="黑体" w:cs="黑体"/>
          <w:szCs w:val="21"/>
        </w:rPr>
      </w:pPr>
      <w:r>
        <w:rPr>
          <w:rFonts w:hint="eastAsia" w:ascii="黑体" w:hAnsi="黑体" w:eastAsia="黑体" w:cs="黑体"/>
          <w:szCs w:val="21"/>
        </w:rPr>
        <w:t>术语</w:t>
      </w:r>
      <w:r>
        <w:rPr>
          <w:rFonts w:hint="eastAsia" w:ascii="黑体" w:hAnsi="黑体" w:eastAsia="黑体" w:cs="黑体"/>
          <w:szCs w:val="21"/>
          <w:lang w:eastAsia="zh-CN"/>
        </w:rPr>
        <w:t>、</w:t>
      </w:r>
      <w:r>
        <w:rPr>
          <w:rFonts w:hint="eastAsia" w:ascii="黑体" w:hAnsi="黑体" w:eastAsia="黑体" w:cs="黑体"/>
          <w:szCs w:val="21"/>
        </w:rPr>
        <w:t>定义</w:t>
      </w:r>
      <w:r>
        <w:rPr>
          <w:rFonts w:hint="eastAsia" w:ascii="黑体" w:hAnsi="黑体" w:eastAsia="黑体" w:cs="黑体"/>
          <w:szCs w:val="21"/>
          <w:lang w:val="en-US" w:eastAsia="zh-CN"/>
        </w:rPr>
        <w:t>和缩略语</w:t>
      </w:r>
    </w:p>
    <w:p w14:paraId="04A37A15">
      <w:pPr>
        <w:pStyle w:val="30"/>
        <w:ind w:firstLine="44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下列</w:t>
      </w:r>
      <w:r>
        <w:rPr>
          <w:rFonts w:hint="default" w:ascii="Times New Roman" w:hAnsi="Times New Roman" w:eastAsia="宋体" w:cs="Times New Roman"/>
          <w:sz w:val="21"/>
          <w:szCs w:val="21"/>
        </w:rPr>
        <w:t>文件的术语和定义</w:t>
      </w:r>
      <w:r>
        <w:rPr>
          <w:rFonts w:hint="default" w:ascii="Times New Roman" w:hAnsi="Times New Roman" w:eastAsia="宋体" w:cs="Times New Roman"/>
          <w:sz w:val="21"/>
          <w:szCs w:val="21"/>
          <w:lang w:val="en-US" w:eastAsia="zh-CN"/>
        </w:rPr>
        <w:t>适用于本文件</w:t>
      </w:r>
      <w:r>
        <w:rPr>
          <w:rFonts w:hint="default" w:ascii="Times New Roman" w:hAnsi="Times New Roman" w:eastAsia="宋体" w:cs="Times New Roman"/>
          <w:sz w:val="21"/>
          <w:szCs w:val="21"/>
        </w:rPr>
        <w:t>。</w:t>
      </w:r>
    </w:p>
    <w:p w14:paraId="0415117A">
      <w:pPr>
        <w:pStyle w:val="57"/>
        <w:spacing w:before="156" w:after="156"/>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术语和定义</w:t>
      </w:r>
    </w:p>
    <w:p w14:paraId="5B0AA799">
      <w:pPr>
        <w:pStyle w:val="56"/>
        <w:bidi w:val="0"/>
        <w:rPr>
          <w:rFonts w:hint="eastAsia" w:ascii="黑体" w:hAnsi="黑体" w:eastAsia="黑体" w:cs="黑体"/>
          <w:sz w:val="21"/>
          <w:szCs w:val="21"/>
        </w:rPr>
      </w:pPr>
    </w:p>
    <w:p w14:paraId="18EB7F90">
      <w:pPr>
        <w:pStyle w:val="56"/>
        <w:numPr>
          <w:ilvl w:val="2"/>
          <w:numId w:val="0"/>
        </w:numPr>
        <w:bidi w:val="0"/>
        <w:ind w:firstLine="420" w:firstLineChars="200"/>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孢子 spore</w:t>
      </w:r>
    </w:p>
    <w:p w14:paraId="414FAFFC">
      <w:pPr>
        <w:pStyle w:val="30"/>
        <w:ind w:firstLine="440"/>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真菌的繁殖体。</w:t>
      </w:r>
    </w:p>
    <w:p w14:paraId="70B5B8A1">
      <w:pPr>
        <w:pStyle w:val="30"/>
        <w:ind w:firstLine="440"/>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注：其为真菌农药中最常见的孢子类型。</w:t>
      </w:r>
    </w:p>
    <w:p w14:paraId="4E7209DB">
      <w:pPr>
        <w:pStyle w:val="56"/>
        <w:bidi w:val="0"/>
        <w:rPr>
          <w:rFonts w:hint="default" w:ascii="宋体" w:hAnsi="宋体" w:eastAsia="宋体" w:cs="宋体"/>
          <w:sz w:val="18"/>
          <w:szCs w:val="18"/>
          <w:lang w:val="en-US" w:eastAsia="zh-CN"/>
        </w:rPr>
      </w:pPr>
    </w:p>
    <w:p w14:paraId="097ECDCE">
      <w:pPr>
        <w:pStyle w:val="56"/>
        <w:numPr>
          <w:ilvl w:val="2"/>
          <w:numId w:val="0"/>
        </w:numPr>
        <w:bidi w:val="0"/>
        <w:ind w:firstLine="420" w:firstLineChars="200"/>
        <w:rPr>
          <w:rFonts w:hint="eastAsia" w:ascii="黑体" w:hAnsi="黑体" w:eastAsia="黑体" w:cs="黑体"/>
          <w:sz w:val="21"/>
          <w:szCs w:val="21"/>
        </w:rPr>
      </w:pPr>
      <w:r>
        <w:rPr>
          <w:rFonts w:hint="eastAsia" w:ascii="黑体" w:hAnsi="黑体" w:eastAsia="黑体" w:cs="黑体"/>
          <w:sz w:val="21"/>
          <w:szCs w:val="21"/>
          <w:lang w:val="en-US" w:eastAsia="zh-CN"/>
        </w:rPr>
        <w:t xml:space="preserve">分生孢子 </w:t>
      </w:r>
      <w:r>
        <w:rPr>
          <w:rFonts w:hint="default" w:ascii="Times New Roman" w:hAnsi="Times New Roman" w:eastAsia="黑体" w:cs="Times New Roman"/>
          <w:sz w:val="21"/>
          <w:szCs w:val="21"/>
          <w:lang w:val="en-US" w:eastAsia="zh-CN"/>
        </w:rPr>
        <w:t>conidia</w:t>
      </w:r>
    </w:p>
    <w:p w14:paraId="43FA0D71">
      <w:pPr>
        <w:pStyle w:val="30"/>
        <w:rPr>
          <w:rFonts w:hint="default" w:ascii="Times New Roman" w:hAnsi="Times New Roman" w:eastAsia="宋体" w:cs="Times New Roman"/>
          <w:lang w:eastAsia="zh-CN"/>
        </w:rPr>
      </w:pPr>
      <w:r>
        <w:rPr>
          <w:rFonts w:hint="eastAsia" w:ascii="Times New Roman" w:hAnsi="Times New Roman" w:cs="Times New Roman"/>
          <w:lang w:val="en-US" w:eastAsia="zh-CN"/>
        </w:rPr>
        <w:t>由分生孢子梗上产孢细胞（有顶生/侧生、串生/簇生、形状大小多种、单胞/多胞）产生的无色或有色的无性繁殖细胞</w:t>
      </w:r>
      <w:r>
        <w:rPr>
          <w:rFonts w:hint="default" w:ascii="Times New Roman" w:hAnsi="Times New Roman" w:eastAsia="宋体" w:cs="Times New Roman"/>
          <w:lang w:eastAsia="zh-CN"/>
        </w:rPr>
        <w:t>。</w:t>
      </w:r>
    </w:p>
    <w:p w14:paraId="1819EAD4">
      <w:pPr>
        <w:pStyle w:val="30"/>
        <w:ind w:firstLine="440"/>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注</w:t>
      </w:r>
      <w:r>
        <w:rPr>
          <w:rFonts w:hint="eastAsia" w:ascii="Times New Roman" w:hAnsi="Times New Roman" w:cs="Times New Roman"/>
          <w:sz w:val="18"/>
          <w:szCs w:val="18"/>
          <w:lang w:val="en-US" w:eastAsia="zh-CN"/>
        </w:rPr>
        <w:t>：真菌农药单位质量或体积中形态为活孢子的数量。</w:t>
      </w:r>
    </w:p>
    <w:p w14:paraId="4CAB6AFB">
      <w:pPr>
        <w:pStyle w:val="56"/>
        <w:bidi w:val="0"/>
        <w:rPr>
          <w:rFonts w:hint="default" w:ascii="Times New Roman" w:hAnsi="Times New Roman" w:eastAsia="黑体" w:cs="Times New Roman"/>
          <w:sz w:val="21"/>
          <w:szCs w:val="21"/>
        </w:rPr>
      </w:pPr>
    </w:p>
    <w:p w14:paraId="56A9BD29">
      <w:pPr>
        <w:pStyle w:val="56"/>
        <w:numPr>
          <w:ilvl w:val="2"/>
          <w:numId w:val="0"/>
        </w:numPr>
        <w:bidi w:val="0"/>
        <w:ind w:firstLine="420" w:firstLineChars="200"/>
        <w:rPr>
          <w:rFonts w:hint="eastAsia" w:ascii="Times New Roman" w:hAnsi="Times New Roman" w:eastAsia="黑体" w:cs="Times New Roman"/>
          <w:sz w:val="21"/>
          <w:szCs w:val="21"/>
          <w:lang w:val="en-US" w:eastAsia="zh-CN"/>
        </w:rPr>
      </w:pPr>
      <w:r>
        <w:rPr>
          <w:rFonts w:hint="eastAsia" w:ascii="Times New Roman" w:hAnsi="Times New Roman" w:eastAsia="黑体" w:cs="Times New Roman"/>
          <w:sz w:val="21"/>
          <w:szCs w:val="21"/>
          <w:lang w:val="en-US" w:eastAsia="zh-CN"/>
        </w:rPr>
        <w:t>含菌量 microbial dendity</w:t>
      </w:r>
    </w:p>
    <w:p w14:paraId="21382DB5">
      <w:pPr>
        <w:pStyle w:val="3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淡紫拟青霉母药单位质量中所含有效成分形态为活菌落体的数量。</w:t>
      </w:r>
    </w:p>
    <w:p w14:paraId="51916CDD">
      <w:pPr>
        <w:pStyle w:val="56"/>
        <w:bidi w:val="0"/>
        <w:rPr>
          <w:rFonts w:hint="default" w:ascii="Times New Roman" w:hAnsi="Times New Roman" w:eastAsia="黑体" w:cs="Times New Roman"/>
          <w:sz w:val="21"/>
          <w:szCs w:val="21"/>
        </w:rPr>
      </w:pPr>
    </w:p>
    <w:p w14:paraId="4A6B9E82">
      <w:pPr>
        <w:pStyle w:val="56"/>
        <w:numPr>
          <w:ilvl w:val="2"/>
          <w:numId w:val="0"/>
        </w:numPr>
        <w:bidi w:val="0"/>
        <w:ind w:firstLine="420" w:firstLineChars="200"/>
        <w:rPr>
          <w:rFonts w:hint="default" w:ascii="Times New Roman" w:hAnsi="Times New Roman" w:eastAsia="黑体" w:cs="Times New Roman"/>
          <w:sz w:val="21"/>
          <w:szCs w:val="21"/>
        </w:rPr>
      </w:pPr>
      <w:r>
        <w:rPr>
          <w:rFonts w:hint="default" w:ascii="Times New Roman" w:hAnsi="Times New Roman" w:eastAsia="黑体" w:cs="Times New Roman"/>
          <w:sz w:val="21"/>
          <w:szCs w:val="21"/>
          <w:lang w:val="en-US" w:eastAsia="zh-CN"/>
        </w:rPr>
        <w:t>含孢量 spore content</w:t>
      </w:r>
    </w:p>
    <w:p w14:paraId="31A28764">
      <w:pPr>
        <w:pStyle w:val="30"/>
        <w:rPr>
          <w:rFonts w:hint="default" w:ascii="Times New Roman" w:hAnsi="Times New Roman" w:eastAsia="宋体" w:cs="Times New Roman"/>
          <w:lang w:eastAsia="zh-CN"/>
        </w:rPr>
      </w:pPr>
      <w:r>
        <w:rPr>
          <w:rFonts w:hint="default" w:ascii="Times New Roman" w:hAnsi="Times New Roman" w:eastAsia="宋体" w:cs="Times New Roman"/>
        </w:rPr>
        <w:t>每单位</w:t>
      </w:r>
      <w:r>
        <w:rPr>
          <w:rFonts w:hint="eastAsia" w:ascii="Times New Roman" w:hAnsi="Times New Roman" w:cs="Times New Roman"/>
          <w:lang w:val="en-US" w:eastAsia="zh-CN"/>
        </w:rPr>
        <w:t>质量淡紫拟青霉</w:t>
      </w:r>
      <w:r>
        <w:rPr>
          <w:rFonts w:hint="default" w:ascii="Times New Roman" w:hAnsi="Times New Roman" w:eastAsia="宋体" w:cs="Times New Roman"/>
        </w:rPr>
        <w:t>母药样品中所含</w:t>
      </w:r>
      <w:r>
        <w:rPr>
          <w:rFonts w:hint="eastAsia" w:ascii="Times New Roman" w:hAnsi="Times New Roman" w:cs="Times New Roman"/>
          <w:lang w:val="en-US" w:eastAsia="zh-CN"/>
        </w:rPr>
        <w:t>淡紫拟青霉活</w:t>
      </w:r>
      <w:r>
        <w:rPr>
          <w:rFonts w:hint="default" w:ascii="Times New Roman" w:hAnsi="Times New Roman" w:eastAsia="宋体" w:cs="Times New Roman"/>
        </w:rPr>
        <w:t>孢子的数量</w:t>
      </w:r>
      <w:r>
        <w:rPr>
          <w:rFonts w:hint="default" w:ascii="Times New Roman" w:hAnsi="Times New Roman" w:eastAsia="宋体" w:cs="Times New Roman"/>
          <w:lang w:eastAsia="zh-CN"/>
        </w:rPr>
        <w:t>。</w:t>
      </w:r>
    </w:p>
    <w:p w14:paraId="22174B8D">
      <w:pPr>
        <w:pStyle w:val="56"/>
        <w:bidi w:val="0"/>
        <w:rPr>
          <w:rFonts w:hint="default" w:ascii="Times New Roman" w:hAnsi="Times New Roman" w:eastAsia="黑体" w:cs="Times New Roman"/>
          <w:sz w:val="21"/>
          <w:szCs w:val="21"/>
          <w:lang w:val="en-US" w:eastAsia="zh-CN"/>
        </w:rPr>
      </w:pPr>
    </w:p>
    <w:p w14:paraId="2438EED4">
      <w:pPr>
        <w:pStyle w:val="56"/>
        <w:numPr>
          <w:ilvl w:val="2"/>
          <w:numId w:val="0"/>
        </w:numPr>
        <w:bidi w:val="0"/>
        <w:ind w:firstLine="420" w:firstLineChars="200"/>
        <w:rPr>
          <w:rFonts w:hint="default" w:ascii="Times New Roman" w:hAnsi="Times New Roman" w:eastAsia="黑体" w:cs="Times New Roman"/>
          <w:sz w:val="21"/>
          <w:szCs w:val="21"/>
          <w:lang w:val="en-US" w:eastAsia="zh-CN"/>
        </w:rPr>
      </w:pPr>
      <w:r>
        <w:rPr>
          <w:rFonts w:hint="default" w:ascii="Times New Roman" w:hAnsi="Times New Roman" w:eastAsia="黑体" w:cs="Times New Roman"/>
          <w:sz w:val="21"/>
          <w:szCs w:val="21"/>
          <w:lang w:val="en-US" w:eastAsia="zh-CN"/>
        </w:rPr>
        <w:t>活孢率 percentage of living spores</w:t>
      </w:r>
    </w:p>
    <w:p w14:paraId="1EF6F1C7">
      <w:pPr>
        <w:pStyle w:val="30"/>
        <w:rPr>
          <w:rFonts w:hint="default" w:ascii="Times New Roman" w:hAnsi="Times New Roman" w:eastAsia="宋体" w:cs="Times New Roman"/>
        </w:rPr>
      </w:pPr>
      <w:r>
        <w:rPr>
          <w:rFonts w:hint="default" w:ascii="Times New Roman" w:hAnsi="Times New Roman" w:eastAsia="宋体" w:cs="Times New Roman"/>
        </w:rPr>
        <w:t>即孢子萌芽率</w:t>
      </w:r>
      <w:r>
        <w:rPr>
          <w:rFonts w:hint="eastAsia" w:ascii="Times New Roman" w:hAnsi="Times New Roman" w:eastAsia="宋体" w:cs="Times New Roman"/>
          <w:lang w:eastAsia="zh-CN"/>
        </w:rPr>
        <w:t>，</w:t>
      </w:r>
      <w:r>
        <w:rPr>
          <w:rFonts w:hint="default" w:ascii="Times New Roman" w:hAnsi="Times New Roman" w:eastAsia="宋体" w:cs="Times New Roman"/>
        </w:rPr>
        <w:t>在一定培养条件下</w:t>
      </w:r>
      <w:r>
        <w:rPr>
          <w:rFonts w:hint="eastAsia" w:ascii="Times New Roman" w:hAnsi="Times New Roman" w:eastAsia="宋体" w:cs="Times New Roman"/>
          <w:lang w:eastAsia="zh-CN"/>
        </w:rPr>
        <w:t>，</w:t>
      </w:r>
      <w:r>
        <w:rPr>
          <w:rFonts w:hint="default" w:ascii="Times New Roman" w:hAnsi="Times New Roman" w:eastAsia="宋体" w:cs="Times New Roman"/>
        </w:rPr>
        <w:t>萌</w:t>
      </w:r>
      <w:r>
        <w:rPr>
          <w:rFonts w:hint="eastAsia" w:ascii="Times New Roman" w:hAnsi="Times New Roman" w:cs="Times New Roman"/>
          <w:lang w:val="en-US" w:eastAsia="zh-CN"/>
        </w:rPr>
        <w:t>发</w:t>
      </w:r>
      <w:r>
        <w:rPr>
          <w:rFonts w:hint="eastAsia" w:ascii="Times New Roman" w:hAnsi="Times New Roman" w:cs="Times New Roman"/>
          <w:lang w:eastAsia="zh-CN"/>
        </w:rPr>
        <w:t>（</w:t>
      </w:r>
      <w:r>
        <w:rPr>
          <w:rFonts w:hint="eastAsia" w:ascii="Times New Roman" w:hAnsi="Times New Roman" w:cs="Times New Roman"/>
          <w:lang w:val="en-US" w:eastAsia="zh-CN"/>
        </w:rPr>
        <w:t>孢子萌芽长度大于孢子长度一半的视为</w:t>
      </w:r>
      <w:r>
        <w:rPr>
          <w:rFonts w:hint="eastAsia" w:ascii="Times New Roman" w:hAnsi="Times New Roman" w:cs="Times New Roman"/>
          <w:lang w:eastAsia="zh-CN"/>
        </w:rPr>
        <w:t>）</w:t>
      </w:r>
      <w:r>
        <w:rPr>
          <w:rFonts w:hint="eastAsia" w:ascii="Times New Roman" w:hAnsi="Times New Roman" w:cs="Times New Roman"/>
          <w:lang w:val="en-US" w:eastAsia="zh-CN"/>
        </w:rPr>
        <w:t>生长</w:t>
      </w:r>
      <w:r>
        <w:rPr>
          <w:rFonts w:hint="default" w:ascii="Times New Roman" w:hAnsi="Times New Roman" w:eastAsia="宋体" w:cs="Times New Roman"/>
        </w:rPr>
        <w:t>的孢子数占总孢子数的百分率。</w:t>
      </w:r>
    </w:p>
    <w:p w14:paraId="3A9DB7EB">
      <w:pPr>
        <w:pStyle w:val="56"/>
        <w:bidi w:val="0"/>
        <w:rPr>
          <w:rFonts w:hint="default" w:ascii="Times New Roman" w:hAnsi="Times New Roman" w:eastAsia="黑体" w:cs="Times New Roman"/>
          <w:sz w:val="21"/>
          <w:szCs w:val="21"/>
        </w:rPr>
      </w:pPr>
    </w:p>
    <w:p w14:paraId="149EE81A">
      <w:pPr>
        <w:pStyle w:val="56"/>
        <w:numPr>
          <w:ilvl w:val="2"/>
          <w:numId w:val="0"/>
        </w:numPr>
        <w:bidi w:val="0"/>
        <w:ind w:firstLine="420" w:firstLineChars="200"/>
        <w:rPr>
          <w:rFonts w:hint="default" w:ascii="Times New Roman" w:hAnsi="Times New Roman" w:eastAsia="黑体" w:cs="Times New Roman"/>
          <w:sz w:val="21"/>
          <w:szCs w:val="21"/>
        </w:rPr>
      </w:pPr>
      <w:r>
        <w:rPr>
          <w:rFonts w:hint="default" w:ascii="Times New Roman" w:hAnsi="Times New Roman" w:eastAsia="黑体" w:cs="Times New Roman"/>
          <w:sz w:val="21"/>
          <w:szCs w:val="21"/>
          <w:lang w:val="en-US" w:eastAsia="zh-CN"/>
        </w:rPr>
        <w:t>菌落形成单位 colony forming units（CFU）</w:t>
      </w:r>
    </w:p>
    <w:p w14:paraId="61DE9DD0">
      <w:pPr>
        <w:pStyle w:val="30"/>
        <w:ind w:firstLine="44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母药稀释后得到的菌液通过涂布的方法，让其单个</w:t>
      </w:r>
      <w:r>
        <w:rPr>
          <w:rFonts w:hint="eastAsia" w:ascii="Times New Roman" w:hAnsi="Times New Roman" w:eastAsia="宋体" w:cs="Times New Roman"/>
          <w:sz w:val="21"/>
          <w:szCs w:val="21"/>
          <w:lang w:val="en-US" w:eastAsia="zh-CN"/>
        </w:rPr>
        <w:t>分身生孢子</w:t>
      </w:r>
      <w:r>
        <w:rPr>
          <w:rFonts w:hint="default" w:ascii="Times New Roman" w:hAnsi="Times New Roman" w:eastAsia="宋体" w:cs="Times New Roman"/>
          <w:sz w:val="21"/>
          <w:szCs w:val="21"/>
          <w:lang w:val="en-US" w:eastAsia="zh-CN"/>
        </w:rPr>
        <w:t>分散在马铃薯葡萄糖琼脂</w:t>
      </w:r>
      <w:r>
        <w:rPr>
          <w:rFonts w:hint="eastAsia" w:ascii="Times New Roman" w:hAnsi="Times New Roman" w:cs="Times New Roman"/>
          <w:sz w:val="21"/>
          <w:szCs w:val="21"/>
          <w:lang w:val="en-US" w:eastAsia="zh-CN"/>
        </w:rPr>
        <w:t>培养基上</w:t>
      </w:r>
      <w:r>
        <w:rPr>
          <w:rFonts w:hint="default" w:ascii="Times New Roman" w:hAnsi="Times New Roman" w:eastAsia="宋体" w:cs="Times New Roman"/>
          <w:sz w:val="21"/>
          <w:szCs w:val="21"/>
          <w:lang w:val="en-US" w:eastAsia="zh-CN"/>
        </w:rPr>
        <w:t>，待培养后，每个活</w:t>
      </w:r>
      <w:r>
        <w:rPr>
          <w:rFonts w:hint="eastAsia" w:ascii="Times New Roman" w:hAnsi="Times New Roman" w:eastAsia="宋体" w:cs="Times New Roman"/>
          <w:sz w:val="21"/>
          <w:szCs w:val="21"/>
          <w:lang w:val="en-US" w:eastAsia="zh-CN"/>
        </w:rPr>
        <w:t>孢子</w:t>
      </w:r>
      <w:r>
        <w:rPr>
          <w:rFonts w:hint="default" w:ascii="Times New Roman" w:hAnsi="Times New Roman" w:eastAsia="宋体" w:cs="Times New Roman"/>
          <w:sz w:val="21"/>
          <w:szCs w:val="21"/>
          <w:lang w:val="en-US" w:eastAsia="zh-CN"/>
        </w:rPr>
        <w:t>形成一个菌落，即一个菌落形成单位（CFU）</w:t>
      </w:r>
      <w:r>
        <w:rPr>
          <w:rFonts w:hint="eastAsia" w:ascii="Times New Roman" w:hAnsi="Times New Roman" w:eastAsia="宋体" w:cs="Times New Roman"/>
          <w:sz w:val="21"/>
          <w:szCs w:val="21"/>
          <w:lang w:val="en-US" w:eastAsia="zh-CN"/>
        </w:rPr>
        <w:t>。</w:t>
      </w:r>
    </w:p>
    <w:p w14:paraId="1E3F5A52">
      <w:pPr>
        <w:pStyle w:val="56"/>
        <w:bidi w:val="0"/>
        <w:rPr>
          <w:rFonts w:hint="default" w:ascii="Times New Roman" w:hAnsi="Times New Roman" w:eastAsia="黑体" w:cs="Times New Roman"/>
        </w:rPr>
      </w:pPr>
    </w:p>
    <w:p w14:paraId="0CA24A48">
      <w:pPr>
        <w:pStyle w:val="56"/>
        <w:numPr>
          <w:ilvl w:val="2"/>
          <w:numId w:val="0"/>
        </w:numPr>
        <w:bidi w:val="0"/>
        <w:ind w:firstLine="420" w:firstLineChars="200"/>
        <w:rPr>
          <w:rFonts w:hint="default" w:ascii="Times New Roman" w:hAnsi="Times New Roman" w:eastAsia="黑体" w:cs="Times New Roman"/>
        </w:rPr>
      </w:pPr>
      <w:r>
        <w:rPr>
          <w:rFonts w:hint="default" w:ascii="Times New Roman" w:hAnsi="Times New Roman" w:eastAsia="黑体" w:cs="Times New Roman"/>
          <w:lang w:val="en-US" w:eastAsia="zh-CN"/>
        </w:rPr>
        <w:t xml:space="preserve">杂菌率 </w:t>
      </w:r>
      <w:r>
        <w:rPr>
          <w:rFonts w:hint="default" w:ascii="Times New Roman" w:hAnsi="Times New Roman" w:eastAsia="黑体" w:cs="Times New Roman"/>
          <w:sz w:val="21"/>
          <w:szCs w:val="21"/>
          <w:lang w:val="en-US" w:eastAsia="zh-CN"/>
        </w:rPr>
        <w:t>rate of microbial contaminants</w:t>
      </w:r>
    </w:p>
    <w:p w14:paraId="474B3CAD">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母药</w:t>
      </w:r>
      <w:r>
        <w:rPr>
          <w:rFonts w:hint="default" w:ascii="Times New Roman" w:hAnsi="Times New Roman" w:eastAsia="宋体" w:cs="Times New Roman"/>
          <w:sz w:val="21"/>
          <w:szCs w:val="21"/>
          <w:lang w:val="en-US" w:eastAsia="zh-CN"/>
        </w:rPr>
        <w:t>中除</w:t>
      </w: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外，</w:t>
      </w:r>
      <w:r>
        <w:rPr>
          <w:rFonts w:hint="eastAsia" w:ascii="Times New Roman" w:hAnsi="Times New Roman" w:cs="Times New Roman"/>
          <w:sz w:val="21"/>
          <w:szCs w:val="21"/>
          <w:lang w:val="en-US" w:eastAsia="zh-CN"/>
        </w:rPr>
        <w:t>其它菌</w:t>
      </w:r>
      <w:r>
        <w:rPr>
          <w:rFonts w:hint="default" w:ascii="Times New Roman" w:hAnsi="Times New Roman" w:eastAsia="宋体" w:cs="Times New Roman"/>
          <w:sz w:val="21"/>
          <w:szCs w:val="21"/>
          <w:lang w:val="en-US" w:eastAsia="zh-CN"/>
        </w:rPr>
        <w:t>（</w:t>
      </w:r>
      <w:r>
        <w:rPr>
          <w:rFonts w:hint="eastAsia" w:ascii="Times New Roman" w:hAnsi="Times New Roman" w:cs="Times New Roman"/>
          <w:sz w:val="21"/>
          <w:szCs w:val="21"/>
          <w:lang w:val="en-US" w:eastAsia="zh-CN"/>
        </w:rPr>
        <w:t>如细菌和真菌等</w:t>
      </w:r>
      <w:r>
        <w:rPr>
          <w:rFonts w:hint="default" w:ascii="Times New Roman" w:hAnsi="Times New Roman" w:eastAsia="宋体" w:cs="Times New Roman"/>
          <w:sz w:val="21"/>
          <w:szCs w:val="21"/>
          <w:lang w:val="en-US" w:eastAsia="zh-CN"/>
        </w:rPr>
        <w:t>）占总菌量的百分率。</w:t>
      </w:r>
    </w:p>
    <w:p w14:paraId="47FE2418">
      <w:pPr>
        <w:pStyle w:val="57"/>
        <w:spacing w:before="156" w:after="156"/>
        <w:rPr>
          <w:rFonts w:hint="default" w:ascii="Times New Roman" w:hAnsi="Times New Roman" w:eastAsia="黑体" w:cs="Times New Roman"/>
          <w:sz w:val="21"/>
          <w:szCs w:val="21"/>
          <w:highlight w:val="none"/>
          <w:lang w:val="en-US" w:eastAsia="zh-CN"/>
        </w:rPr>
      </w:pPr>
      <w:r>
        <w:rPr>
          <w:rFonts w:hint="default" w:ascii="Times New Roman" w:hAnsi="Times New Roman" w:eastAsia="黑体" w:cs="Times New Roman"/>
          <w:sz w:val="21"/>
          <w:szCs w:val="21"/>
          <w:highlight w:val="none"/>
          <w:lang w:val="en-US" w:eastAsia="zh-CN"/>
        </w:rPr>
        <w:t>缩略语</w:t>
      </w:r>
    </w:p>
    <w:p w14:paraId="618280C2">
      <w:pPr>
        <w:pStyle w:val="3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下列缩略语适用于本文件。</w:t>
      </w:r>
    </w:p>
    <w:p w14:paraId="44D93848">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ITS</w:t>
      </w:r>
      <w:r>
        <w:rPr>
          <w:rFonts w:hint="default" w:ascii="Times New Roman" w:hAnsi="Times New Roman" w:eastAsia="宋体" w:cs="Times New Roman"/>
          <w:sz w:val="21"/>
          <w:szCs w:val="21"/>
          <w:lang w:val="en-US" w:eastAsia="zh-CN"/>
        </w:rPr>
        <w:t>：内转录间隔区</w:t>
      </w:r>
      <w:r>
        <w:rPr>
          <w:rFonts w:hint="eastAsia" w:ascii="Times New Roman" w:hAnsi="Times New Roman" w:cs="Times New Roman"/>
          <w:sz w:val="21"/>
          <w:szCs w:val="21"/>
          <w:lang w:val="en-US" w:eastAsia="zh-CN"/>
        </w:rPr>
        <w:t>（Internal Transcribed Spacer）</w:t>
      </w:r>
    </w:p>
    <w:p w14:paraId="2D6C1DF6">
      <w:pPr>
        <w:pStyle w:val="53"/>
        <w:spacing w:before="312" w:after="312"/>
        <w:rPr>
          <w:rFonts w:hint="default" w:ascii="Times New Roman" w:hAnsi="Times New Roman" w:eastAsia="黑体" w:cs="Times New Roman"/>
          <w:szCs w:val="21"/>
        </w:rPr>
      </w:pPr>
      <w:r>
        <w:rPr>
          <w:rFonts w:hint="default" w:ascii="Times New Roman" w:hAnsi="Times New Roman" w:eastAsia="黑体" w:cs="Times New Roman"/>
          <w:szCs w:val="21"/>
          <w:lang w:val="en-US" w:eastAsia="zh-CN"/>
        </w:rPr>
        <w:t>技术要求</w:t>
      </w:r>
    </w:p>
    <w:p w14:paraId="07EE89A0">
      <w:pPr>
        <w:pStyle w:val="57"/>
        <w:spacing w:before="156" w:after="156"/>
        <w:rPr>
          <w:rFonts w:hint="default" w:ascii="Times New Roman" w:hAnsi="Times New Roman" w:eastAsia="黑体" w:cs="Times New Roman"/>
          <w:sz w:val="21"/>
          <w:szCs w:val="21"/>
          <w:lang w:val="en-US" w:eastAsia="zh-CN"/>
        </w:rPr>
      </w:pPr>
      <w:r>
        <w:rPr>
          <w:rFonts w:hint="default" w:ascii="Times New Roman" w:hAnsi="Times New Roman" w:eastAsia="黑体" w:cs="Times New Roman"/>
          <w:sz w:val="21"/>
          <w:szCs w:val="21"/>
          <w:lang w:val="en-US" w:eastAsia="zh-CN"/>
        </w:rPr>
        <w:t>外观</w:t>
      </w:r>
    </w:p>
    <w:p w14:paraId="624FF429">
      <w:pPr>
        <w:pStyle w:val="3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淡紫色均匀疏松的粉末。</w:t>
      </w:r>
    </w:p>
    <w:p w14:paraId="00E2BED1">
      <w:pPr>
        <w:pStyle w:val="57"/>
        <w:spacing w:before="156" w:after="156"/>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技术指标</w:t>
      </w:r>
    </w:p>
    <w:p w14:paraId="1A01783F">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母药应符合表1要求。</w:t>
      </w:r>
    </w:p>
    <w:p w14:paraId="68E982BD">
      <w:pPr>
        <w:pStyle w:val="30"/>
        <w:rPr>
          <w:rFonts w:hint="default" w:ascii="Times New Roman" w:hAnsi="Times New Roman" w:eastAsia="宋体" w:cs="Times New Roman"/>
          <w:sz w:val="21"/>
          <w:szCs w:val="21"/>
          <w:lang w:val="en-US" w:eastAsia="zh-CN"/>
        </w:rPr>
      </w:pPr>
    </w:p>
    <w:p w14:paraId="642610E4">
      <w:pPr>
        <w:pStyle w:val="30"/>
        <w:rPr>
          <w:rFonts w:hint="default" w:ascii="Times New Roman" w:hAnsi="Times New Roman" w:eastAsia="宋体" w:cs="Times New Roman"/>
          <w:sz w:val="21"/>
          <w:szCs w:val="21"/>
          <w:lang w:val="en-US" w:eastAsia="zh-CN"/>
        </w:rPr>
      </w:pPr>
    </w:p>
    <w:p w14:paraId="6DB34AA2">
      <w:pPr>
        <w:pStyle w:val="30"/>
        <w:rPr>
          <w:rFonts w:hint="default" w:ascii="Times New Roman" w:hAnsi="Times New Roman" w:eastAsia="宋体" w:cs="Times New Roman"/>
          <w:sz w:val="21"/>
          <w:szCs w:val="21"/>
          <w:lang w:val="en-US" w:eastAsia="zh-CN"/>
        </w:rPr>
      </w:pPr>
    </w:p>
    <w:p w14:paraId="1F2E02EC">
      <w:pPr>
        <w:pStyle w:val="63"/>
        <w:numPr>
          <w:ilvl w:val="0"/>
          <w:numId w:val="20"/>
        </w:numPr>
        <w:bidi w:val="0"/>
        <w:rPr>
          <w:rFonts w:hint="eastAsia" w:ascii="黑体" w:hAnsi="黑体" w:eastAsia="黑体" w:cs="黑体"/>
        </w:rPr>
      </w:pPr>
      <w:r>
        <w:rPr>
          <w:rFonts w:hint="eastAsia" w:hAnsi="黑体" w:cs="黑体"/>
          <w:lang w:val="en-US" w:eastAsia="zh-CN"/>
        </w:rPr>
        <w:t>淡紫拟青霉</w:t>
      </w:r>
      <w:r>
        <w:rPr>
          <w:rFonts w:hint="eastAsia" w:ascii="黑体" w:hAnsi="黑体" w:eastAsia="黑体" w:cs="黑体"/>
          <w:lang w:val="en-US" w:eastAsia="zh-CN"/>
        </w:rPr>
        <w:t>母药</w:t>
      </w:r>
      <w:r>
        <w:rPr>
          <w:rFonts w:hint="eastAsia" w:ascii="黑体" w:hAnsi="黑体" w:eastAsia="黑体" w:cs="黑体"/>
        </w:rPr>
        <w:t>技术指标</w:t>
      </w:r>
    </w:p>
    <w:tbl>
      <w:tblPr>
        <w:tblStyle w:val="40"/>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6296"/>
      </w:tblGrid>
      <w:tr w14:paraId="39044F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707" w:type="pct"/>
            <w:tcBorders>
              <w:top w:val="single" w:color="auto" w:sz="8" w:space="0"/>
            </w:tcBorders>
            <w:vAlign w:val="center"/>
          </w:tcPr>
          <w:p w14:paraId="6B5F3C04">
            <w:pPr>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项     目</w:t>
            </w:r>
          </w:p>
        </w:tc>
        <w:tc>
          <w:tcPr>
            <w:tcW w:w="3292" w:type="pct"/>
            <w:tcBorders>
              <w:top w:val="single" w:color="auto" w:sz="8" w:space="0"/>
            </w:tcBorders>
            <w:vAlign w:val="center"/>
          </w:tcPr>
          <w:p w14:paraId="2E8E6EE3">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sz w:val="18"/>
                <w:szCs w:val="18"/>
                <w:highlight w:val="none"/>
              </w:rPr>
              <w:t>指        标</w:t>
            </w:r>
          </w:p>
        </w:tc>
      </w:tr>
      <w:tr w14:paraId="05340C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7" w:type="pct"/>
            <w:vAlign w:val="center"/>
          </w:tcPr>
          <w:p w14:paraId="5620D31B">
            <w:pPr>
              <w:pStyle w:val="30"/>
              <w:ind w:firstLine="0" w:firstLineChars="0"/>
              <w:rPr>
                <w:rFonts w:hint="default" w:ascii="Times New Roman" w:hAnsi="Times New Roman" w:eastAsia="宋体" w:cs="Times New Roman"/>
                <w:sz w:val="18"/>
                <w:szCs w:val="18"/>
                <w:highlight w:val="none"/>
              </w:rPr>
            </w:pPr>
            <w:r>
              <w:rPr>
                <w:rFonts w:hint="eastAsia" w:ascii="宋体" w:hAnsi="宋体" w:eastAsia="宋体" w:cs="宋体"/>
                <w:sz w:val="18"/>
                <w:szCs w:val="18"/>
                <w:highlight w:val="none"/>
                <w:lang w:val="en-US" w:eastAsia="zh-CN"/>
              </w:rPr>
              <w:t>淡紫拟青霉含菌量</w:t>
            </w:r>
            <w:r>
              <w:rPr>
                <w:rFonts w:hint="eastAsia" w:cs="宋体"/>
                <w:sz w:val="18"/>
                <w:szCs w:val="18"/>
                <w:highlight w:val="none"/>
                <w:vertAlign w:val="superscript"/>
                <w:lang w:val="en-US" w:eastAsia="zh-CN"/>
              </w:rPr>
              <w:t>a</w:t>
            </w:r>
            <w:r>
              <w:rPr>
                <w:rFonts w:hint="eastAsia" w:ascii="宋体" w:hAnsi="宋体" w:eastAsia="宋体" w:cs="宋体"/>
                <w:sz w:val="18"/>
                <w:szCs w:val="18"/>
                <w:highlight w:val="none"/>
                <w:lang w:val="en-US" w:eastAsia="zh-CN"/>
              </w:rPr>
              <w:t>/(CFU/g</w:t>
            </w:r>
            <w:r>
              <w:rPr>
                <w:rFonts w:hint="eastAsia" w:ascii="宋体" w:hAnsi="宋体" w:eastAsia="宋体" w:cs="宋体"/>
                <w:sz w:val="18"/>
                <w:szCs w:val="18"/>
                <w:highlight w:val="none"/>
              </w:rPr>
              <w:t xml:space="preserve"> </w:t>
            </w:r>
            <w:r>
              <w:rPr>
                <w:rFonts w:hint="eastAsia" w:ascii="宋体" w:hAnsi="宋体" w:eastAsia="宋体" w:cs="宋体"/>
                <w:sz w:val="18"/>
                <w:szCs w:val="18"/>
                <w:highlight w:val="none"/>
                <w:lang w:val="en-US" w:eastAsia="zh-CN"/>
              </w:rPr>
              <w:t>)</w:t>
            </w:r>
            <w:r>
              <w:rPr>
                <w:rFonts w:hint="eastAsia" w:ascii="宋体" w:hAnsi="宋体" w:eastAsia="宋体" w:cs="宋体"/>
                <w:sz w:val="18"/>
                <w:szCs w:val="18"/>
                <w:highlight w:val="none"/>
              </w:rPr>
              <w:t xml:space="preserve">   </w:t>
            </w:r>
            <w:r>
              <w:rPr>
                <w:rFonts w:hint="default" w:ascii="Times New Roman" w:hAnsi="Times New Roman" w:eastAsia="宋体" w:cs="Times New Roman"/>
                <w:sz w:val="18"/>
                <w:szCs w:val="18"/>
                <w:highlight w:val="none"/>
              </w:rPr>
              <w:t xml:space="preserve">         </w:t>
            </w:r>
          </w:p>
        </w:tc>
        <w:tc>
          <w:tcPr>
            <w:tcW w:w="3292" w:type="pct"/>
            <w:vAlign w:val="center"/>
          </w:tcPr>
          <w:p w14:paraId="003B2912">
            <w:pPr>
              <w:pStyle w:val="30"/>
              <w:ind w:firstLine="0" w:firstLineChars="0"/>
              <w:jc w:val="center"/>
              <w:rPr>
                <w:rFonts w:hint="eastAsia" w:ascii="宋体" w:hAnsi="宋体" w:eastAsia="宋体" w:cs="宋体"/>
                <w:sz w:val="18"/>
                <w:szCs w:val="18"/>
                <w:highlight w:val="none"/>
                <w:vertAlign w:val="superscript"/>
                <w:lang w:val="en-US" w:eastAsia="zh-CN"/>
              </w:rPr>
            </w:pPr>
            <w:r>
              <w:rPr>
                <w:rFonts w:hint="eastAsia" w:ascii="宋体" w:hAnsi="宋体" w:eastAsia="宋体" w:cs="宋体"/>
                <w:sz w:val="18"/>
                <w:szCs w:val="18"/>
                <w:highlight w:val="none"/>
                <w:lang w:val="en-US" w:eastAsia="zh-CN"/>
              </w:rPr>
              <w:t>≥标示值</w:t>
            </w:r>
            <w:r>
              <w:rPr>
                <w:rFonts w:hint="eastAsia" w:ascii="宋体" w:hAnsi="宋体" w:eastAsia="宋体" w:cs="宋体"/>
                <w:sz w:val="18"/>
                <w:szCs w:val="18"/>
                <w:highlight w:val="none"/>
                <w:vertAlign w:val="superscript"/>
                <w:lang w:val="en-US" w:eastAsia="zh-CN"/>
              </w:rPr>
              <w:t>b</w:t>
            </w:r>
          </w:p>
        </w:tc>
      </w:tr>
      <w:tr w14:paraId="04CBF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7" w:type="pct"/>
            <w:vAlign w:val="center"/>
          </w:tcPr>
          <w:p w14:paraId="618E1260">
            <w:pPr>
              <w:pStyle w:val="30"/>
              <w:ind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杂菌率</w:t>
            </w:r>
            <w:r>
              <w:rPr>
                <w:rFonts w:hint="eastAsia" w:ascii="宋体" w:hAnsi="宋体" w:eastAsia="宋体" w:cs="宋体"/>
                <w:sz w:val="18"/>
                <w:szCs w:val="18"/>
                <w:highlight w:val="none"/>
              </w:rPr>
              <w:t xml:space="preserve">/% </w:t>
            </w:r>
          </w:p>
        </w:tc>
        <w:tc>
          <w:tcPr>
            <w:tcW w:w="3292" w:type="pct"/>
            <w:vAlign w:val="center"/>
          </w:tcPr>
          <w:p w14:paraId="2B218A0B">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5.0</w:t>
            </w:r>
          </w:p>
        </w:tc>
      </w:tr>
      <w:tr w14:paraId="32613C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7" w:type="pct"/>
          </w:tcPr>
          <w:p w14:paraId="4C1F0BB4">
            <w:pPr>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干燥减量</w:t>
            </w:r>
            <w:r>
              <w:rPr>
                <w:rFonts w:hint="eastAsia" w:ascii="宋体" w:hAnsi="宋体" w:eastAsia="宋体" w:cs="宋体"/>
                <w:sz w:val="18"/>
                <w:szCs w:val="18"/>
                <w:highlight w:val="none"/>
              </w:rPr>
              <w:t xml:space="preserve">/%                                  </w:t>
            </w:r>
          </w:p>
        </w:tc>
        <w:tc>
          <w:tcPr>
            <w:tcW w:w="3292" w:type="pct"/>
          </w:tcPr>
          <w:p w14:paraId="3C7F4952">
            <w:pPr>
              <w:jc w:val="center"/>
              <w:rPr>
                <w:rFonts w:hint="eastAsia" w:ascii="宋体" w:hAnsi="宋体" w:eastAsia="宋体" w:cs="宋体"/>
                <w:sz w:val="18"/>
                <w:szCs w:val="18"/>
                <w:highlight w:val="none"/>
                <w:lang w:val="en-US"/>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6.0</w:t>
            </w:r>
          </w:p>
        </w:tc>
      </w:tr>
      <w:tr w14:paraId="3E0B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07" w:type="pct"/>
            <w:vAlign w:val="center"/>
          </w:tcPr>
          <w:p w14:paraId="358F6777">
            <w:pPr>
              <w:rPr>
                <w:rFonts w:hint="default" w:ascii="Times New Roman" w:hAnsi="Times New Roman" w:eastAsia="宋体" w:cs="Times New Roman"/>
                <w:i/>
                <w:iCs/>
                <w:sz w:val="18"/>
                <w:szCs w:val="18"/>
                <w:highlight w:val="none"/>
              </w:rPr>
            </w:pPr>
            <w:r>
              <w:rPr>
                <w:rFonts w:hint="default" w:ascii="Times New Roman" w:hAnsi="Times New Roman" w:eastAsia="宋体" w:cs="Times New Roman"/>
                <w:sz w:val="18"/>
                <w:szCs w:val="18"/>
                <w:highlight w:val="none"/>
              </w:rPr>
              <w:t>pH值</w:t>
            </w:r>
          </w:p>
        </w:tc>
        <w:tc>
          <w:tcPr>
            <w:tcW w:w="3292" w:type="pct"/>
            <w:vAlign w:val="center"/>
          </w:tcPr>
          <w:p w14:paraId="2D926119">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5.0</w:t>
            </w:r>
            <w:r>
              <w:rPr>
                <w:rFonts w:hint="default" w:ascii="Times New Roman" w:hAnsi="Times New Roman" w:eastAsia="宋体" w:cs="Times New Roman"/>
                <w:sz w:val="18"/>
                <w:szCs w:val="18"/>
                <w:highlight w:val="none"/>
                <w:lang w:val="en-US" w:eastAsia="zh-CN"/>
              </w:rPr>
              <w:t>~</w:t>
            </w:r>
            <w:r>
              <w:rPr>
                <w:rFonts w:hint="eastAsia" w:ascii="宋体" w:hAnsi="宋体" w:eastAsia="宋体" w:cs="宋体"/>
                <w:sz w:val="18"/>
                <w:szCs w:val="18"/>
                <w:highlight w:val="none"/>
                <w:lang w:val="en-US" w:eastAsia="zh-CN"/>
              </w:rPr>
              <w:t>8.0</w:t>
            </w:r>
          </w:p>
        </w:tc>
      </w:tr>
      <w:tr w14:paraId="28A33D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2"/>
            <w:vAlign w:val="center"/>
          </w:tcPr>
          <w:p w14:paraId="63A48512">
            <w:pPr>
              <w:jc w:val="left"/>
              <w:rPr>
                <w:rFonts w:hint="default" w:cs="Times New Roman"/>
                <w:sz w:val="18"/>
                <w:szCs w:val="18"/>
                <w:highlight w:val="none"/>
                <w:vertAlign w:val="superscript"/>
                <w:lang w:val="en-US" w:eastAsia="zh-CN"/>
              </w:rPr>
            </w:pPr>
            <w:r>
              <w:rPr>
                <w:rFonts w:hint="eastAsia" w:cs="Times New Roman"/>
                <w:sz w:val="18"/>
                <w:szCs w:val="18"/>
                <w:highlight w:val="none"/>
                <w:vertAlign w:val="superscript"/>
                <w:lang w:val="en-US" w:eastAsia="zh-CN"/>
              </w:rPr>
              <w:t>a</w:t>
            </w:r>
            <w:r>
              <w:rPr>
                <w:rFonts w:hint="eastAsia" w:cs="Times New Roman"/>
                <w:sz w:val="18"/>
                <w:szCs w:val="18"/>
                <w:highlight w:val="none"/>
                <w:vertAlign w:val="baseline"/>
                <w:lang w:val="en-US" w:eastAsia="zh-CN"/>
              </w:rPr>
              <w:t>若采用含孢量，活孢率</w:t>
            </w:r>
            <w:r>
              <w:rPr>
                <w:rFonts w:hint="eastAsia" w:ascii="宋体" w:hAnsi="宋体" w:eastAsia="宋体" w:cs="宋体"/>
                <w:sz w:val="18"/>
                <w:szCs w:val="18"/>
                <w:highlight w:val="none"/>
                <w:lang w:val="en-US" w:eastAsia="zh-CN"/>
              </w:rPr>
              <w:t>≥</w:t>
            </w:r>
            <w:r>
              <w:rPr>
                <w:rFonts w:hint="eastAsia" w:ascii="宋体" w:hAnsi="宋体" w:cs="宋体"/>
                <w:sz w:val="18"/>
                <w:szCs w:val="18"/>
                <w:highlight w:val="none"/>
                <w:lang w:val="en-US" w:eastAsia="zh-CN"/>
              </w:rPr>
              <w:t>90%，</w:t>
            </w:r>
          </w:p>
          <w:p w14:paraId="4041CDE4">
            <w:pPr>
              <w:jc w:val="left"/>
              <w:rPr>
                <w:rFonts w:hint="default" w:cs="Times New Roman"/>
                <w:sz w:val="18"/>
                <w:szCs w:val="18"/>
                <w:highlight w:val="none"/>
                <w:vertAlign w:val="baseline"/>
                <w:lang w:val="en-US" w:eastAsia="zh-CN"/>
              </w:rPr>
            </w:pPr>
            <w:r>
              <w:rPr>
                <w:rFonts w:hint="eastAsia" w:cs="Times New Roman"/>
                <w:sz w:val="18"/>
                <w:szCs w:val="18"/>
                <w:highlight w:val="none"/>
                <w:vertAlign w:val="superscript"/>
                <w:lang w:val="en-US" w:eastAsia="zh-CN"/>
              </w:rPr>
              <w:t>b</w:t>
            </w:r>
            <w:r>
              <w:rPr>
                <w:rFonts w:hint="eastAsia" w:cs="Times New Roman"/>
                <w:sz w:val="18"/>
                <w:szCs w:val="18"/>
                <w:highlight w:val="none"/>
                <w:vertAlign w:val="baseline"/>
                <w:lang w:val="en-US" w:eastAsia="zh-CN"/>
              </w:rPr>
              <w:t>标示值可以是200 亿CFU/g、100亿CFU/g</w:t>
            </w:r>
          </w:p>
        </w:tc>
      </w:tr>
    </w:tbl>
    <w:p w14:paraId="0E8F1BD3">
      <w:pPr>
        <w:pStyle w:val="53"/>
        <w:spacing w:before="312" w:after="312"/>
        <w:rPr>
          <w:rFonts w:hint="eastAsia" w:ascii="黑体" w:hAnsi="黑体" w:eastAsia="黑体" w:cs="黑体"/>
          <w:szCs w:val="21"/>
        </w:rPr>
      </w:pPr>
      <w:r>
        <w:rPr>
          <w:rFonts w:hint="eastAsia" w:ascii="黑体" w:hAnsi="黑体" w:eastAsia="黑体" w:cs="黑体"/>
          <w:szCs w:val="21"/>
        </w:rPr>
        <w:t>试验方法</w:t>
      </w:r>
    </w:p>
    <w:p w14:paraId="232B16DD">
      <w:pPr>
        <w:pStyle w:val="57"/>
        <w:spacing w:before="156" w:after="156"/>
        <w:rPr>
          <w:rFonts w:hint="eastAsia" w:ascii="黑体" w:hAnsi="黑体" w:eastAsia="黑体" w:cs="黑体"/>
          <w:sz w:val="21"/>
          <w:szCs w:val="21"/>
        </w:rPr>
      </w:pPr>
      <w:r>
        <w:rPr>
          <w:rFonts w:hint="eastAsia" w:ascii="黑体" w:hAnsi="黑体" w:eastAsia="黑体" w:cs="黑体"/>
          <w:sz w:val="21"/>
          <w:szCs w:val="21"/>
          <w:lang w:val="en-US" w:eastAsia="zh-CN"/>
        </w:rPr>
        <w:t>一般规定</w:t>
      </w:r>
    </w:p>
    <w:p w14:paraId="20CF4E04">
      <w:pPr>
        <w:pStyle w:val="30"/>
        <w:rPr>
          <w:rFonts w:hint="default" w:ascii="Times New Roman" w:hAnsi="Times New Roman" w:eastAsia="宋体" w:cs="Times New Roman"/>
          <w:color w:val="FF0000"/>
          <w:sz w:val="21"/>
          <w:szCs w:val="21"/>
        </w:rPr>
      </w:pPr>
      <w:r>
        <w:rPr>
          <w:rFonts w:hint="default" w:ascii="Times New Roman" w:hAnsi="Times New Roman" w:eastAsia="宋体" w:cs="Times New Roman"/>
          <w:sz w:val="21"/>
          <w:szCs w:val="21"/>
        </w:rPr>
        <w:t>本文件所用试剂和水在没有注明其他</w:t>
      </w:r>
      <w:r>
        <w:rPr>
          <w:rFonts w:hint="default" w:ascii="Times New Roman" w:hAnsi="Times New Roman" w:eastAsia="宋体" w:cs="Times New Roman"/>
          <w:sz w:val="21"/>
          <w:szCs w:val="21"/>
          <w:highlight w:val="none"/>
        </w:rPr>
        <w:t>要求时，均指</w:t>
      </w:r>
      <w:r>
        <w:rPr>
          <w:rFonts w:hint="default" w:ascii="Times New Roman" w:hAnsi="Times New Roman" w:eastAsia="宋体" w:cs="Times New Roman"/>
          <w:sz w:val="21"/>
          <w:szCs w:val="21"/>
          <w:highlight w:val="none"/>
          <w:lang w:val="en-US" w:eastAsia="zh-CN"/>
        </w:rPr>
        <w:t>生化</w:t>
      </w:r>
      <w:r>
        <w:rPr>
          <w:rFonts w:hint="default" w:ascii="Times New Roman" w:hAnsi="Times New Roman" w:eastAsia="宋体" w:cs="Times New Roman"/>
          <w:sz w:val="21"/>
          <w:szCs w:val="21"/>
          <w:highlight w:val="none"/>
        </w:rPr>
        <w:t>试剂和蒸馏水。</w:t>
      </w:r>
    </w:p>
    <w:p w14:paraId="0808DDCA">
      <w:pPr>
        <w:pStyle w:val="57"/>
        <w:ind w:left="-2" w:leftChars="-1"/>
        <w:rPr>
          <w:rFonts w:hint="eastAsia" w:ascii="黑体" w:hAnsi="黑体" w:eastAsia="黑体" w:cs="黑体"/>
        </w:rPr>
      </w:pPr>
      <w:r>
        <w:rPr>
          <w:rFonts w:hint="eastAsia" w:ascii="黑体" w:hAnsi="黑体" w:eastAsia="黑体" w:cs="黑体"/>
        </w:rPr>
        <w:t>取样</w:t>
      </w:r>
    </w:p>
    <w:p w14:paraId="6FF1CEDD">
      <w:pPr>
        <w:pStyle w:val="30"/>
        <w:rPr>
          <w:rFonts w:hint="default" w:ascii="Times New Roman" w:hAnsi="Times New Roman" w:eastAsia="宋体" w:cs="Times New Roman"/>
        </w:rPr>
      </w:pP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母药</w:t>
      </w:r>
      <w:r>
        <w:rPr>
          <w:rFonts w:hint="default" w:ascii="Times New Roman" w:hAnsi="Times New Roman" w:eastAsia="宋体" w:cs="Times New Roman"/>
          <w:sz w:val="21"/>
          <w:szCs w:val="21"/>
        </w:rPr>
        <w:t>按 GB/T 1605—2001中5.3.1进行。用随机数表法确定取样的包装件数，最终取样量应不少于100 g</w:t>
      </w:r>
      <w:r>
        <w:rPr>
          <w:rFonts w:hint="default" w:ascii="Times New Roman" w:hAnsi="Times New Roman" w:eastAsia="宋体" w:cs="Times New Roman"/>
        </w:rPr>
        <w:t>。</w:t>
      </w:r>
    </w:p>
    <w:p w14:paraId="5ED7991B">
      <w:pPr>
        <w:pStyle w:val="57"/>
        <w:spacing w:before="156" w:after="156"/>
        <w:rPr>
          <w:rFonts w:hint="default" w:ascii="Times New Roman" w:hAnsi="Times New Roman" w:eastAsia="宋体" w:cs="Times New Roman"/>
          <w:sz w:val="21"/>
          <w:szCs w:val="21"/>
          <w:lang w:val="en-US" w:eastAsia="zh-CN"/>
        </w:rPr>
      </w:pPr>
      <w:r>
        <w:rPr>
          <w:rFonts w:hint="eastAsia" w:ascii="黑体" w:hAnsi="黑体" w:eastAsia="黑体" w:cs="黑体"/>
          <w:sz w:val="21"/>
          <w:szCs w:val="21"/>
          <w:highlight w:val="none"/>
          <w:lang w:val="en-US" w:eastAsia="zh-CN"/>
        </w:rPr>
        <w:t>菌种鉴别</w:t>
      </w:r>
    </w:p>
    <w:p w14:paraId="6BDEB737">
      <w:pPr>
        <w:pStyle w:val="30"/>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菌种鉴别采用形态学特征观察和分子鉴定相结合的方式进行。</w:t>
      </w:r>
    </w:p>
    <w:p w14:paraId="4DEB9FAA">
      <w:pPr>
        <w:pStyle w:val="30"/>
        <w:rPr>
          <w:rFonts w:hint="default" w:ascii="Times New Roman" w:hAnsi="Times New Roman" w:cs="Times New Roman"/>
          <w:sz w:val="21"/>
          <w:szCs w:val="21"/>
          <w:lang w:val="en-US" w:eastAsia="zh-CN"/>
        </w:rPr>
      </w:pPr>
      <w:r>
        <w:rPr>
          <w:rFonts w:hint="default" w:ascii="Times New Roman" w:hAnsi="Times New Roman" w:eastAsia="宋体" w:cs="Times New Roman"/>
          <w:sz w:val="21"/>
          <w:szCs w:val="21"/>
          <w:lang w:val="en-US" w:eastAsia="zh-CN"/>
        </w:rPr>
        <w:t>根据形态学</w:t>
      </w:r>
      <w:r>
        <w:rPr>
          <w:rFonts w:hint="eastAsia" w:ascii="Times New Roman" w:hAnsi="Times New Roman" w:cs="Times New Roman"/>
          <w:sz w:val="21"/>
          <w:szCs w:val="21"/>
          <w:lang w:val="en-US" w:eastAsia="zh-CN"/>
        </w:rPr>
        <w:t>特征，观察菌落形态、颜色等特征。用显微镜观察菌丝体、产孢梗和分生孢子，排列方式，以及区别于其它真菌的形态特征。</w:t>
      </w:r>
    </w:p>
    <w:p w14:paraId="184B53AC">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分子鉴定则采用ITS基因进行检测。</w:t>
      </w:r>
    </w:p>
    <w:p w14:paraId="79D2B8A4">
      <w:pPr>
        <w:pStyle w:val="30"/>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有效成分的</w:t>
      </w:r>
      <w:r>
        <w:rPr>
          <w:rFonts w:hint="eastAsia" w:ascii="Times New Roman" w:hAnsi="Times New Roman" w:cs="Times New Roman"/>
          <w:sz w:val="21"/>
          <w:szCs w:val="21"/>
          <w:lang w:val="en-US" w:eastAsia="zh-CN"/>
        </w:rPr>
        <w:t>形态学特征</w:t>
      </w:r>
      <w:r>
        <w:rPr>
          <w:rFonts w:hint="eastAsia" w:ascii="Times New Roman" w:hAnsi="Times New Roman"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鉴别方法参见附录A。</w:t>
      </w:r>
    </w:p>
    <w:p w14:paraId="06F538B2">
      <w:pPr>
        <w:pStyle w:val="57"/>
        <w:spacing w:before="156" w:after="156"/>
        <w:rPr>
          <w:rFonts w:hint="eastAsia" w:ascii="黑体" w:hAnsi="黑体" w:eastAsia="黑体" w:cs="黑体"/>
          <w:sz w:val="21"/>
          <w:szCs w:val="21"/>
        </w:rPr>
      </w:pPr>
      <w:r>
        <w:rPr>
          <w:rFonts w:hint="eastAsia" w:hAnsi="黑体" w:cs="黑体"/>
          <w:sz w:val="21"/>
          <w:szCs w:val="21"/>
          <w:lang w:val="en-US" w:eastAsia="zh-CN"/>
        </w:rPr>
        <w:t>淡紫拟青霉含量</w:t>
      </w:r>
    </w:p>
    <w:p w14:paraId="34E7048F">
      <w:pPr>
        <w:pStyle w:val="56"/>
        <w:bidi w:val="0"/>
        <w:rPr>
          <w:rFonts w:hint="eastAsia" w:ascii="黑体" w:hAnsi="黑体" w:eastAsia="黑体" w:cs="黑体"/>
        </w:rPr>
      </w:pPr>
      <w:r>
        <w:rPr>
          <w:rFonts w:hint="eastAsia" w:ascii="黑体" w:hAnsi="黑体" w:eastAsia="黑体" w:cs="黑体"/>
          <w:lang w:val="en-US" w:eastAsia="zh-CN"/>
        </w:rPr>
        <w:t>含菌量（仲裁法）</w:t>
      </w:r>
    </w:p>
    <w:p w14:paraId="1605DD33">
      <w:pPr>
        <w:pStyle w:val="59"/>
        <w:bidi w:val="0"/>
        <w:rPr>
          <w:rFonts w:hint="eastAsia" w:ascii="黑体" w:hAnsi="黑体" w:eastAsia="黑体" w:cs="黑体"/>
        </w:rPr>
      </w:pPr>
      <w:r>
        <w:rPr>
          <w:rFonts w:hint="eastAsia" w:ascii="黑体" w:hAnsi="黑体" w:eastAsia="黑体" w:cs="黑体"/>
          <w:lang w:val="en-US" w:eastAsia="zh-CN"/>
        </w:rPr>
        <w:t>方法提要</w:t>
      </w:r>
    </w:p>
    <w:p w14:paraId="2B5CAAE6">
      <w:pPr>
        <w:pStyle w:val="30"/>
        <w:rPr>
          <w:rFonts w:hint="eastAsia" w:cs="宋体"/>
          <w:sz w:val="21"/>
          <w:szCs w:val="21"/>
          <w:lang w:val="en-US" w:eastAsia="zh-CN"/>
        </w:rPr>
      </w:pPr>
      <w:r>
        <w:rPr>
          <w:rFonts w:hint="eastAsia" w:ascii="宋体" w:hAnsi="宋体" w:eastAsia="宋体" w:cs="宋体"/>
          <w:sz w:val="21"/>
          <w:szCs w:val="21"/>
          <w:lang w:val="en-US" w:eastAsia="zh-CN"/>
        </w:rPr>
        <w:t>采用</w:t>
      </w:r>
      <w:r>
        <w:rPr>
          <w:rFonts w:hint="eastAsia" w:cs="宋体"/>
          <w:sz w:val="21"/>
          <w:szCs w:val="21"/>
          <w:lang w:val="en-US" w:eastAsia="zh-CN"/>
        </w:rPr>
        <w:t>菌落形成单位法。将母药润湿、稀释后，均匀涂布在培养基平板上，待各孢子形成菌落后，统计菌落总数，以单位样品（g）中菌落形成单位数（CFU）表示活孢数（CFU/g）。</w:t>
      </w:r>
    </w:p>
    <w:p w14:paraId="65366108">
      <w:pPr>
        <w:pStyle w:val="59"/>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552E5E63">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水。</w:t>
      </w:r>
    </w:p>
    <w:p w14:paraId="56BB7489">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吐温-80</w:t>
      </w:r>
      <w:r>
        <w:rPr>
          <w:rFonts w:hint="eastAsia"/>
        </w:rPr>
        <w:t>。</w:t>
      </w:r>
    </w:p>
    <w:p w14:paraId="4F3B1DFB">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szCs w:val="21"/>
          <w:lang w:val="en-US" w:eastAsia="zh-CN"/>
        </w:rPr>
        <w:t>马铃薯葡萄糖琼脂（PDA）培养基</w:t>
      </w:r>
      <w:r>
        <w:rPr>
          <w:rFonts w:hint="eastAsia"/>
          <w:lang w:val="en-US" w:eastAsia="zh-CN"/>
        </w:rPr>
        <w:t>（g/L）：</w:t>
      </w:r>
      <w:r>
        <w:rPr>
          <w:rFonts w:hint="eastAsia"/>
          <w:szCs w:val="21"/>
          <w:lang w:val="en-US" w:eastAsia="zh-CN"/>
        </w:rPr>
        <w:t>马铃薯浸出粉12.0 g，葡萄糖20.0 g，琼脂15.0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min，加热煮沸使琼脂溶解，补充水至1L，分装后121℃高压灭菌15 min.</w:t>
      </w:r>
    </w:p>
    <w:p w14:paraId="4F0533B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PDA平板制备：5.4.1.2.3培养基冷却至约50℃，倾倒入直径90 mm平板，厚度不小于5 mm，静置待凝固，琼脂表面适当干燥后，倒置，以免产生冷凝水污染培养基。</w:t>
      </w:r>
    </w:p>
    <w:p w14:paraId="647124C7">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0.05%吐温-80水溶液：取1L水，用移液器移入0.5 mL吐温-80，超声振荡10 min，分装后，于121 ℃高压灭菌30 min，冷却后备用</w:t>
      </w:r>
      <w:r>
        <w:rPr>
          <w:rFonts w:hint="eastAsia"/>
        </w:rPr>
        <w:t>。</w:t>
      </w:r>
    </w:p>
    <w:p w14:paraId="0EE0FA59">
      <w:pPr>
        <w:pStyle w:val="59"/>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6117683C">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ascii="宋体" w:hAnsi="宋体" w:eastAsia="宋体" w:cs="Times New Roman"/>
          <w:sz w:val="21"/>
          <w:szCs w:val="21"/>
          <w:lang w:val="en-US" w:eastAsia="zh-CN" w:bidi="ar-SA"/>
        </w:rPr>
        <w:t>天平</w:t>
      </w:r>
      <w:r>
        <w:rPr>
          <w:rFonts w:hint="eastAsia"/>
          <w:lang w:val="en-US" w:eastAsia="zh-CN"/>
        </w:rPr>
        <w:t>：精度为0.0001g。</w:t>
      </w:r>
    </w:p>
    <w:p w14:paraId="45B732E2">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移液器:20</w:t>
      </w:r>
      <w:r>
        <w:rPr>
          <w:rFonts w:hint="default" w:ascii="宋体" w:hAnsi="宋体" w:eastAsia="宋体" w:cs="Times New Roman"/>
          <w:sz w:val="21"/>
          <w:szCs w:val="21"/>
          <w:lang w:val="en-US" w:eastAsia="zh-CN" w:bidi="ar-SA"/>
        </w:rPr>
        <w:t xml:space="preserve"> </w:t>
      </w:r>
      <w:r>
        <w:rPr>
          <w:rFonts w:hint="default" w:ascii="Times New Roman" w:hAnsi="Times New Roman" w:eastAsia="宋体" w:cs="Times New Roman"/>
          <w:sz w:val="21"/>
          <w:szCs w:val="21"/>
          <w:lang w:val="en-US" w:eastAsia="zh-CN" w:bidi="ar-SA"/>
        </w:rPr>
        <w:t>μ</w:t>
      </w:r>
      <w:r>
        <w:rPr>
          <w:rFonts w:hint="default" w:ascii="宋体" w:hAnsi="宋体" w:eastAsia="宋体" w:cs="Times New Roman"/>
          <w:sz w:val="21"/>
          <w:szCs w:val="21"/>
          <w:lang w:val="en-US" w:eastAsia="zh-CN" w:bidi="ar-SA"/>
        </w:rPr>
        <w:t>L</w:t>
      </w:r>
      <w:r>
        <w:rPr>
          <w:rFonts w:hint="default" w:ascii="Times New Roman" w:hAnsi="Times New Roman" w:eastAsia="宋体" w:cs="Times New Roman"/>
          <w:sz w:val="21"/>
          <w:szCs w:val="21"/>
          <w:lang w:val="en-US" w:eastAsia="zh-CN" w:bidi="ar-SA"/>
        </w:rPr>
        <w:t>~</w:t>
      </w:r>
      <w:r>
        <w:rPr>
          <w:rFonts w:hint="eastAsia" w:ascii="宋体" w:hAnsi="宋体" w:eastAsia="宋体" w:cs="Times New Roman"/>
          <w:sz w:val="21"/>
          <w:szCs w:val="21"/>
          <w:lang w:val="en-US" w:eastAsia="zh-CN" w:bidi="ar-SA"/>
        </w:rPr>
        <w:t xml:space="preserve">200 </w:t>
      </w:r>
      <w:r>
        <w:rPr>
          <w:rFonts w:hint="default" w:ascii="Times New Roman" w:hAnsi="Times New Roman" w:eastAsia="宋体" w:cs="Times New Roman"/>
          <w:sz w:val="21"/>
          <w:szCs w:val="21"/>
          <w:lang w:val="en-US" w:eastAsia="zh-CN" w:bidi="ar-SA"/>
        </w:rPr>
        <w:t>μ</w:t>
      </w:r>
      <w:r>
        <w:rPr>
          <w:rFonts w:hint="default" w:ascii="宋体" w:hAnsi="宋体" w:eastAsia="宋体" w:cs="Times New Roman"/>
          <w:sz w:val="21"/>
          <w:szCs w:val="21"/>
          <w:lang w:val="en-US" w:eastAsia="zh-CN" w:bidi="ar-SA"/>
        </w:rPr>
        <w:t>L</w:t>
      </w:r>
      <w:r>
        <w:rPr>
          <w:rFonts w:hint="eastAsia" w:ascii="宋体" w:hAnsi="宋体" w:eastAsia="宋体" w:cs="Times New Roman"/>
          <w:sz w:val="21"/>
          <w:szCs w:val="21"/>
          <w:lang w:val="en-US" w:eastAsia="zh-CN" w:bidi="ar-SA"/>
        </w:rPr>
        <w:t>，</w:t>
      </w:r>
      <w:r>
        <w:rPr>
          <w:rFonts w:hint="default" w:ascii="宋体" w:hAnsi="宋体" w:eastAsia="宋体" w:cs="Times New Roman"/>
          <w:sz w:val="21"/>
          <w:szCs w:val="21"/>
          <w:lang w:val="en-US" w:eastAsia="zh-CN" w:bidi="ar-SA"/>
        </w:rPr>
        <w:t>1 mL</w:t>
      </w:r>
      <w:r>
        <w:rPr>
          <w:rFonts w:hint="default" w:ascii="Times New Roman" w:hAnsi="Times New Roman" w:eastAsia="宋体" w:cs="Times New Roman"/>
          <w:sz w:val="21"/>
          <w:szCs w:val="21"/>
          <w:lang w:val="en-US" w:eastAsia="zh-CN" w:bidi="ar-SA"/>
        </w:rPr>
        <w:t>~</w:t>
      </w:r>
      <w:r>
        <w:rPr>
          <w:rFonts w:hint="eastAsia" w:ascii="宋体" w:hAnsi="宋体" w:eastAsia="宋体" w:cs="Times New Roman"/>
          <w:sz w:val="21"/>
          <w:szCs w:val="21"/>
          <w:lang w:val="en-US" w:eastAsia="zh-CN" w:bidi="ar-SA"/>
        </w:rPr>
        <w:t xml:space="preserve">10 </w:t>
      </w:r>
      <w:r>
        <w:rPr>
          <w:rFonts w:hint="default" w:ascii="宋体" w:hAnsi="宋体" w:eastAsia="宋体" w:cs="Times New Roman"/>
          <w:sz w:val="21"/>
          <w:szCs w:val="21"/>
          <w:lang w:val="en-US" w:eastAsia="zh-CN" w:bidi="ar-SA"/>
        </w:rPr>
        <w:t>mL</w:t>
      </w:r>
      <w:r>
        <w:rPr>
          <w:rFonts w:hint="eastAsia" w:ascii="宋体" w:hAnsi="宋体" w:eastAsia="宋体" w:cs="Times New Roman"/>
          <w:sz w:val="21"/>
          <w:szCs w:val="21"/>
          <w:lang w:val="en-US" w:eastAsia="zh-CN" w:bidi="ar-SA"/>
        </w:rPr>
        <w:t>。</w:t>
      </w:r>
    </w:p>
    <w:p w14:paraId="42B5413F">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高压蒸汽灭菌器。</w:t>
      </w:r>
    </w:p>
    <w:p w14:paraId="30BC6D5D">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振荡器。</w:t>
      </w:r>
    </w:p>
    <w:p w14:paraId="5DB2AD89">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超净工作台。</w:t>
      </w:r>
    </w:p>
    <w:p w14:paraId="4199B29A">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恒温培养箱。</w:t>
      </w:r>
    </w:p>
    <w:p w14:paraId="4A8F68D4">
      <w:pPr>
        <w:pStyle w:val="59"/>
        <w:bidi w:val="0"/>
        <w:rPr>
          <w:rFonts w:hint="eastAsia" w:ascii="黑体" w:hAnsi="黑体" w:eastAsia="黑体" w:cs="黑体"/>
        </w:rPr>
      </w:pPr>
      <w:r>
        <w:rPr>
          <w:rFonts w:hint="eastAsia" w:ascii="黑体" w:hAnsi="黑体" w:eastAsia="黑体" w:cs="黑体"/>
          <w:lang w:val="en-US" w:eastAsia="zh-CN"/>
        </w:rPr>
        <w:t>试验</w:t>
      </w:r>
      <w:r>
        <w:rPr>
          <w:rFonts w:hint="eastAsia" w:ascii="黑体" w:hAnsi="黑体" w:eastAsia="黑体" w:cs="黑体"/>
        </w:rPr>
        <w:t>步骤</w:t>
      </w:r>
    </w:p>
    <w:p w14:paraId="06F83C2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ascii="黑体" w:hAnsi="黑体" w:eastAsia="黑体" w:cs="黑体"/>
          <w:lang w:val="en-US" w:eastAsia="zh-CN"/>
        </w:rPr>
        <w:t>试样处理</w:t>
      </w:r>
    </w:p>
    <w:p w14:paraId="404ABCD3">
      <w:pPr>
        <w:pStyle w:val="30"/>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加</w:t>
      </w:r>
      <w:r>
        <w:t>入</w:t>
      </w:r>
      <w:r>
        <w:rPr>
          <w:rFonts w:hint="eastAsia"/>
          <w:lang w:val="en-US" w:eastAsia="zh-CN"/>
        </w:rPr>
        <w:t>装有10粒无菌玻璃珠的三角瓶中，移入</w:t>
      </w:r>
      <w:r>
        <w:t>27.0 mL的</w:t>
      </w:r>
      <w:r>
        <w:rPr>
          <w:rFonts w:hint="eastAsia"/>
          <w:lang w:val="en-US" w:eastAsia="zh-CN"/>
        </w:rPr>
        <w:t>0.05%吐温-80水溶液，</w:t>
      </w:r>
      <w:r>
        <w:t>浸泡30 min后，</w:t>
      </w:r>
      <w:r>
        <w:rPr>
          <w:rFonts w:hint="eastAsia"/>
          <w:lang w:val="en-US" w:eastAsia="zh-CN"/>
        </w:rPr>
        <w:t xml:space="preserve">以200 r/min </w:t>
      </w:r>
      <w:r>
        <w:t>振荡30 min，得到稀释10倍的样品溶液，标记为0号。然后参照表2（以稀释</w:t>
      </w:r>
      <w:r>
        <w:rPr>
          <w:rFonts w:hint="eastAsia"/>
          <w:lang w:val="en-US" w:eastAsia="zh-CN"/>
        </w:rPr>
        <w:t>8</w:t>
      </w:r>
      <w:r>
        <w:t>次为例）进行梯度稀释</w:t>
      </w:r>
      <w:r>
        <w:rPr>
          <w:rFonts w:hint="eastAsia"/>
          <w:lang w:eastAsia="zh-CN"/>
        </w:rPr>
        <w:t>。</w:t>
      </w:r>
    </w:p>
    <w:p w14:paraId="50DB89B4">
      <w:pPr>
        <w:pStyle w:val="63"/>
        <w:numPr>
          <w:ilvl w:val="0"/>
          <w:numId w:val="20"/>
        </w:numPr>
        <w:bidi w:val="0"/>
        <w:rPr>
          <w:rFonts w:hint="eastAsia"/>
          <w:lang w:val="en-US" w:eastAsia="zh-CN"/>
        </w:rPr>
      </w:pPr>
      <w:r>
        <w:rPr>
          <w:rFonts w:hint="eastAsia"/>
          <w:lang w:val="en-US" w:eastAsia="zh-CN"/>
        </w:rPr>
        <w:t>梯度稀释示例</w:t>
      </w:r>
    </w:p>
    <w:tbl>
      <w:tblPr>
        <w:tblStyle w:val="40"/>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7"/>
        <w:gridCol w:w="584"/>
        <w:gridCol w:w="576"/>
        <w:gridCol w:w="576"/>
        <w:gridCol w:w="576"/>
        <w:gridCol w:w="577"/>
        <w:gridCol w:w="577"/>
        <w:gridCol w:w="577"/>
        <w:gridCol w:w="577"/>
        <w:gridCol w:w="577"/>
      </w:tblGrid>
      <w:tr w14:paraId="16CFA9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1F4BF927">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6D879D9F">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46D39E14">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5136FED8">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106E7EDD">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1A1DEE98">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78CD5AD8">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01889E63">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ECB2465">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3F0780A3">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6712E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AE7EAE8">
            <w:pPr>
              <w:adjustRightInd w:val="0"/>
              <w:snapToGrid w:val="0"/>
              <w:spacing w:line="400" w:lineRule="exact"/>
              <w:ind w:firstLine="0" w:firstLineChars="0"/>
              <w:jc w:val="center"/>
              <w:rPr>
                <w:sz w:val="21"/>
                <w:szCs w:val="21"/>
              </w:rPr>
            </w:pPr>
            <w:r>
              <w:rPr>
                <w:rFonts w:hint="eastAsia"/>
                <w:lang w:val="en-US" w:eastAsia="zh-CN"/>
              </w:rPr>
              <w:t>0.05%吐温-80水溶液</w:t>
            </w:r>
            <w:r>
              <w:rPr>
                <w:rFonts w:hint="eastAsia"/>
                <w:sz w:val="21"/>
                <w:szCs w:val="21"/>
              </w:rPr>
              <w:t>体积，</w:t>
            </w:r>
            <w:r>
              <w:rPr>
                <w:sz w:val="21"/>
                <w:szCs w:val="21"/>
              </w:rPr>
              <w:t>mL</w:t>
            </w:r>
          </w:p>
        </w:tc>
        <w:tc>
          <w:tcPr>
            <w:tcW w:w="341" w:type="pct"/>
            <w:shd w:val="clear" w:color="auto" w:fill="auto"/>
            <w:vAlign w:val="center"/>
          </w:tcPr>
          <w:p w14:paraId="2141EC1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6B6A8F0A">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2440C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435C59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2AB28E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B2B3D1B">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735A0B55">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6DD3D02">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987DCF0">
            <w:pPr>
              <w:adjustRightInd w:val="0"/>
              <w:snapToGrid w:val="0"/>
              <w:spacing w:line="400" w:lineRule="exact"/>
              <w:ind w:firstLine="0" w:firstLineChars="0"/>
              <w:jc w:val="center"/>
              <w:rPr>
                <w:sz w:val="21"/>
                <w:szCs w:val="21"/>
              </w:rPr>
            </w:pPr>
            <w:r>
              <w:rPr>
                <w:sz w:val="21"/>
                <w:szCs w:val="21"/>
              </w:rPr>
              <w:t>9.0</w:t>
            </w:r>
          </w:p>
        </w:tc>
      </w:tr>
      <w:tr w14:paraId="4A550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56671D5">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0794ADBE">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7474EF17">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4BBFEFD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6D5BF2EE">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05E04B95">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571AFAB">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6909270B">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329FAB2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4BED765">
            <w:pPr>
              <w:adjustRightInd w:val="0"/>
              <w:snapToGrid w:val="0"/>
              <w:spacing w:line="400" w:lineRule="exact"/>
              <w:ind w:firstLine="0" w:firstLineChars="0"/>
              <w:jc w:val="center"/>
              <w:rPr>
                <w:sz w:val="21"/>
                <w:szCs w:val="21"/>
              </w:rPr>
            </w:pPr>
            <w:r>
              <w:rPr>
                <w:sz w:val="21"/>
                <w:szCs w:val="21"/>
              </w:rPr>
              <w:t>1.0</w:t>
            </w:r>
          </w:p>
        </w:tc>
      </w:tr>
      <w:tr w14:paraId="7DD8C9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74A14B8">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累计稀释倍数</w:t>
            </w:r>
          </w:p>
        </w:tc>
        <w:tc>
          <w:tcPr>
            <w:tcW w:w="341" w:type="pct"/>
            <w:shd w:val="clear" w:color="auto" w:fill="auto"/>
            <w:vAlign w:val="center"/>
          </w:tcPr>
          <w:p w14:paraId="0B848076">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715CFA7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385F5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5494747C">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3DBDA2C4">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4D1422A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06101CB3">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03F5CCB6">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5BF6365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5885DEC2">
      <w:pPr>
        <w:pStyle w:val="59"/>
        <w:bidi w:val="0"/>
        <w:rPr>
          <w:rFonts w:hint="eastAsia" w:ascii="黑体" w:hAnsi="黑体" w:eastAsia="黑体" w:cs="黑体"/>
        </w:rPr>
      </w:pPr>
      <w:r>
        <w:rPr>
          <w:rFonts w:hint="eastAsia" w:ascii="黑体" w:hAnsi="黑体" w:eastAsia="黑体" w:cs="黑体"/>
          <w:lang w:val="en-US" w:eastAsia="zh-CN"/>
        </w:rPr>
        <w:t>涂板计数</w:t>
      </w:r>
    </w:p>
    <w:p w14:paraId="7242A41C">
      <w:pPr>
        <w:pStyle w:val="30"/>
        <w:rPr>
          <w:rFonts w:hint="eastAsia" w:ascii="宋体" w:hAnsi="宋体" w:eastAsia="宋体" w:cs="宋体"/>
        </w:rPr>
      </w:pPr>
      <w:r>
        <w:rPr>
          <w:rFonts w:hint="eastAsia" w:cs="宋体"/>
          <w:lang w:val="en-US" w:eastAsia="zh-CN"/>
        </w:rPr>
        <w:t>按母药规格选择</w:t>
      </w:r>
      <w:r>
        <w:rPr>
          <w:rFonts w:hint="eastAsia" w:ascii="宋体" w:hAnsi="宋体" w:eastAsia="宋体" w:cs="宋体"/>
          <w:lang w:val="en-US" w:eastAsia="zh-CN"/>
        </w:rPr>
        <w:t>适宜梯度</w:t>
      </w:r>
      <w:r>
        <w:rPr>
          <w:rFonts w:hint="eastAsia" w:ascii="宋体" w:hAnsi="宋体" w:eastAsia="宋体" w:cs="宋体"/>
        </w:rPr>
        <w:t>稀释液</w:t>
      </w:r>
      <w:r>
        <w:rPr>
          <w:rFonts w:hint="eastAsia" w:cs="宋体"/>
          <w:lang w:eastAsia="zh-CN"/>
        </w:rPr>
        <w:t>，</w:t>
      </w:r>
      <w:r>
        <w:rPr>
          <w:rFonts w:hint="eastAsia" w:ascii="宋体" w:hAnsi="宋体" w:eastAsia="宋体" w:cs="宋体"/>
        </w:rPr>
        <w:t xml:space="preserve">吸取100 </w:t>
      </w:r>
      <w:r>
        <w:rPr>
          <w:rFonts w:hint="default" w:ascii="Times New Roman" w:hAnsi="Times New Roman" w:eastAsia="宋体" w:cs="Times New Roman"/>
        </w:rPr>
        <w:t>μL</w:t>
      </w:r>
      <w:r>
        <w:rPr>
          <w:rFonts w:hint="eastAsia" w:ascii="宋体" w:hAnsi="宋体" w:eastAsia="宋体" w:cs="宋体"/>
        </w:rPr>
        <w:t>于</w:t>
      </w:r>
      <w:r>
        <w:rPr>
          <w:rFonts w:hint="eastAsia" w:ascii="宋体" w:hAnsi="宋体" w:eastAsia="宋体" w:cs="宋体"/>
          <w:lang w:val="en-US" w:eastAsia="zh-CN"/>
        </w:rPr>
        <w:t>PDA</w:t>
      </w:r>
      <w:r>
        <w:rPr>
          <w:rFonts w:hint="eastAsia" w:ascii="宋体" w:hAnsi="宋体" w:eastAsia="宋体" w:cs="宋体"/>
        </w:rPr>
        <w:t>平板上，用</w:t>
      </w:r>
      <w:r>
        <w:rPr>
          <w:rFonts w:hint="eastAsia" w:ascii="宋体" w:hAnsi="宋体" w:eastAsia="宋体" w:cs="宋体"/>
          <w:lang w:val="en-US" w:eastAsia="zh-CN"/>
        </w:rPr>
        <w:t>无菌涂布棒</w:t>
      </w:r>
      <w:r>
        <w:rPr>
          <w:rFonts w:hint="eastAsia" w:ascii="宋体" w:hAnsi="宋体" w:eastAsia="宋体" w:cs="宋体"/>
        </w:rPr>
        <w:t>均匀涂布在整个平板表面，每一稀释度做3次重复</w:t>
      </w:r>
      <w:r>
        <w:rPr>
          <w:rFonts w:hint="eastAsia" w:cs="宋体"/>
          <w:lang w:eastAsia="zh-CN"/>
        </w:rPr>
        <w:t>。</w:t>
      </w:r>
      <w:r>
        <w:rPr>
          <w:rFonts w:hint="eastAsia" w:cs="宋体"/>
          <w:lang w:val="en-US" w:eastAsia="zh-CN"/>
        </w:rPr>
        <w:t>涂布至少三个稀释度，涵盖菌落数大于200 CFU、30 CFU</w:t>
      </w:r>
      <w:r>
        <w:rPr>
          <w:rFonts w:hint="default" w:ascii="Times New Roman" w:hAnsi="Times New Roman" w:cs="Times New Roman"/>
          <w:lang w:val="en-US" w:eastAsia="zh-CN"/>
        </w:rPr>
        <w:t>~</w:t>
      </w:r>
      <w:r>
        <w:rPr>
          <w:rFonts w:hint="eastAsia" w:cs="宋体"/>
          <w:lang w:val="en-US" w:eastAsia="zh-CN"/>
        </w:rPr>
        <w:t>200 CFU及小于30 CFU稀释度；</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μL</w:t>
      </w:r>
      <w:r>
        <w:rPr>
          <w:rFonts w:hint="eastAsia" w:ascii="宋体" w:hAnsi="宋体" w:eastAsia="宋体" w:cs="宋体"/>
        </w:rPr>
        <w:t>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PDA</w:t>
      </w:r>
      <w:r>
        <w:rPr>
          <w:rFonts w:hint="eastAsia" w:ascii="宋体" w:hAnsi="宋体" w:eastAsia="宋体" w:cs="宋体"/>
        </w:rPr>
        <w:t>培养基平板上，做3次重复，</w:t>
      </w:r>
      <w:r>
        <w:rPr>
          <w:rFonts w:hint="eastAsia" w:cs="宋体"/>
          <w:lang w:eastAsia="zh-CN"/>
        </w:rPr>
        <w:t>作为</w:t>
      </w:r>
      <w:r>
        <w:rPr>
          <w:rFonts w:hint="eastAsia" w:ascii="宋体" w:hAnsi="宋体" w:eastAsia="宋体" w:cs="宋体"/>
        </w:rPr>
        <w:t>空白对照。</w:t>
      </w:r>
    </w:p>
    <w:p w14:paraId="065E3A54">
      <w:pPr>
        <w:pStyle w:val="30"/>
        <w:rPr>
          <w:rFonts w:hint="eastAsia" w:ascii="宋体" w:hAnsi="宋体" w:eastAsia="宋体" w:cs="宋体"/>
        </w:rPr>
      </w:pPr>
      <w:r>
        <w:rPr>
          <w:rFonts w:hint="eastAsia" w:cs="宋体"/>
          <w:lang w:val="en-US" w:eastAsia="zh-CN"/>
        </w:rPr>
        <w:t>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lang w:val="en-US" w:eastAsia="zh-CN"/>
        </w:rPr>
        <w:t>28±2）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72</w:t>
      </w:r>
      <w:r>
        <w:rPr>
          <w:rFonts w:hint="eastAsia" w:ascii="宋体" w:hAnsi="宋体" w:eastAsia="宋体" w:cs="宋体"/>
          <w:highlight w:val="none"/>
        </w:rPr>
        <w:t xml:space="preserve"> h后，选择</w:t>
      </w:r>
      <w:r>
        <w:rPr>
          <w:rFonts w:hint="eastAsia" w:ascii="宋体" w:hAnsi="宋体" w:eastAsia="宋体" w:cs="宋体"/>
        </w:rPr>
        <w:t>适宜的稀释度，取菌落数在30</w:t>
      </w:r>
      <w:r>
        <w:rPr>
          <w:rFonts w:hint="eastAsia" w:ascii="宋体" w:hAnsi="宋体" w:eastAsia="宋体" w:cs="宋体"/>
          <w:lang w:val="en-US" w:eastAsia="zh-CN"/>
        </w:rPr>
        <w:t xml:space="preserve"> CFU</w:t>
      </w:r>
      <w:r>
        <w:rPr>
          <w:rFonts w:hint="default" w:ascii="Times New Roman" w:hAnsi="Times New Roman" w:eastAsia="宋体" w:cs="Times New Roman"/>
        </w:rPr>
        <w:t>~</w:t>
      </w:r>
      <w:r>
        <w:rPr>
          <w:rFonts w:hint="eastAsia" w:ascii="宋体" w:hAnsi="宋体" w:eastAsia="宋体" w:cs="宋体"/>
          <w:lang w:val="en-US" w:eastAsia="zh-CN"/>
        </w:rPr>
        <w:t>2</w:t>
      </w:r>
      <w:r>
        <w:rPr>
          <w:rFonts w:hint="eastAsia" w:ascii="宋体" w:hAnsi="宋体" w:eastAsia="宋体" w:cs="宋体"/>
        </w:rPr>
        <w:t>00</w:t>
      </w:r>
      <w:r>
        <w:rPr>
          <w:rFonts w:hint="eastAsia" w:ascii="宋体" w:hAnsi="宋体" w:eastAsia="宋体" w:cs="宋体"/>
          <w:lang w:val="en-US" w:eastAsia="zh-CN"/>
        </w:rPr>
        <w:t xml:space="preserve"> CFU</w:t>
      </w:r>
      <w:r>
        <w:rPr>
          <w:rFonts w:hint="eastAsia" w:ascii="宋体" w:hAnsi="宋体" w:eastAsia="宋体" w:cs="宋体"/>
        </w:rPr>
        <w:t>之间的平板进行计数</w:t>
      </w:r>
      <w:r>
        <w:t>。</w:t>
      </w:r>
    </w:p>
    <w:p w14:paraId="63EBF9DB">
      <w:pPr>
        <w:pStyle w:val="59"/>
        <w:bidi w:val="0"/>
        <w:rPr>
          <w:rFonts w:hint="eastAsia" w:ascii="黑体" w:hAnsi="黑体" w:eastAsia="黑体" w:cs="黑体"/>
          <w:lang w:val="en-US" w:eastAsia="zh-CN"/>
        </w:rPr>
      </w:pPr>
      <w:r>
        <w:rPr>
          <w:rFonts w:hint="eastAsia" w:ascii="黑体" w:hAnsi="黑体" w:eastAsia="黑体" w:cs="黑体"/>
          <w:lang w:val="en-US" w:eastAsia="zh-CN"/>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16" w:name="_Hlk154049520"/>
      <w:r>
        <w:rPr>
          <w:rFonts w:hint="eastAsia"/>
          <w:lang w:val="en-US" w:eastAsia="zh-CN"/>
        </w:rPr>
        <w:t>含菌量</w:t>
      </w:r>
      <w:r>
        <w:rPr>
          <w:rFonts w:hint="default" w:ascii="Times New Roman" w:hAnsi="Times New Roman" w:cs="Times New Roman"/>
          <w:i/>
          <w:iCs/>
          <w:lang w:val="en-US" w:eastAsia="zh-CN"/>
        </w:rPr>
        <w:t>N</w:t>
      </w:r>
      <w:r>
        <w:rPr>
          <w:rFonts w:hint="default" w:ascii="Times New Roman" w:hAnsi="Times New Roman" w:eastAsia="宋体" w:cs="Times New Roman"/>
          <w:i w:val="0"/>
          <w:iCs w:val="0"/>
          <w:vertAlign w:val="subscript"/>
          <w:lang w:val="en-US" w:eastAsia="zh-CN"/>
        </w:rPr>
        <w:t>1</w:t>
      </w:r>
      <w:r>
        <w:rPr>
          <w:rFonts w:hint="eastAsia"/>
        </w:rPr>
        <w:t>按式（</w:t>
      </w:r>
      <w:r>
        <w:t>1）计算</w:t>
      </w:r>
      <w:bookmarkEnd w:id="16"/>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8.95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17" w:name="_Hlk154049647"/>
      <w:r>
        <w:rPr>
          <w:rFonts w:hint="eastAsia"/>
        </w:rPr>
        <w:t>：</w:t>
      </w:r>
      <w:bookmarkEnd w:id="17"/>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4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lang w:val="en-US" w:eastAsia="zh-CN"/>
        </w:rPr>
        <w:t>.................................................................（2）</w:t>
      </w:r>
    </w:p>
    <w:p w14:paraId="4586954E">
      <w:pPr>
        <w:pStyle w:val="73"/>
        <w:numPr>
          <w:ilvl w:val="0"/>
          <w:numId w:val="0"/>
        </w:numPr>
        <w:tabs>
          <w:tab w:val="clear" w:pos="1260"/>
        </w:tabs>
        <w:ind w:firstLine="420" w:firstLineChars="200"/>
        <w:rPr>
          <w:rFonts w:hint="eastAsia" w:hAnsi="宋体"/>
          <w:lang w:val="es-ES"/>
        </w:rPr>
      </w:pPr>
      <w:r>
        <w:rPr>
          <w:rFonts w:hint="eastAsia" w:hAnsi="宋体"/>
          <w:lang w:val="es-ES"/>
        </w:rPr>
        <w:t>式中：</w:t>
      </w:r>
    </w:p>
    <w:p w14:paraId="69A11534">
      <w:pPr>
        <w:pStyle w:val="73"/>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vertAlign w:val="subscript"/>
          <w:lang w:val="en-US" w:eastAsia="zh-CN"/>
        </w:rPr>
        <w:t>1</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default" w:hAnsi="宋体"/>
          <w:lang w:val="es-ES"/>
        </w:rPr>
        <w:t>单位样品</w:t>
      </w:r>
      <w:r>
        <w:rPr>
          <w:rFonts w:hint="eastAsia" w:hAnsi="宋体"/>
          <w:lang w:val="en-US" w:eastAsia="zh-CN"/>
        </w:rPr>
        <w:t>(g)</w:t>
      </w:r>
      <w:r>
        <w:rPr>
          <w:rFonts w:hint="default" w:hAnsi="宋体"/>
          <w:lang w:val="es-ES"/>
        </w:rPr>
        <w:t>中的菌落数</w:t>
      </w:r>
      <w:r>
        <w:rPr>
          <w:rFonts w:hint="eastAsia" w:hAnsi="宋体"/>
          <w:lang w:val="es-ES"/>
        </w:rPr>
        <w:t>(</w:t>
      </w:r>
      <w:r>
        <w:rPr>
          <w:rFonts w:hint="default" w:hAnsi="宋体"/>
          <w:lang w:val="es-ES"/>
        </w:rPr>
        <w:t>CFU/</w:t>
      </w:r>
      <w:r>
        <w:rPr>
          <w:rFonts w:hint="eastAsia" w:hAnsi="宋体"/>
          <w:lang w:val="en-US" w:eastAsia="zh-CN"/>
        </w:rPr>
        <w:t>g</w:t>
      </w:r>
      <w:r>
        <w:rPr>
          <w:rFonts w:hint="eastAsia" w:hAnsi="宋体"/>
          <w:lang w:val="es-ES"/>
        </w:rPr>
        <w:t>)</w:t>
      </w:r>
      <w:r>
        <w:rPr>
          <w:rFonts w:hint="default" w:hAnsi="宋体"/>
          <w:lang w:val="es-ES"/>
        </w:rPr>
        <w:t>；</w:t>
      </w:r>
    </w:p>
    <w:p w14:paraId="6B66BAD2">
      <w:pPr>
        <w:pStyle w:val="73"/>
        <w:numPr>
          <w:ilvl w:val="0"/>
          <w:numId w:val="0"/>
        </w:numPr>
        <w:tabs>
          <w:tab w:val="clear" w:pos="1260"/>
        </w:tabs>
        <w:ind w:firstLine="420" w:firstLineChars="200"/>
        <w:rPr>
          <w:rFonts w:hint="eastAsia" w:hAnsi="宋体"/>
          <w:lang w:val="es-ES"/>
        </w:rPr>
      </w:pPr>
      <w:r>
        <w:rPr>
          <w:rFonts w:hint="default" w:ascii="Times New Roman" w:hAnsi="Times New Roman" w:eastAsia="宋体" w:cs="Times New Roman"/>
        </w:rPr>
        <w:t>∑</w:t>
      </w:r>
      <w:r>
        <w:rPr>
          <w:rFonts w:hint="default" w:ascii="Times New Roman" w:hAnsi="Times New Roman" w:eastAsia="宋体" w:cs="Times New Roman"/>
          <w:i/>
          <w:iCs/>
          <w:lang w:val="en-US" w:eastAsia="zh-CN"/>
        </w:rPr>
        <w:t xml:space="preserve">C </w:t>
      </w:r>
      <w:r>
        <w:rPr>
          <w:rFonts w:hint="eastAsia" w:hAnsi="宋体" w:cs="宋体"/>
          <w:spacing w:val="-60"/>
        </w:rPr>
        <w:t>—</w:t>
      </w:r>
      <w:r>
        <w:rPr>
          <w:rFonts w:hint="eastAsia" w:hAnsi="宋体" w:cs="宋体"/>
        </w:rPr>
        <w:t>—</w:t>
      </w:r>
      <w:r>
        <w:rPr>
          <w:rFonts w:hint="eastAsia" w:hAnsi="宋体"/>
          <w:lang w:val="es-ES"/>
        </w:rPr>
        <w:t>平板</w:t>
      </w:r>
      <w:r>
        <w:rPr>
          <w:rFonts w:hint="eastAsia" w:hAnsi="宋体"/>
          <w:lang w:val="es-ES" w:eastAsia="zh-CN"/>
        </w:rPr>
        <w:t>（</w:t>
      </w:r>
      <w:r>
        <w:rPr>
          <w:rFonts w:hint="eastAsia" w:hAnsi="宋体"/>
          <w:lang w:val="es-ES"/>
        </w:rPr>
        <w:t>含适宜范围菌落数的平板</w:t>
      </w:r>
      <w:r>
        <w:rPr>
          <w:rFonts w:hint="eastAsia" w:hAnsi="宋体"/>
          <w:lang w:val="es-ES" w:eastAsia="zh-CN"/>
        </w:rPr>
        <w:t>）</w:t>
      </w:r>
      <w:r>
        <w:rPr>
          <w:rFonts w:hint="eastAsia" w:hAnsi="宋体"/>
          <w:lang w:val="es-ES"/>
        </w:rPr>
        <w:t>菌落数之和</w:t>
      </w:r>
      <w:r>
        <w:rPr>
          <w:rFonts w:hint="eastAsia" w:hAnsi="宋体"/>
          <w:lang w:val="es-ES" w:eastAsia="zh-CN"/>
        </w:rPr>
        <w:t>，</w:t>
      </w:r>
      <w:r>
        <w:rPr>
          <w:rFonts w:hint="eastAsia" w:hAnsi="宋体"/>
          <w:lang w:val="en-US" w:eastAsia="zh-CN"/>
        </w:rPr>
        <w:t>CFU</w:t>
      </w:r>
      <w:r>
        <w:rPr>
          <w:rFonts w:hint="eastAsia" w:hAnsi="宋体"/>
          <w:lang w:val="es-ES"/>
        </w:rPr>
        <w:t>；</w:t>
      </w:r>
    </w:p>
    <w:p w14:paraId="27E20C8D">
      <w:pPr>
        <w:pStyle w:val="73"/>
        <w:numPr>
          <w:ilvl w:val="0"/>
          <w:numId w:val="0"/>
        </w:numPr>
        <w:tabs>
          <w:tab w:val="clear" w:pos="1260"/>
        </w:tabs>
        <w:ind w:firstLine="420" w:firstLineChars="200"/>
        <w:rPr>
          <w:rFonts w:hint="eastAsia" w:hAnsi="宋体"/>
          <w:lang w:val="es-ES"/>
        </w:rPr>
      </w:pPr>
      <w:r>
        <w:rPr>
          <w:rFonts w:hint="default" w:ascii="Times New Roman" w:hAnsi="Times New Roman" w:cs="Times New Roman"/>
          <w:lang w:val="en-US" w:eastAsia="zh-CN"/>
        </w:rPr>
        <w:t>3</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eastAsia" w:hAnsi="宋体"/>
          <w:lang w:val="en-US" w:eastAsia="zh-CN"/>
        </w:rPr>
        <w:t>每个稀释度</w:t>
      </w:r>
      <w:r>
        <w:rPr>
          <w:rFonts w:hint="eastAsia" w:hAnsi="宋体"/>
          <w:lang w:val="es-ES"/>
        </w:rPr>
        <w:t>调查平板数；</w:t>
      </w:r>
    </w:p>
    <w:p w14:paraId="12B0B428">
      <w:pPr>
        <w:pStyle w:val="73"/>
        <w:numPr>
          <w:ilvl w:val="0"/>
          <w:numId w:val="0"/>
        </w:numPr>
        <w:tabs>
          <w:tab w:val="clear" w:pos="1260"/>
        </w:tabs>
        <w:ind w:firstLine="420" w:firstLineChars="200"/>
        <w:rPr>
          <w:rFonts w:hint="eastAsia" w:hAnsi="宋体"/>
          <w:lang w:val="en-US" w:eastAsia="zh-CN"/>
        </w:rPr>
      </w:pPr>
      <w:r>
        <w:rPr>
          <w:rFonts w:hint="default" w:ascii="Times New Roman" w:hAnsi="Times New Roman" w:cs="Times New Roman"/>
          <w:i/>
          <w:iCs/>
          <w:lang w:val="es-ES"/>
        </w:rPr>
        <w:t>d</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eastAsia" w:hAnsi="宋体"/>
          <w:lang w:val="en-US" w:eastAsia="zh-CN"/>
        </w:rPr>
        <w:t>连续两个稀释度中的前一个稀释度；</w:t>
      </w:r>
    </w:p>
    <w:p w14:paraId="32740B5C">
      <w:pPr>
        <w:pStyle w:val="73"/>
        <w:numPr>
          <w:ilvl w:val="0"/>
          <w:numId w:val="0"/>
        </w:numPr>
        <w:tabs>
          <w:tab w:val="clear" w:pos="1260"/>
        </w:tabs>
        <w:ind w:firstLine="420" w:firstLineChars="200"/>
        <w:rPr>
          <w:rFonts w:hint="default" w:hAnsi="宋体" w:eastAsia="宋体"/>
          <w:lang w:val="en-US" w:eastAsia="zh-CN"/>
        </w:rPr>
      </w:pPr>
      <w:r>
        <w:rPr>
          <w:rFonts w:hint="default" w:ascii="Times New Roman" w:hAnsi="Times New Roman" w:cs="Times New Roman"/>
          <w:lang w:val="en-US" w:eastAsia="zh-CN"/>
        </w:rPr>
        <w:t>0.1</w:t>
      </w:r>
      <w:r>
        <w:rPr>
          <w:rFonts w:hint="eastAsia" w:hAnsi="宋体" w:cs="宋体"/>
          <w:spacing w:val="-60"/>
        </w:rPr>
        <w:t>—</w:t>
      </w:r>
      <w:r>
        <w:rPr>
          <w:rFonts w:hint="eastAsia" w:hAnsi="宋体" w:cs="宋体"/>
        </w:rPr>
        <w:t>—</w:t>
      </w:r>
      <w:r>
        <w:rPr>
          <w:rFonts w:hint="eastAsia" w:hAnsi="宋体" w:cs="宋体"/>
          <w:lang w:val="en-US" w:eastAsia="zh-CN"/>
        </w:rPr>
        <w:t>涂布平板使用的稀释液的体积，mL。</w:t>
      </w:r>
    </w:p>
    <w:p w14:paraId="3A4AD017">
      <w:pPr>
        <w:pStyle w:val="59"/>
        <w:bidi w:val="0"/>
        <w:rPr>
          <w:rFonts w:hint="eastAsia" w:ascii="黑体" w:hAnsi="黑体" w:eastAsia="黑体" w:cs="黑体"/>
        </w:rPr>
      </w:pPr>
      <w:r>
        <w:rPr>
          <w:rFonts w:hint="eastAsia" w:ascii="黑体" w:hAnsi="黑体" w:eastAsia="黑体" w:cs="黑体"/>
          <w:lang w:val="en-US" w:eastAsia="zh-CN"/>
        </w:rPr>
        <w:t>菌落数报告</w:t>
      </w:r>
    </w:p>
    <w:p w14:paraId="435BE12E">
      <w:pPr>
        <w:pStyle w:val="30"/>
        <w:spacing w:line="360" w:lineRule="auto"/>
        <w:rPr>
          <w:rFonts w:hint="default"/>
          <w:sz w:val="21"/>
          <w:szCs w:val="21"/>
          <w:lang w:val="en-US" w:eastAsia="zh-CN"/>
        </w:rPr>
      </w:pPr>
      <w:r>
        <w:rPr>
          <w:rFonts w:hint="eastAsia"/>
          <w:sz w:val="21"/>
          <w:szCs w:val="21"/>
          <w:lang w:val="en-US" w:eastAsia="zh-CN"/>
        </w:rPr>
        <w:t>按GB 4789.2-2022中7.2进行。</w:t>
      </w:r>
    </w:p>
    <w:p w14:paraId="7DDFAC1C">
      <w:pPr>
        <w:numPr>
          <w:ilvl w:val="0"/>
          <w:numId w:val="21"/>
        </w:numPr>
        <w:spacing w:line="360" w:lineRule="auto"/>
        <w:ind w:left="425" w:leftChars="0" w:hanging="425" w:firstLineChars="0"/>
        <w:rPr>
          <w:rFonts w:hint="eastAsia" w:ascii="宋体" w:hAnsi="宋体" w:eastAsia="宋体" w:cs="宋体"/>
          <w:lang w:val="en-US"/>
        </w:rPr>
      </w:pPr>
      <w:r>
        <w:rPr>
          <w:rFonts w:hint="eastAsia" w:ascii="宋体" w:hAnsi="宋体" w:eastAsia="宋体" w:cs="宋体"/>
          <w:lang w:val="en-US"/>
        </w:rPr>
        <w:t>菌落总数小于100</w:t>
      </w:r>
      <w:r>
        <w:rPr>
          <w:rFonts w:hint="eastAsia" w:ascii="宋体" w:hAnsi="宋体" w:eastAsia="宋体" w:cs="宋体"/>
          <w:lang w:val="en-US" w:eastAsia="zh-CN"/>
        </w:rPr>
        <w:t xml:space="preserve"> </w:t>
      </w:r>
      <w:r>
        <w:rPr>
          <w:rFonts w:hint="eastAsia" w:ascii="宋体" w:hAnsi="宋体" w:eastAsia="宋体" w:cs="宋体"/>
          <w:lang w:val="en-US"/>
        </w:rPr>
        <w:t>CFU时,按“四舍五人”原则修约,以整数报告。</w:t>
      </w:r>
    </w:p>
    <w:p w14:paraId="3B23E6A7">
      <w:pPr>
        <w:numPr>
          <w:ilvl w:val="0"/>
          <w:numId w:val="21"/>
        </w:numPr>
        <w:spacing w:line="360" w:lineRule="auto"/>
        <w:ind w:left="425" w:leftChars="0" w:hanging="425" w:firstLineChars="0"/>
        <w:rPr>
          <w:rFonts w:hint="eastAsia" w:ascii="宋体" w:hAnsi="宋体" w:eastAsia="宋体" w:cs="宋体"/>
          <w:lang w:val="en-US"/>
        </w:rPr>
      </w:pPr>
      <w:r>
        <w:rPr>
          <w:rFonts w:hint="eastAsia" w:ascii="宋体" w:hAnsi="宋体" w:eastAsia="宋体" w:cs="宋体"/>
          <w:lang w:val="en-US"/>
        </w:rPr>
        <w:t>菌落总数大于或等于100</w:t>
      </w:r>
      <w:r>
        <w:rPr>
          <w:rFonts w:hint="eastAsia" w:ascii="宋体" w:hAnsi="宋体" w:eastAsia="宋体" w:cs="宋体"/>
          <w:lang w:val="en-US" w:eastAsia="zh-CN"/>
        </w:rPr>
        <w:t xml:space="preserve"> </w:t>
      </w:r>
      <w:r>
        <w:rPr>
          <w:rFonts w:hint="eastAsia" w:ascii="宋体" w:hAnsi="宋体" w:eastAsia="宋体" w:cs="宋体"/>
          <w:lang w:val="en-US"/>
        </w:rPr>
        <w:t>CFU时,第三位数字采用“四舍五人"原则修约后,采用两位有效数字,后面用0代替位数;也可用10的指数形式来表示,按“四舍五人"原则修约后,采用两位有效数字。</w:t>
      </w:r>
    </w:p>
    <w:p w14:paraId="51CF0780">
      <w:pPr>
        <w:numPr>
          <w:ilvl w:val="0"/>
          <w:numId w:val="21"/>
        </w:numPr>
        <w:spacing w:line="360" w:lineRule="auto"/>
        <w:ind w:left="425" w:leftChars="0" w:hanging="425" w:firstLineChars="0"/>
        <w:rPr>
          <w:rFonts w:hint="eastAsia"/>
        </w:rPr>
      </w:pPr>
      <w:r>
        <w:rPr>
          <w:rFonts w:hint="eastAsia" w:ascii="宋体" w:hAnsi="宋体" w:eastAsia="宋体" w:cs="宋体"/>
          <w:lang w:val="en-US"/>
        </w:rPr>
        <w:t>若空自对照上有菌落生长,则此次检验结果无效。</w:t>
      </w:r>
    </w:p>
    <w:p w14:paraId="05A4BB74">
      <w:pPr>
        <w:pStyle w:val="59"/>
        <w:bidi w:val="0"/>
        <w:rPr>
          <w:rFonts w:hint="eastAsia" w:ascii="黑体" w:hAnsi="黑体" w:eastAsia="黑体" w:cs="黑体"/>
        </w:rPr>
      </w:pPr>
      <w:r>
        <w:rPr>
          <w:rFonts w:hint="eastAsia" w:ascii="黑体" w:hAnsi="黑体" w:eastAsia="黑体" w:cs="黑体"/>
          <w:lang w:val="en-US" w:eastAsia="zh-CN"/>
        </w:rPr>
        <w:t>允许差</w:t>
      </w:r>
    </w:p>
    <w:p w14:paraId="4874EF50">
      <w:pPr>
        <w:pStyle w:val="30"/>
        <w:rPr>
          <w:rFonts w:hint="default" w:cs="宋体"/>
          <w:sz w:val="21"/>
          <w:szCs w:val="21"/>
          <w:lang w:val="en-US" w:eastAsia="zh-CN"/>
        </w:rPr>
      </w:pPr>
      <w:r>
        <w:rPr>
          <w:rFonts w:hint="eastAsia"/>
          <w:lang w:val="en-US" w:eastAsia="zh-CN"/>
        </w:rPr>
        <w:t>两</w:t>
      </w:r>
      <w:r>
        <w:rPr>
          <w:rFonts w:hint="eastAsia"/>
        </w:rPr>
        <w:t>次平行测定结果之相对差应不大于</w:t>
      </w:r>
      <w:r>
        <w:rPr>
          <w:rFonts w:hint="eastAsia"/>
          <w:lang w:val="en-US" w:eastAsia="zh-CN"/>
        </w:rPr>
        <w:t>10%，取其算术平均值作为测定结果。</w:t>
      </w:r>
    </w:p>
    <w:p w14:paraId="095B81BF">
      <w:pPr>
        <w:pStyle w:val="56"/>
        <w:bidi w:val="0"/>
        <w:rPr>
          <w:rFonts w:hint="eastAsia" w:ascii="黑体" w:hAnsi="黑体" w:eastAsia="黑体" w:cs="黑体"/>
        </w:rPr>
      </w:pPr>
      <w:r>
        <w:rPr>
          <w:rFonts w:hint="eastAsia" w:ascii="黑体" w:hAnsi="黑体" w:eastAsia="黑体" w:cs="黑体"/>
          <w:lang w:val="en-US" w:eastAsia="zh-CN"/>
        </w:rPr>
        <w:t>含孢量</w:t>
      </w:r>
    </w:p>
    <w:p w14:paraId="5EC948E9">
      <w:pPr>
        <w:pStyle w:val="59"/>
        <w:bidi w:val="0"/>
        <w:rPr>
          <w:rFonts w:hint="eastAsia" w:ascii="黑体" w:hAnsi="黑体" w:eastAsia="黑体" w:cs="黑体"/>
        </w:rPr>
      </w:pPr>
      <w:r>
        <w:rPr>
          <w:rFonts w:hint="eastAsia" w:ascii="黑体" w:hAnsi="黑体" w:eastAsia="黑体" w:cs="黑体"/>
          <w:lang w:val="en-US" w:eastAsia="zh-CN"/>
        </w:rPr>
        <w:t>总孢子数</w:t>
      </w:r>
    </w:p>
    <w:p w14:paraId="0B971B1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rPr>
      </w:pPr>
      <w:r>
        <w:rPr>
          <w:rFonts w:hint="eastAsia" w:ascii="黑体" w:hAnsi="黑体" w:eastAsia="黑体" w:cs="黑体"/>
          <w:lang w:val="en-US" w:eastAsia="zh-CN"/>
        </w:rPr>
        <w:t>方法提要</w:t>
      </w:r>
    </w:p>
    <w:p w14:paraId="58D20062">
      <w:pPr>
        <w:pStyle w:val="30"/>
        <w:rPr>
          <w:rFonts w:hint="default" w:ascii="Times New Roman" w:hAnsi="Times New Roman" w:eastAsia="宋体" w:cs="Times New Roman"/>
          <w:sz w:val="21"/>
          <w:szCs w:val="21"/>
          <w:highlight w:val="none"/>
          <w:lang w:val="en-US" w:eastAsia="zh-CN"/>
        </w:rPr>
      </w:pPr>
      <w:r>
        <w:rPr>
          <w:rFonts w:hint="eastAsia" w:ascii="宋体" w:hAnsi="宋体" w:eastAsia="宋体" w:cs="宋体"/>
          <w:sz w:val="21"/>
          <w:szCs w:val="21"/>
          <w:highlight w:val="none"/>
          <w:lang w:val="en-US" w:eastAsia="zh-CN"/>
        </w:rPr>
        <w:t>显微镜血球计数板计数法。将孢子样品加入吐温-80溶液中，制成孢子悬浮液，并稀释至适当倍数后，在光学显微镜下用血球计数板直接计数孢子数，然后计算单位质量试样中的含孢量</w:t>
      </w:r>
      <w:r>
        <w:rPr>
          <w:rFonts w:hint="default" w:ascii="Times New Roman" w:hAnsi="Times New Roman" w:eastAsia="宋体" w:cs="Times New Roman"/>
          <w:sz w:val="21"/>
          <w:szCs w:val="21"/>
          <w:highlight w:val="none"/>
          <w:lang w:val="en-US" w:eastAsia="zh-CN"/>
        </w:rPr>
        <w:t>。</w:t>
      </w:r>
    </w:p>
    <w:p w14:paraId="716B6016">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3F614860">
      <w:pPr>
        <w:pStyle w:val="59"/>
        <w:numPr>
          <w:ilvl w:val="5"/>
          <w:numId w:val="3"/>
        </w:numPr>
        <w:bidi w:val="0"/>
        <w:ind w:left="0" w:leftChars="0" w:firstLine="0" w:firstLineChars="0"/>
        <w:rPr>
          <w:rFonts w:hint="default" w:ascii="Times New Roman" w:hAnsi="Times New Roman" w:eastAsia="宋体" w:cs="Times New Roman"/>
          <w:highlight w:val="none"/>
        </w:rPr>
      </w:pPr>
      <w:bookmarkStart w:id="18" w:name="OLE_LINK9"/>
      <w:bookmarkStart w:id="19" w:name="_Hlk160460876"/>
      <w:r>
        <w:rPr>
          <w:rFonts w:hint="default" w:ascii="Times New Roman" w:hAnsi="Times New Roman" w:eastAsia="宋体" w:cs="Times New Roman"/>
          <w:highlight w:val="none"/>
          <w:lang w:val="en-US" w:eastAsia="zh-CN"/>
        </w:rPr>
        <w:t>水。</w:t>
      </w:r>
    </w:p>
    <w:p w14:paraId="3D5909DF">
      <w:pPr>
        <w:pStyle w:val="59"/>
        <w:numPr>
          <w:ilvl w:val="5"/>
          <w:numId w:val="3"/>
        </w:numPr>
        <w:bidi w:val="0"/>
        <w:ind w:left="0" w:leftChars="0" w:firstLine="0" w:firstLineChars="0"/>
        <w:rPr>
          <w:rFonts w:hint="default" w:ascii="Times New Roman" w:hAnsi="Times New Roman" w:eastAsia="宋体" w:cs="Times New Roman"/>
          <w:color w:val="auto"/>
          <w:highlight w:val="none"/>
        </w:rPr>
      </w:pPr>
      <w:r>
        <w:rPr>
          <w:rFonts w:hint="eastAsia" w:ascii="Times New Roman" w:hAnsi="Times New Roman" w:cs="Times New Roman"/>
          <w:highlight w:val="none"/>
          <w:lang w:val="en-US" w:eastAsia="zh-CN"/>
        </w:rPr>
        <w:t>吐</w:t>
      </w:r>
      <w:r>
        <w:rPr>
          <w:rFonts w:hint="eastAsia" w:ascii="宋体" w:hAnsi="宋体" w:eastAsia="宋体" w:cs="宋体"/>
          <w:highlight w:val="none"/>
          <w:lang w:val="en-US" w:eastAsia="zh-CN"/>
        </w:rPr>
        <w:t>温-80</w:t>
      </w:r>
      <w:r>
        <w:rPr>
          <w:rFonts w:hint="eastAsia" w:ascii="宋体" w:hAnsi="宋体" w:eastAsia="宋体" w:cs="宋体"/>
          <w:highlight w:val="none"/>
        </w:rPr>
        <w:t>。</w:t>
      </w:r>
    </w:p>
    <w:p w14:paraId="3F520E60">
      <w:pPr>
        <w:pStyle w:val="59"/>
        <w:numPr>
          <w:ilvl w:val="5"/>
          <w:numId w:val="3"/>
        </w:numPr>
        <w:bidi w:val="0"/>
        <w:ind w:left="0" w:leftChars="0" w:firstLine="0" w:firstLineChars="0"/>
        <w:rPr>
          <w:rFonts w:hint="default" w:ascii="Times New Roman" w:hAnsi="Times New Roman" w:eastAsia="宋体" w:cs="Times New Roman"/>
          <w:highlight w:val="none"/>
        </w:rPr>
      </w:pPr>
      <w:r>
        <w:rPr>
          <w:rFonts w:hint="eastAsia" w:cs="宋体"/>
          <w:highlight w:val="none"/>
          <w:lang w:val="en-US" w:eastAsia="zh-CN"/>
        </w:rPr>
        <w:t>稀释液（</w:t>
      </w:r>
      <w:r>
        <w:rPr>
          <w:rFonts w:hint="eastAsia" w:ascii="宋体" w:hAnsi="宋体" w:eastAsia="宋体" w:cs="宋体"/>
          <w:highlight w:val="none"/>
          <w:lang w:val="en-US" w:eastAsia="zh-CN"/>
        </w:rPr>
        <w:t>0.05%吐温-80水溶液</w:t>
      </w:r>
      <w:r>
        <w:rPr>
          <w:rFonts w:hint="eastAsia" w:cs="宋体"/>
          <w:highlight w:val="none"/>
          <w:lang w:val="en-US" w:eastAsia="zh-CN"/>
        </w:rPr>
        <w:t>）</w:t>
      </w:r>
      <w:r>
        <w:rPr>
          <w:rFonts w:hint="eastAsia" w:ascii="宋体" w:hAnsi="宋体" w:eastAsia="宋体" w:cs="宋体"/>
          <w:highlight w:val="none"/>
          <w:lang w:val="en-US" w:eastAsia="zh-CN"/>
        </w:rPr>
        <w:t>：取1L水，用移液器移入0.5 mL吐温-80，超声振荡10 min，分装后，于121 ℃高压灭菌30 min，冷却后备用</w:t>
      </w:r>
      <w:r>
        <w:rPr>
          <w:rFonts w:hint="default" w:ascii="Times New Roman" w:hAnsi="Times New Roman" w:eastAsia="宋体" w:cs="Times New Roman"/>
          <w:highlight w:val="none"/>
        </w:rPr>
        <w:t>。</w:t>
      </w:r>
    </w:p>
    <w:bookmarkEnd w:id="18"/>
    <w:bookmarkEnd w:id="19"/>
    <w:p w14:paraId="2DF3F270">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EB03C0E">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分析</w:t>
      </w:r>
      <w:r>
        <w:rPr>
          <w:rFonts w:hint="default" w:ascii="Times New Roman" w:hAnsi="Times New Roman" w:eastAsia="宋体" w:cs="Times New Roman"/>
          <w:highlight w:val="none"/>
          <w:lang w:val="en-US" w:eastAsia="zh-CN"/>
        </w:rPr>
        <w:t>天平：精度为0.0</w:t>
      </w:r>
      <w:r>
        <w:rPr>
          <w:rFonts w:hint="eastAsia" w:ascii="Times New Roman" w:hAnsi="Times New Roman" w:eastAsia="宋体" w:cs="Times New Roman"/>
          <w:highlight w:val="none"/>
          <w:lang w:val="en-US" w:eastAsia="zh-CN"/>
        </w:rPr>
        <w:t>00</w:t>
      </w: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 xml:space="preserve"> </w:t>
      </w:r>
      <w:r>
        <w:rPr>
          <w:rFonts w:hint="default" w:ascii="Times New Roman" w:hAnsi="Times New Roman" w:eastAsia="宋体" w:cs="Times New Roman"/>
          <w:highlight w:val="none"/>
          <w:lang w:val="en-US" w:eastAsia="zh-CN"/>
        </w:rPr>
        <w:t>g。</w:t>
      </w:r>
    </w:p>
    <w:p w14:paraId="227EBCF1">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移液器:</w:t>
      </w:r>
      <w:r>
        <w:rPr>
          <w:rFonts w:hint="eastAsia" w:ascii="Times New Roman" w:hAnsi="Times New Roman" w:eastAsia="宋体" w:cs="Times New Roman"/>
          <w:highlight w:val="none"/>
          <w:lang w:val="en-US" w:eastAsia="zh-CN"/>
        </w:rPr>
        <w:t>20</w:t>
      </w:r>
      <w:r>
        <w:rPr>
          <w:rFonts w:hint="default" w:ascii="Times New Roman" w:hAnsi="Times New Roman" w:eastAsia="宋体" w:cs="Times New Roman"/>
          <w:highlight w:val="none"/>
          <w:lang w:val="en-US" w:eastAsia="zh-CN"/>
        </w:rPr>
        <w:t xml:space="preserve"> μL~</w:t>
      </w:r>
      <w:r>
        <w:rPr>
          <w:rFonts w:hint="eastAsia" w:ascii="Times New Roman" w:hAnsi="Times New Roman" w:eastAsia="宋体" w:cs="Times New Roman"/>
          <w:highlight w:val="none"/>
          <w:lang w:val="en-US" w:eastAsia="zh-CN"/>
        </w:rPr>
        <w:t xml:space="preserve">200 </w:t>
      </w:r>
      <w:r>
        <w:rPr>
          <w:rFonts w:hint="default" w:ascii="Times New Roman" w:hAnsi="Times New Roman" w:eastAsia="宋体" w:cs="Times New Roman"/>
          <w:highlight w:val="none"/>
          <w:lang w:val="en-US" w:eastAsia="zh-CN"/>
        </w:rPr>
        <w:t>μL</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1 mL~</w:t>
      </w:r>
      <w:r>
        <w:rPr>
          <w:rFonts w:hint="eastAsia" w:ascii="Times New Roman" w:hAnsi="Times New Roman" w:eastAsia="宋体" w:cs="Times New Roman"/>
          <w:highlight w:val="none"/>
          <w:lang w:val="en-US" w:eastAsia="zh-CN"/>
        </w:rPr>
        <w:t xml:space="preserve">10 </w:t>
      </w:r>
      <w:r>
        <w:rPr>
          <w:rFonts w:hint="default" w:ascii="Times New Roman" w:hAnsi="Times New Roman" w:eastAsia="宋体" w:cs="Times New Roman"/>
          <w:highlight w:val="none"/>
          <w:lang w:val="en-US" w:eastAsia="zh-CN"/>
        </w:rPr>
        <w:t>mL。</w:t>
      </w:r>
    </w:p>
    <w:p w14:paraId="363AE0AE">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光学显微镜</w:t>
      </w:r>
      <w:r>
        <w:rPr>
          <w:rFonts w:hint="eastAsia" w:ascii="Times New Roman" w:hAnsi="Times New Roman" w:eastAsia="宋体" w:cs="Times New Roman"/>
          <w:highlight w:val="none"/>
          <w:lang w:val="en-US" w:eastAsia="zh-CN"/>
        </w:rPr>
        <w:t>：目镜×物镜=400×</w:t>
      </w:r>
      <w:r>
        <w:rPr>
          <w:rFonts w:hint="default" w:ascii="Times New Roman" w:hAnsi="Times New Roman" w:eastAsia="宋体" w:cs="Times New Roman"/>
          <w:highlight w:val="none"/>
          <w:lang w:val="en-US" w:eastAsia="zh-CN"/>
        </w:rPr>
        <w:t>。</w:t>
      </w:r>
    </w:p>
    <w:p w14:paraId="4D5C3991">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涡旋混合仪。</w:t>
      </w:r>
    </w:p>
    <w:p w14:paraId="201FED83">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超净工作台。</w:t>
      </w:r>
    </w:p>
    <w:p w14:paraId="30521A45">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Thoma(汤麦氏)</w:t>
      </w:r>
      <w:r>
        <w:rPr>
          <w:rFonts w:hint="default" w:ascii="Times New Roman" w:hAnsi="Times New Roman" w:eastAsia="宋体" w:cs="Times New Roman"/>
          <w:highlight w:val="none"/>
          <w:lang w:val="en-US" w:eastAsia="zh-CN"/>
        </w:rPr>
        <w:t>血球计数板</w:t>
      </w:r>
      <w:r>
        <w:rPr>
          <w:rFonts w:hint="eastAsia" w:ascii="Times New Roman" w:hAnsi="Times New Roman" w:eastAsia="宋体" w:cs="Times New Roman"/>
          <w:highlight w:val="none"/>
          <w:lang w:val="en-US" w:eastAsia="zh-CN"/>
        </w:rPr>
        <w:t>：25×16 规格</w:t>
      </w:r>
      <w:r>
        <w:rPr>
          <w:rFonts w:hint="default" w:ascii="Times New Roman" w:hAnsi="Times New Roman" w:eastAsia="宋体" w:cs="Times New Roman"/>
          <w:highlight w:val="none"/>
          <w:lang w:val="en-US" w:eastAsia="zh-CN"/>
        </w:rPr>
        <w:t>。</w:t>
      </w:r>
    </w:p>
    <w:p w14:paraId="4CC537E4">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压力灭菌器。</w:t>
      </w:r>
    </w:p>
    <w:p w14:paraId="289A6BF8">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恒温振荡器。</w:t>
      </w:r>
    </w:p>
    <w:p w14:paraId="4B072444">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0805844A">
      <w:pPr>
        <w:pStyle w:val="59"/>
        <w:numPr>
          <w:ilvl w:val="5"/>
          <w:numId w:val="3"/>
        </w:numPr>
        <w:bidi w:val="0"/>
        <w:ind w:left="0" w:leftChars="0" w:firstLine="0" w:firstLineChars="0"/>
        <w:rPr>
          <w:rFonts w:hint="eastAsia" w:ascii="黑体" w:hAnsi="黑体" w:eastAsia="黑体" w:cs="黑体"/>
          <w:highlight w:val="none"/>
        </w:rPr>
      </w:pPr>
      <w:r>
        <w:rPr>
          <w:rFonts w:hint="eastAsia" w:ascii="黑体" w:hAnsi="黑体" w:eastAsia="黑体" w:cs="黑体"/>
          <w:highlight w:val="none"/>
          <w:lang w:val="en-US" w:eastAsia="zh-CN"/>
        </w:rPr>
        <w:t>试样处理</w:t>
      </w:r>
    </w:p>
    <w:p w14:paraId="5B616F62">
      <w:pPr>
        <w:pStyle w:val="30"/>
        <w:rPr>
          <w:rFonts w:hint="eastAsia" w:ascii="宋体" w:hAnsi="宋体" w:eastAsia="宋体" w:cs="宋体"/>
          <w:highlight w:val="none"/>
        </w:rPr>
      </w:pPr>
      <w:r>
        <w:rPr>
          <w:rFonts w:hint="eastAsia" w:ascii="宋体" w:hAnsi="宋体" w:eastAsia="宋体" w:cs="宋体"/>
          <w:highlight w:val="none"/>
        </w:rPr>
        <w:t>样品</w:t>
      </w:r>
      <w:r>
        <w:rPr>
          <w:rFonts w:hint="eastAsia" w:ascii="宋体" w:hAnsi="宋体" w:eastAsia="宋体" w:cs="宋体"/>
          <w:highlight w:val="none"/>
          <w:lang w:val="en-US" w:eastAsia="zh-CN"/>
        </w:rPr>
        <w:t>混</w:t>
      </w:r>
      <w:r>
        <w:rPr>
          <w:rFonts w:hint="eastAsia" w:ascii="宋体" w:hAnsi="宋体" w:eastAsia="宋体" w:cs="宋体"/>
          <w:highlight w:val="none"/>
        </w:rPr>
        <w:t>匀，称取</w:t>
      </w:r>
      <w:r>
        <w:rPr>
          <w:rFonts w:hint="eastAsia" w:ascii="宋体" w:hAnsi="宋体" w:eastAsia="宋体" w:cs="宋体"/>
          <w:highlight w:val="none"/>
          <w:lang w:val="en-US" w:eastAsia="zh-CN"/>
        </w:rPr>
        <w:t>1</w:t>
      </w:r>
      <w:r>
        <w:rPr>
          <w:rFonts w:hint="eastAsia" w:ascii="宋体" w:hAnsi="宋体" w:eastAsia="宋体" w:cs="宋体"/>
          <w:highlight w:val="none"/>
        </w:rPr>
        <w:t>.0 g</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精确至0.00</w:t>
      </w:r>
      <w:r>
        <w:rPr>
          <w:rFonts w:hint="eastAsia" w:cs="宋体"/>
          <w:highlight w:val="none"/>
          <w:lang w:val="en-US" w:eastAsia="zh-CN"/>
        </w:rPr>
        <w:t>0</w:t>
      </w:r>
      <w:r>
        <w:rPr>
          <w:rFonts w:hint="eastAsia" w:ascii="宋体" w:hAnsi="宋体" w:eastAsia="宋体" w:cs="宋体"/>
          <w:highlight w:val="none"/>
          <w:lang w:val="en-US" w:eastAsia="zh-CN"/>
        </w:rPr>
        <w:t>1g</w:t>
      </w:r>
      <w:r>
        <w:rPr>
          <w:rFonts w:hint="eastAsia" w:ascii="宋体" w:hAnsi="宋体" w:eastAsia="宋体" w:cs="宋体"/>
          <w:highlight w:val="none"/>
          <w:lang w:eastAsia="zh-CN"/>
        </w:rPr>
        <w:t>）</w:t>
      </w:r>
      <w:r>
        <w:rPr>
          <w:rFonts w:hint="eastAsia" w:cs="宋体"/>
          <w:highlight w:val="none"/>
          <w:lang w:val="en-US" w:eastAsia="zh-CN"/>
        </w:rPr>
        <w:t>试样</w:t>
      </w:r>
      <w:r>
        <w:rPr>
          <w:rFonts w:hint="eastAsia" w:ascii="宋体" w:hAnsi="宋体" w:eastAsia="宋体" w:cs="宋体"/>
          <w:highlight w:val="none"/>
        </w:rPr>
        <w:t>，</w:t>
      </w:r>
      <w:r>
        <w:rPr>
          <w:rFonts w:hint="eastAsia" w:ascii="宋体" w:hAnsi="宋体" w:eastAsia="宋体" w:cs="宋体"/>
          <w:highlight w:val="none"/>
          <w:lang w:val="en-US" w:eastAsia="zh-CN"/>
        </w:rPr>
        <w:t>加</w:t>
      </w:r>
      <w:r>
        <w:rPr>
          <w:rFonts w:hint="eastAsia" w:ascii="宋体" w:hAnsi="宋体" w:eastAsia="宋体" w:cs="宋体"/>
          <w:highlight w:val="none"/>
        </w:rPr>
        <w:t>入</w:t>
      </w:r>
      <w:r>
        <w:rPr>
          <w:rFonts w:hint="eastAsia" w:cs="宋体"/>
          <w:highlight w:val="none"/>
          <w:lang w:val="en-US" w:eastAsia="zh-CN"/>
        </w:rPr>
        <w:t>装有10粒无菌玻璃珠的三角瓶中，加入7</w:t>
      </w:r>
      <w:r>
        <w:rPr>
          <w:rFonts w:hint="eastAsia" w:ascii="宋体" w:hAnsi="宋体" w:eastAsia="宋体" w:cs="宋体"/>
          <w:highlight w:val="none"/>
          <w:lang w:val="en-US" w:eastAsia="zh-CN"/>
        </w:rPr>
        <w:t>0</w:t>
      </w:r>
      <w:r>
        <w:rPr>
          <w:rFonts w:hint="eastAsia" w:ascii="宋体" w:hAnsi="宋体" w:eastAsia="宋体" w:cs="宋体"/>
          <w:highlight w:val="none"/>
        </w:rPr>
        <w:t xml:space="preserve"> mL的</w:t>
      </w:r>
      <w:r>
        <w:rPr>
          <w:rFonts w:hint="eastAsia" w:cs="宋体"/>
          <w:highlight w:val="none"/>
          <w:lang w:val="en-US" w:eastAsia="zh-CN"/>
        </w:rPr>
        <w:t>稀释液</w:t>
      </w:r>
      <w:r>
        <w:rPr>
          <w:rFonts w:hint="eastAsia" w:ascii="宋体" w:hAnsi="宋体" w:eastAsia="宋体" w:cs="宋体"/>
          <w:highlight w:val="none"/>
        </w:rPr>
        <w:t>中浸泡</w:t>
      </w:r>
      <w:r>
        <w:rPr>
          <w:rFonts w:hint="eastAsia" w:ascii="宋体" w:hAnsi="宋体" w:eastAsia="宋体" w:cs="宋体"/>
          <w:highlight w:val="none"/>
          <w:lang w:val="en-US" w:eastAsia="zh-CN"/>
        </w:rPr>
        <w:t>润湿</w:t>
      </w:r>
      <w:r>
        <w:rPr>
          <w:rFonts w:hint="eastAsia" w:ascii="宋体" w:hAnsi="宋体" w:eastAsia="宋体" w:cs="宋体"/>
          <w:highlight w:val="none"/>
        </w:rPr>
        <w:t>30 min后，</w:t>
      </w:r>
      <w:r>
        <w:rPr>
          <w:rFonts w:hint="eastAsia" w:ascii="宋体" w:hAnsi="宋体" w:eastAsia="宋体" w:cs="宋体"/>
          <w:highlight w:val="none"/>
          <w:lang w:val="en-US" w:eastAsia="zh-CN"/>
        </w:rPr>
        <w:t xml:space="preserve">以200 r/min </w:t>
      </w:r>
      <w:r>
        <w:rPr>
          <w:rFonts w:hint="eastAsia" w:ascii="宋体" w:hAnsi="宋体" w:eastAsia="宋体" w:cs="宋体"/>
          <w:highlight w:val="none"/>
        </w:rPr>
        <w:t>振荡30 min，</w:t>
      </w:r>
      <w:r>
        <w:rPr>
          <w:rFonts w:hint="eastAsia" w:cs="宋体"/>
          <w:highlight w:val="none"/>
          <w:lang w:val="en-US" w:eastAsia="zh-CN"/>
        </w:rPr>
        <w:t>然后全部转移至100 mL容量瓶中，并用稀释液分两次清洗三角瓶，清洗液全部转移至上述容量瓶中，用稀释液定容至刻度，</w:t>
      </w:r>
      <w:r>
        <w:rPr>
          <w:rFonts w:hint="eastAsia" w:ascii="宋体" w:hAnsi="宋体" w:eastAsia="宋体" w:cs="宋体"/>
          <w:highlight w:val="none"/>
        </w:rPr>
        <w:t>得到稀释10</w:t>
      </w:r>
      <w:r>
        <w:rPr>
          <w:rFonts w:hint="eastAsia" w:ascii="宋体" w:hAnsi="宋体" w:eastAsia="宋体" w:cs="宋体"/>
          <w:highlight w:val="none"/>
          <w:lang w:val="en-US" w:eastAsia="zh-CN"/>
        </w:rPr>
        <w:t>0</w:t>
      </w:r>
      <w:r>
        <w:rPr>
          <w:rFonts w:hint="eastAsia" w:ascii="宋体" w:hAnsi="宋体" w:eastAsia="宋体" w:cs="宋体"/>
          <w:highlight w:val="none"/>
        </w:rPr>
        <w:t>倍的样品</w:t>
      </w:r>
      <w:r>
        <w:rPr>
          <w:rFonts w:hint="eastAsia" w:ascii="宋体" w:hAnsi="宋体" w:eastAsia="宋体" w:cs="宋体"/>
          <w:highlight w:val="none"/>
          <w:lang w:val="en-US" w:eastAsia="zh-CN"/>
        </w:rPr>
        <w:t>孢子悬浮液</w:t>
      </w:r>
      <w:r>
        <w:rPr>
          <w:rFonts w:hint="eastAsia" w:ascii="宋体" w:hAnsi="宋体" w:eastAsia="宋体" w:cs="宋体"/>
          <w:highlight w:val="none"/>
        </w:rPr>
        <w:t>，标记为</w:t>
      </w:r>
      <w:r>
        <w:rPr>
          <w:rFonts w:hint="eastAsia" w:cs="宋体"/>
          <w:highlight w:val="none"/>
          <w:lang w:val="en-US" w:eastAsia="zh-CN"/>
        </w:rPr>
        <w:t>A液</w:t>
      </w:r>
      <w:r>
        <w:rPr>
          <w:rFonts w:hint="eastAsia" w:ascii="宋体" w:hAnsi="宋体" w:eastAsia="宋体" w:cs="宋体"/>
          <w:highlight w:val="none"/>
        </w:rPr>
        <w:t>。</w:t>
      </w:r>
    </w:p>
    <w:p w14:paraId="62B8B41A">
      <w:pPr>
        <w:pStyle w:val="30"/>
        <w:rPr>
          <w:rFonts w:hint="eastAsia"/>
          <w:lang w:eastAsia="zh-CN"/>
        </w:rPr>
      </w:pPr>
      <w:r>
        <w:rPr>
          <w:rFonts w:hint="eastAsia" w:cs="宋体"/>
          <w:highlight w:val="none"/>
          <w:lang w:val="en-US" w:eastAsia="zh-CN"/>
        </w:rPr>
        <w:t>用移液器吸取1 mLA液置于100 mL容量瓶中，用稀释液稀释至刻度，混合均匀。按此方法进行梯度稀释（稀释至血球计数板5个中格孢子数为100 个</w:t>
      </w:r>
      <w:r>
        <w:rPr>
          <w:rFonts w:hint="eastAsia" w:ascii="Times New Roman" w:hAnsi="Times New Roman" w:cs="Times New Roman"/>
          <w:highlight w:val="none"/>
          <w:lang w:val="en-US" w:eastAsia="zh-CN"/>
        </w:rPr>
        <w:t>~</w:t>
      </w:r>
      <w:r>
        <w:rPr>
          <w:rFonts w:hint="eastAsia" w:ascii="宋体" w:hAnsi="宋体" w:eastAsia="宋体" w:cs="宋体"/>
          <w:highlight w:val="none"/>
          <w:lang w:val="en-US" w:eastAsia="zh-CN"/>
        </w:rPr>
        <w:t xml:space="preserve">300 </w:t>
      </w:r>
      <w:r>
        <w:rPr>
          <w:rFonts w:hint="eastAsia" w:ascii="Times New Roman" w:hAnsi="Times New Roman" w:cs="Times New Roman"/>
          <w:highlight w:val="none"/>
          <w:lang w:val="en-US" w:eastAsia="zh-CN"/>
        </w:rPr>
        <w:t>个</w:t>
      </w:r>
      <w:r>
        <w:rPr>
          <w:rFonts w:hint="eastAsia" w:cs="宋体"/>
          <w:highlight w:val="none"/>
          <w:lang w:val="en-US" w:eastAsia="zh-CN"/>
        </w:rPr>
        <w:t>）并用血球计数板在显微镜下观察计数。</w:t>
      </w:r>
    </w:p>
    <w:p w14:paraId="12F9F62C">
      <w:pPr>
        <w:pStyle w:val="59"/>
        <w:numPr>
          <w:ilvl w:val="5"/>
          <w:numId w:val="3"/>
        </w:numPr>
        <w:bidi w:val="0"/>
        <w:ind w:left="0" w:leftChars="0" w:firstLine="0" w:firstLineChars="0"/>
        <w:rPr>
          <w:rFonts w:hint="default" w:ascii="黑体" w:hAnsi="黑体" w:eastAsia="黑体" w:cs="黑体"/>
          <w:highlight w:val="none"/>
          <w:lang w:val="en-US" w:eastAsia="zh-CN"/>
        </w:rPr>
      </w:pPr>
      <w:r>
        <w:rPr>
          <w:rFonts w:hint="eastAsia" w:ascii="黑体" w:hAnsi="黑体" w:eastAsia="黑体" w:cs="黑体"/>
          <w:highlight w:val="none"/>
          <w:lang w:val="en-US" w:eastAsia="zh-CN"/>
        </w:rPr>
        <w:t>点板</w:t>
      </w:r>
    </w:p>
    <w:p w14:paraId="3DF4D37C">
      <w:pPr>
        <w:pStyle w:val="30"/>
        <w:rPr>
          <w:rFonts w:hint="eastAsia"/>
          <w:highlight w:val="none"/>
          <w:lang w:val="en-US" w:eastAsia="zh-CN"/>
        </w:rPr>
      </w:pPr>
      <w:r>
        <w:rPr>
          <w:rFonts w:hint="eastAsia"/>
          <w:lang w:val="en-US" w:eastAsia="zh-CN"/>
        </w:rPr>
        <w:t>用</w:t>
      </w:r>
      <w:r>
        <w:rPr>
          <w:rFonts w:hint="eastAsia"/>
          <w:highlight w:val="none"/>
          <w:lang w:val="en-US" w:eastAsia="zh-CN"/>
        </w:rPr>
        <w:t>玻璃棒蘸1小滴水涂抹在血球计数板计数区两侧的突条上，盖上盖玻片使之贴紧固定；用可调移液器吸取孢子悬浮液，在盖玻片边缘滴入，使液体沿边缘渗入盖玻片下，刚好充满盖玻片与计数板计数区域之间，应无气泡且计数区域四周凹槽无液体，如有多余液体用吸水纸吸去。</w:t>
      </w:r>
    </w:p>
    <w:p w14:paraId="03024D74">
      <w:pPr>
        <w:pStyle w:val="59"/>
        <w:numPr>
          <w:ilvl w:val="5"/>
          <w:numId w:val="3"/>
        </w:numPr>
        <w:bidi w:val="0"/>
        <w:ind w:left="0" w:leftChars="0" w:firstLine="0" w:firstLineChars="0"/>
        <w:rPr>
          <w:rFonts w:hint="eastAsia" w:ascii="黑体" w:hAnsi="黑体" w:eastAsia="黑体" w:cs="黑体"/>
          <w:highlight w:val="none"/>
        </w:rPr>
      </w:pPr>
      <w:r>
        <w:rPr>
          <w:rFonts w:hint="eastAsia" w:ascii="黑体" w:hAnsi="黑体" w:eastAsia="黑体" w:cs="黑体"/>
          <w:highlight w:val="none"/>
          <w:lang w:val="en-US" w:eastAsia="zh-CN"/>
        </w:rPr>
        <w:t>计数</w:t>
      </w:r>
    </w:p>
    <w:p w14:paraId="041DC52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highlight w:val="none"/>
          <w:lang w:val="en-US" w:eastAsia="zh-CN"/>
        </w:rPr>
      </w:pPr>
      <w:bookmarkStart w:id="20" w:name="_Hlk160604980"/>
      <w:bookmarkStart w:id="21" w:name="_Hlk152939392"/>
      <w:r>
        <w:rPr>
          <w:rFonts w:hint="eastAsia" w:ascii="宋体" w:hAnsi="宋体" w:eastAsia="宋体" w:cs="宋体"/>
          <w:highlight w:val="none"/>
          <w:lang w:val="en-US" w:eastAsia="zh-CN"/>
        </w:rPr>
        <w:t>待孢子静止后用显微镜观察计数，在血球计数板的中心大方格区（参考图1），采取对角线5点（四周及中央的5个中格）计数的方法，计上下区域各5各中方格（16个小方格/中方格），即双线范围内160小方格内孢子数。计数时，对于中方格四周如有压线的孢子，计上双线不计下双线，计左双线不计右双线的孢子数。每份试样点样计数2次。每个试样重复测定两次</w:t>
      </w:r>
      <w:r>
        <w:rPr>
          <w:rFonts w:hint="eastAsia"/>
          <w:highlight w:val="none"/>
          <w:lang w:val="en-US" w:eastAsia="zh-CN"/>
        </w:rPr>
        <w:t>。</w:t>
      </w:r>
    </w:p>
    <w:p w14:paraId="246EF99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center"/>
        <w:textAlignment w:val="auto"/>
        <w:rPr>
          <w:rFonts w:hint="eastAsia"/>
          <w:lang w:eastAsia="zh-CN"/>
        </w:rPr>
      </w:pPr>
      <w:r>
        <w:rPr>
          <w:rFonts w:hint="eastAsia"/>
          <w:lang w:eastAsia="zh-CN"/>
        </w:rPr>
        <w:drawing>
          <wp:inline distT="0" distB="0" distL="114300" distR="114300">
            <wp:extent cx="3557270" cy="2371725"/>
            <wp:effectExtent l="0" t="0" r="5080" b="9525"/>
            <wp:docPr id="10" name="图片 10"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50倍"/>
                    <pic:cNvPicPr>
                      <a:picLocks noChangeAspect="1"/>
                    </pic:cNvPicPr>
                  </pic:nvPicPr>
                  <pic:blipFill>
                    <a:blip r:embed="rId14"/>
                    <a:stretch>
                      <a:fillRect/>
                    </a:stretch>
                  </pic:blipFill>
                  <pic:spPr>
                    <a:xfrm>
                      <a:off x="0" y="0"/>
                      <a:ext cx="3557270" cy="2371725"/>
                    </a:xfrm>
                    <a:prstGeom prst="rect">
                      <a:avLst/>
                    </a:prstGeom>
                  </pic:spPr>
                </pic:pic>
              </a:graphicData>
            </a:graphic>
          </wp:inline>
        </w:drawing>
      </w:r>
    </w:p>
    <w:p w14:paraId="29FE2E10">
      <w:pPr>
        <w:pStyle w:val="147"/>
        <w:bidi w:val="0"/>
        <w:rPr>
          <w:rFonts w:hint="default"/>
          <w:lang w:val="en-US" w:eastAsia="zh-CN"/>
        </w:rPr>
      </w:pPr>
      <w:bookmarkStart w:id="22" w:name="_Toc2392"/>
      <w:bookmarkStart w:id="23" w:name="_Toc29091"/>
      <w:r>
        <w:rPr>
          <w:rFonts w:hint="eastAsia"/>
          <w:lang w:val="en-US" w:eastAsia="zh-CN"/>
        </w:rPr>
        <w:t>血球计数板一个计数区镜下示意图（100×）</w:t>
      </w:r>
      <w:bookmarkEnd w:id="22"/>
      <w:bookmarkEnd w:id="23"/>
    </w:p>
    <w:p w14:paraId="4CD8D230">
      <w:pPr>
        <w:pStyle w:val="59"/>
        <w:numPr>
          <w:ilvl w:val="5"/>
          <w:numId w:val="3"/>
        </w:numPr>
        <w:bidi w:val="0"/>
        <w:ind w:left="0" w:leftChars="0" w:firstLine="0" w:firstLineChars="0"/>
        <w:rPr>
          <w:rFonts w:hint="eastAsia" w:ascii="黑体" w:hAnsi="黑体" w:eastAsia="黑体" w:cs="黑体"/>
          <w:lang w:val="en-US" w:eastAsia="zh-CN"/>
        </w:rPr>
      </w:pPr>
      <w:r>
        <w:rPr>
          <w:rFonts w:hint="eastAsia" w:ascii="黑体" w:hAnsi="黑体" w:eastAsia="黑体" w:cs="黑体"/>
          <w:lang w:val="en-US" w:eastAsia="zh-CN"/>
        </w:rPr>
        <w:t>计算</w:t>
      </w:r>
    </w:p>
    <w:bookmarkEnd w:id="20"/>
    <w:p w14:paraId="20102587">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试样中的总孢子量</w:t>
      </w:r>
      <w:r>
        <w:rPr>
          <w:rFonts w:hint="eastAsia" w:cs="Times New Roman"/>
          <w:i/>
          <w:iCs/>
          <w:lang w:val="en-US" w:eastAsia="zh-CN"/>
        </w:rPr>
        <w:t>W</w:t>
      </w:r>
      <w:r>
        <w:rPr>
          <w:rFonts w:hint="eastAsia" w:cs="Times New Roman"/>
          <w:i w:val="0"/>
          <w:iCs w:val="0"/>
          <w:vertAlign w:val="subscript"/>
          <w:lang w:val="en-US" w:eastAsia="zh-CN"/>
        </w:rPr>
        <w:t>1</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（3）</w:t>
      </w:r>
      <w:r>
        <w:rPr>
          <w:rFonts w:hint="default" w:ascii="Times New Roman" w:hAnsi="Times New Roman" w:eastAsia="宋体" w:cs="Times New Roman"/>
          <w:lang w:val="en-US" w:eastAsia="zh-CN"/>
        </w:rPr>
        <w:t>计算</w:t>
      </w:r>
    </w:p>
    <w:p w14:paraId="0301FE04">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7" o:spt="75" type="#_x0000_t75" style="height:34pt;width:152.35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eastAsia" w:cs="Times New Roman"/>
          <w:b w:val="0"/>
          <w:i/>
          <w:iCs/>
          <w:kern w:val="2"/>
          <w:sz w:val="21"/>
          <w:szCs w:val="24"/>
          <w:lang w:val="en-US" w:eastAsia="zh-CN" w:bidi="ar-SA"/>
        </w:rPr>
        <w:t>............................</w: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3</w:t>
      </w:r>
      <w:r>
        <w:rPr>
          <w:rFonts w:hint="default" w:ascii="Times New Roman" w:hAnsi="Times New Roman" w:eastAsia="宋体" w:cs="Times New Roman"/>
          <w:i w:val="0"/>
          <w:iCs w:val="0"/>
          <w:kern w:val="2"/>
          <w:sz w:val="21"/>
          <w:szCs w:val="24"/>
          <w:lang w:val="en-US" w:eastAsia="zh-CN" w:bidi="ar-SA"/>
        </w:rPr>
        <w:t>）</w:t>
      </w:r>
    </w:p>
    <w:p w14:paraId="2E5E9032">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ascii="宋体" w:hAnsi="宋体" w:eastAsia="宋体" w:cs="宋体"/>
          <w:i w:val="0"/>
          <w:iCs w:val="0"/>
          <w:lang w:val="en-US" w:eastAsia="zh-CN"/>
        </w:rPr>
      </w:pPr>
      <w:r>
        <w:rPr>
          <w:rFonts w:hint="eastAsia" w:ascii="宋体" w:hAnsi="宋体" w:eastAsia="宋体" w:cs="宋体"/>
          <w:i w:val="0"/>
          <w:iCs w:val="0"/>
          <w:lang w:val="en-US" w:eastAsia="zh-CN"/>
        </w:rPr>
        <w:t>式中：</w:t>
      </w:r>
    </w:p>
    <w:p w14:paraId="6CE18F2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lang w:val="en-US" w:eastAsia="zh-CN"/>
        </w:rPr>
      </w:pPr>
      <w:r>
        <w:rPr>
          <w:rFonts w:hint="default" w:ascii="Times New Roman" w:hAnsi="Times New Roman" w:cs="Times New Roman"/>
          <w:i/>
          <w:iCs/>
          <w:lang w:val="en-US" w:eastAsia="zh-CN"/>
        </w:rPr>
        <w:t>W</w:t>
      </w:r>
      <w:r>
        <w:rPr>
          <w:rFonts w:hint="default" w:ascii="Times New Roman" w:hAnsi="Times New Roman" w:eastAsia="宋体" w:cs="Times New Roman"/>
          <w:vertAlign w:val="subscript"/>
          <w:lang w:val="en-US" w:eastAsia="zh-CN"/>
        </w:rPr>
        <w:t>1</w:t>
      </w:r>
      <w:r>
        <w:rPr>
          <w:rFonts w:hint="eastAsia" w:ascii="宋体" w:hAnsi="宋体" w:eastAsia="宋体" w:cs="宋体"/>
          <w:lang w:val="en-US" w:eastAsia="zh-CN"/>
        </w:rPr>
        <w:t>—试样的总孢子量，单位为个每克（个/g）；</w:t>
      </w:r>
    </w:p>
    <w:p w14:paraId="7347C02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K</w:t>
      </w:r>
      <w:r>
        <w:rPr>
          <w:rFonts w:hint="default" w:ascii="Times New Roman" w:hAnsi="Times New Roman" w:eastAsia="宋体" w:cs="Times New Roman"/>
          <w:vertAlign w:val="subscript"/>
          <w:lang w:val="en-US" w:eastAsia="zh-CN"/>
        </w:rPr>
        <w:t>1</w:t>
      </w:r>
      <w:r>
        <w:rPr>
          <w:rFonts w:hint="eastAsia" w:ascii="宋体" w:hAnsi="宋体" w:eastAsia="宋体" w:cs="宋体"/>
          <w:lang w:val="en-US" w:eastAsia="zh-CN"/>
        </w:rPr>
        <w:t>—稀释倍数</w:t>
      </w:r>
      <w:r>
        <w:rPr>
          <w:rFonts w:hint="eastAsia" w:ascii="宋体" w:hAnsi="宋体" w:eastAsia="宋体" w:cs="宋体"/>
          <w:i w:val="0"/>
          <w:iCs w:val="0"/>
          <w:lang w:val="en-US" w:eastAsia="zh-CN"/>
        </w:rPr>
        <w:t>；</w:t>
      </w:r>
    </w:p>
    <w:p w14:paraId="4042420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lang w:val="en-US" w:eastAsia="zh-CN"/>
        </w:rPr>
      </w:pPr>
      <w:r>
        <w:rPr>
          <w:rFonts w:hint="default" w:ascii="Times New Roman" w:hAnsi="Times New Roman" w:eastAsia="宋体" w:cs="Times New Roman"/>
          <w:i/>
          <w:iCs/>
          <w:lang w:val="en-US" w:eastAsia="zh-CN"/>
        </w:rPr>
        <w:t>N</w:t>
      </w:r>
      <w:r>
        <w:rPr>
          <w:rFonts w:hint="default" w:ascii="Times New Roman" w:hAnsi="Times New Roman" w:cs="Times New Roman"/>
          <w:i w:val="0"/>
          <w:iCs w:val="0"/>
          <w:vertAlign w:val="subscript"/>
          <w:lang w:val="en-US" w:eastAsia="zh-CN"/>
        </w:rPr>
        <w:t>2</w:t>
      </w:r>
      <w:r>
        <w:rPr>
          <w:rFonts w:hint="eastAsia" w:ascii="宋体" w:hAnsi="宋体" w:eastAsia="宋体" w:cs="宋体"/>
          <w:i/>
          <w:iCs/>
          <w:vertAlign w:val="baseline"/>
          <w:lang w:val="en-US" w:eastAsia="zh-CN"/>
        </w:rPr>
        <w:t>—</w:t>
      </w:r>
      <w:r>
        <w:rPr>
          <w:rFonts w:hint="eastAsia" w:ascii="宋体" w:hAnsi="宋体" w:cs="宋体"/>
          <w:i w:val="0"/>
          <w:iCs w:val="0"/>
          <w:lang w:val="en-US" w:eastAsia="zh-CN"/>
        </w:rPr>
        <w:t>2</w:t>
      </w:r>
      <w:r>
        <w:rPr>
          <w:rFonts w:hint="eastAsia" w:ascii="宋体" w:hAnsi="宋体" w:eastAsia="宋体" w:cs="宋体"/>
          <w:i w:val="0"/>
          <w:iCs w:val="0"/>
          <w:lang w:val="en-US" w:eastAsia="zh-CN"/>
        </w:rPr>
        <w:t>次</w:t>
      </w:r>
      <w:r>
        <w:rPr>
          <w:rFonts w:hint="eastAsia" w:ascii="宋体" w:hAnsi="宋体" w:eastAsia="宋体" w:cs="宋体"/>
          <w:lang w:val="en-US" w:eastAsia="zh-CN"/>
        </w:rPr>
        <w:t>计数的总孢子数（上下区域各5个中方格中计数的总孢子数）；</w:t>
      </w:r>
    </w:p>
    <w:p w14:paraId="7CDF14F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iCs/>
          <w:lang w:val="en-US" w:eastAsia="zh-CN"/>
        </w:rPr>
      </w:pPr>
      <w:r>
        <w:rPr>
          <w:rFonts w:hint="default" w:ascii="Times New Roman" w:hAnsi="Times New Roman" w:eastAsia="宋体" w:cs="Times New Roman"/>
          <w:lang w:val="en-US" w:eastAsia="zh-CN"/>
        </w:rPr>
        <w:t>400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血球计数板计数室小方格总数（25×16=400）；</w:t>
      </w:r>
    </w:p>
    <w:p w14:paraId="3D74CDD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iCs/>
          <w:lang w:val="en-US" w:eastAsia="zh-CN"/>
        </w:rPr>
      </w:pPr>
      <w:r>
        <w:rPr>
          <w:rFonts w:hint="default" w:ascii="Times New Roman" w:hAnsi="Times New Roman" w:eastAsia="宋体" w:cs="Times New Roman"/>
          <w:lang w:val="en-US" w:eastAsia="zh-CN"/>
        </w:rPr>
        <w:t>160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血球计数板上下区域各5个中方格的小方格的总数（5×16×2=160）；</w:t>
      </w:r>
    </w:p>
    <w:p w14:paraId="48AEF31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val="0"/>
          <w:iCs w:val="0"/>
          <w:lang w:val="en-US" w:eastAsia="zh-CN"/>
        </w:rPr>
        <w:t>2</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计数次数；</w:t>
      </w:r>
    </w:p>
    <w:p w14:paraId="5143D6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m</w:t>
      </w:r>
      <w:r>
        <w:rPr>
          <w:rFonts w:hint="default" w:ascii="Times New Roman" w:hAnsi="Times New Roman" w:eastAsia="宋体" w:cs="Times New Roman"/>
          <w:i w:val="0"/>
          <w:iCs w:val="0"/>
          <w:vertAlign w:val="subscript"/>
          <w:lang w:val="en-US" w:eastAsia="zh-CN"/>
        </w:rPr>
        <w:t>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试样质量，单位为克（g）；</w:t>
      </w:r>
    </w:p>
    <w:p w14:paraId="68A3A6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val="0"/>
          <w:iCs w:val="0"/>
          <w:lang w:val="en-US" w:eastAsia="zh-CN"/>
        </w:rPr>
        <w:t>0.1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血球计数板计数室体积，单位为立方毫米（mm</w:t>
      </w:r>
      <w:r>
        <w:rPr>
          <w:rFonts w:hint="eastAsia" w:ascii="宋体" w:hAnsi="宋体" w:eastAsia="宋体" w:cs="宋体"/>
          <w:i w:val="0"/>
          <w:iCs w:val="0"/>
          <w:vertAlign w:val="superscript"/>
          <w:lang w:val="en-US" w:eastAsia="zh-CN"/>
        </w:rPr>
        <w:t>3</w:t>
      </w:r>
      <w:r>
        <w:rPr>
          <w:rFonts w:hint="eastAsia" w:ascii="宋体" w:hAnsi="宋体" w:eastAsia="宋体" w:cs="宋体"/>
          <w:i w:val="0"/>
          <w:iCs w:val="0"/>
          <w:lang w:val="en-US" w:eastAsia="zh-CN"/>
        </w:rPr>
        <w:t>）；</w:t>
      </w:r>
    </w:p>
    <w:p w14:paraId="7B43372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eastAsia" w:ascii="宋体" w:hAnsi="宋体" w:cs="宋体"/>
          <w:i w:val="0"/>
          <w:iCs w:val="0"/>
          <w:lang w:val="en-US" w:eastAsia="zh-CN"/>
        </w:rPr>
      </w:pPr>
      <w:r>
        <w:rPr>
          <w:rFonts w:hint="default" w:ascii="Times New Roman" w:hAnsi="Times New Roman" w:eastAsia="宋体" w:cs="Times New Roman"/>
          <w:i w:val="0"/>
          <w:iCs w:val="0"/>
          <w:lang w:val="en-US" w:eastAsia="zh-CN"/>
        </w:rPr>
        <w:t>10</w:t>
      </w:r>
      <w:r>
        <w:rPr>
          <w:rFonts w:hint="default" w:ascii="Times New Roman" w:hAnsi="Times New Roman" w:eastAsia="宋体" w:cs="Times New Roman"/>
          <w:i w:val="0"/>
          <w:iCs w:val="0"/>
          <w:vertAlign w:val="superscript"/>
          <w:lang w:val="en-US" w:eastAsia="zh-CN"/>
        </w:rPr>
        <w:t>-3</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立方毫米换算为立方厘米的倍数</w:t>
      </w:r>
      <w:r>
        <w:rPr>
          <w:rFonts w:hint="eastAsia" w:ascii="宋体" w:hAnsi="宋体" w:cs="宋体"/>
          <w:i w:val="0"/>
          <w:iCs w:val="0"/>
          <w:lang w:val="en-US" w:eastAsia="zh-CN"/>
        </w:rPr>
        <w:t>。</w:t>
      </w:r>
    </w:p>
    <w:p w14:paraId="20D3B3B3">
      <w:pPr>
        <w:pStyle w:val="59"/>
        <w:numPr>
          <w:ilvl w:val="5"/>
          <w:numId w:val="3"/>
        </w:numPr>
        <w:bidi w:val="0"/>
        <w:ind w:left="0" w:leftChars="0" w:firstLine="0" w:firstLineChars="0"/>
        <w:rPr>
          <w:rFonts w:hint="eastAsia" w:ascii="黑体" w:hAnsi="黑体" w:eastAsia="黑体" w:cs="黑体"/>
          <w:i w:val="0"/>
          <w:iCs w:val="0"/>
          <w:lang w:val="en-US" w:eastAsia="zh-CN"/>
        </w:rPr>
      </w:pPr>
      <w:r>
        <w:rPr>
          <w:rFonts w:hint="eastAsia" w:ascii="黑体" w:hAnsi="黑体" w:eastAsia="黑体" w:cs="黑体"/>
          <w:i w:val="0"/>
          <w:iCs w:val="0"/>
          <w:lang w:val="en-US" w:eastAsia="zh-CN"/>
        </w:rPr>
        <w:t>允许差</w:t>
      </w:r>
    </w:p>
    <w:p w14:paraId="2402DBFD">
      <w:pPr>
        <w:pStyle w:val="30"/>
        <w:rPr>
          <w:rFonts w:hint="default"/>
          <w:highlight w:val="none"/>
          <w:lang w:val="en-US" w:eastAsia="zh-CN"/>
        </w:rPr>
      </w:pPr>
      <w:r>
        <w:rPr>
          <w:rFonts w:hint="eastAsia"/>
          <w:highlight w:val="none"/>
          <w:lang w:val="en-US" w:eastAsia="zh-CN"/>
        </w:rPr>
        <w:t>两次平行测定结果的允许差不应超过10%，取其算数平均值作为测定结果。</w:t>
      </w:r>
    </w:p>
    <w:p w14:paraId="3DBF3157">
      <w:pPr>
        <w:pStyle w:val="59"/>
        <w:bidi w:val="0"/>
        <w:rPr>
          <w:rFonts w:hint="eastAsia" w:ascii="黑体" w:hAnsi="黑体" w:eastAsia="黑体" w:cs="黑体"/>
        </w:rPr>
      </w:pPr>
      <w:r>
        <w:rPr>
          <w:rFonts w:hint="eastAsia" w:ascii="黑体" w:hAnsi="黑体" w:eastAsia="黑体" w:cs="黑体"/>
          <w:lang w:val="en-US" w:eastAsia="zh-CN"/>
        </w:rPr>
        <w:t>活孢率</w:t>
      </w:r>
    </w:p>
    <w:p w14:paraId="12FF3C3A">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rPr>
      </w:pPr>
      <w:r>
        <w:rPr>
          <w:rFonts w:hint="eastAsia" w:ascii="黑体" w:hAnsi="黑体" w:eastAsia="黑体" w:cs="黑体"/>
          <w:lang w:val="en-US" w:eastAsia="zh-CN"/>
        </w:rPr>
        <w:t>方法提要</w:t>
      </w:r>
    </w:p>
    <w:p w14:paraId="2859A67A">
      <w:pPr>
        <w:pStyle w:val="30"/>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将孢子悬浮液均匀涂在放有玻璃纸的</w:t>
      </w:r>
      <w:r>
        <w:rPr>
          <w:rFonts w:hint="eastAsia" w:ascii="宋体" w:hAnsi="宋体" w:eastAsia="宋体" w:cs="宋体"/>
          <w:sz w:val="21"/>
          <w:szCs w:val="21"/>
          <w:highlight w:val="none"/>
          <w:lang w:val="en-US" w:eastAsia="zh-CN"/>
        </w:rPr>
        <w:t>PDA培养</w:t>
      </w:r>
      <w:r>
        <w:rPr>
          <w:rFonts w:hint="default" w:ascii="Times New Roman" w:hAnsi="Times New Roman" w:eastAsia="宋体" w:cs="Times New Roman"/>
          <w:sz w:val="21"/>
          <w:szCs w:val="21"/>
          <w:highlight w:val="none"/>
          <w:lang w:val="en-US" w:eastAsia="zh-CN"/>
        </w:rPr>
        <w:t>基上，</w:t>
      </w:r>
      <w:r>
        <w:rPr>
          <w:rFonts w:hint="eastAsia" w:ascii="Times New Roman" w:hAnsi="Times New Roman" w:cs="Times New Roman"/>
          <w:sz w:val="21"/>
          <w:szCs w:val="21"/>
          <w:highlight w:val="none"/>
          <w:lang w:val="en-US" w:eastAsia="zh-CN"/>
        </w:rPr>
        <w:t>培养后</w:t>
      </w:r>
      <w:r>
        <w:rPr>
          <w:rFonts w:hint="default" w:ascii="Times New Roman" w:hAnsi="Times New Roman" w:eastAsia="宋体" w:cs="Times New Roman"/>
          <w:sz w:val="21"/>
          <w:szCs w:val="21"/>
          <w:highlight w:val="none"/>
          <w:lang w:val="en-US" w:eastAsia="zh-CN"/>
        </w:rPr>
        <w:t>制片镜检。以孢子萌芽长度大于孢子长度的一半视为萌芽，计数萌芽与未萌芽的孢子总数</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计算活孢率。</w:t>
      </w:r>
    </w:p>
    <w:p w14:paraId="1EF1CCAA">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AB8D70C">
      <w:pPr>
        <w:pStyle w:val="59"/>
        <w:numPr>
          <w:ilvl w:val="5"/>
          <w:numId w:val="3"/>
        </w:numPr>
        <w:bidi w:val="0"/>
        <w:ind w:left="0" w:leftChars="0" w:firstLine="0" w:firstLineChars="0"/>
        <w:rPr>
          <w:rFonts w:hint="default"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乳酸</w:t>
      </w:r>
      <w:r>
        <w:rPr>
          <w:rFonts w:hint="eastAsia" w:ascii="宋体" w:hAnsi="宋体" w:eastAsia="宋体" w:cs="宋体"/>
          <w:kern w:val="2"/>
          <w:sz w:val="21"/>
          <w:szCs w:val="24"/>
          <w:highlight w:val="none"/>
          <w:lang w:val="en-US" w:eastAsia="zh-CN" w:bidi="ar-SA"/>
        </w:rPr>
        <w:t>酚棉</w:t>
      </w:r>
      <w:r>
        <w:rPr>
          <w:rFonts w:hint="default" w:ascii="Times New Roman" w:hAnsi="Times New Roman" w:eastAsia="宋体" w:cs="Times New Roman"/>
          <w:kern w:val="2"/>
          <w:sz w:val="21"/>
          <w:szCs w:val="24"/>
          <w:highlight w:val="none"/>
          <w:lang w:val="en-US" w:eastAsia="zh-CN" w:bidi="ar-SA"/>
        </w:rPr>
        <w:t>蓝染色液</w:t>
      </w:r>
      <w:r>
        <w:rPr>
          <w:rFonts w:hint="eastAsia" w:ascii="Times New Roman" w:hAnsi="Times New Roman" w:eastAsia="宋体" w:cs="Times New Roman"/>
          <w:kern w:val="2"/>
          <w:sz w:val="21"/>
          <w:szCs w:val="24"/>
          <w:highlight w:val="none"/>
          <w:lang w:val="en-US" w:eastAsia="zh-CN" w:bidi="ar-SA"/>
        </w:rPr>
        <w:t>或锥蓝染色液</w:t>
      </w:r>
      <w:r>
        <w:rPr>
          <w:rFonts w:hint="default" w:ascii="Times New Roman" w:hAnsi="Times New Roman" w:eastAsia="宋体" w:cs="Times New Roman"/>
          <w:kern w:val="2"/>
          <w:sz w:val="21"/>
          <w:szCs w:val="24"/>
          <w:highlight w:val="none"/>
          <w:lang w:val="en-US" w:eastAsia="zh-CN" w:bidi="ar-SA"/>
        </w:rPr>
        <w:t>。</w:t>
      </w:r>
    </w:p>
    <w:p w14:paraId="7462F981">
      <w:pPr>
        <w:pStyle w:val="59"/>
        <w:numPr>
          <w:ilvl w:val="5"/>
          <w:numId w:val="3"/>
        </w:numPr>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玻璃纸片（1cm×1cm）：经1</w:t>
      </w:r>
      <w:r>
        <w:rPr>
          <w:rFonts w:hint="eastAsia" w:cs="宋体"/>
          <w:highlight w:val="none"/>
          <w:lang w:val="en-US" w:eastAsia="zh-CN"/>
        </w:rPr>
        <w:t>6</w:t>
      </w:r>
      <w:r>
        <w:rPr>
          <w:rFonts w:hint="eastAsia" w:ascii="宋体" w:hAnsi="宋体" w:eastAsia="宋体" w:cs="宋体"/>
          <w:highlight w:val="none"/>
          <w:lang w:val="en-US" w:eastAsia="zh-CN"/>
        </w:rPr>
        <w:t>0℃高温灭菌2 h。</w:t>
      </w:r>
    </w:p>
    <w:p w14:paraId="45DC8DB1">
      <w:pPr>
        <w:pStyle w:val="59"/>
        <w:numPr>
          <w:ilvl w:val="5"/>
          <w:numId w:val="3"/>
        </w:numPr>
        <w:bidi w:val="0"/>
        <w:ind w:left="0" w:leftChars="0" w:firstLine="0" w:firstLineChars="0"/>
        <w:rPr>
          <w:rFonts w:hint="eastAsia"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其余同5.4.1.</w:t>
      </w:r>
      <w:r>
        <w:rPr>
          <w:rFonts w:hint="eastAsia" w:cs="宋体"/>
          <w:highlight w:val="none"/>
          <w:lang w:val="en-US" w:eastAsia="zh-CN"/>
        </w:rPr>
        <w:t>2</w:t>
      </w:r>
      <w:r>
        <w:rPr>
          <w:rFonts w:hint="eastAsia" w:ascii="宋体" w:hAnsi="宋体" w:eastAsia="宋体" w:cs="宋体"/>
          <w:highlight w:val="none"/>
          <w:lang w:val="en-US" w:eastAsia="zh-CN"/>
        </w:rPr>
        <w:t>。</w:t>
      </w:r>
    </w:p>
    <w:p w14:paraId="71BC32F9">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8FB80D9">
      <w:pPr>
        <w:pStyle w:val="59"/>
        <w:numPr>
          <w:ilvl w:val="5"/>
          <w:numId w:val="3"/>
        </w:numPr>
        <w:bidi w:val="0"/>
        <w:ind w:left="0" w:leftChars="0" w:firstLine="0" w:firstLineChars="0"/>
        <w:rPr>
          <w:rFonts w:hint="default" w:ascii="Times New Roman" w:hAnsi="Times New Roman" w:eastAsia="宋体" w:cs="Times New Roman"/>
          <w:highlight w:val="none"/>
        </w:rPr>
      </w:pPr>
      <w:r>
        <w:rPr>
          <w:rFonts w:hint="eastAsia" w:ascii="Times New Roman" w:hAnsi="Times New Roman" w:cs="Times New Roman"/>
          <w:highlight w:val="none"/>
          <w:lang w:val="en-US" w:eastAsia="zh-CN"/>
        </w:rPr>
        <w:t>同</w:t>
      </w:r>
      <w:r>
        <w:rPr>
          <w:rFonts w:hint="eastAsia" w:ascii="宋体" w:hAnsi="宋体" w:eastAsia="宋体" w:cs="宋体"/>
          <w:highlight w:val="none"/>
          <w:lang w:val="en-US" w:eastAsia="zh-CN"/>
        </w:rPr>
        <w:t>5.4.1.3。</w:t>
      </w:r>
    </w:p>
    <w:p w14:paraId="73758EF9">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5C594A5E">
      <w:pPr>
        <w:pStyle w:val="30"/>
        <w:rPr>
          <w:rFonts w:hint="default" w:ascii="宋体" w:hAnsi="宋体" w:eastAsia="宋体" w:cs="宋体"/>
          <w:lang w:val="en-US" w:eastAsia="zh-CN"/>
        </w:rPr>
      </w:pPr>
      <w:r>
        <w:rPr>
          <w:rFonts w:hint="eastAsia" w:ascii="宋体" w:hAnsi="宋体" w:eastAsia="宋体" w:cs="宋体"/>
          <w:sz w:val="21"/>
          <w:szCs w:val="21"/>
          <w:vertAlign w:val="baseline"/>
          <w:lang w:val="en-US" w:eastAsia="zh-CN"/>
        </w:rPr>
        <w:t>在超净工作台内，用无菌镊子降玻璃纸片放入PDA培养基上，静待玻璃纸片吸收琼脂上的水分铺平，取5.4.3.1中配置好的含孢子约10</w:t>
      </w:r>
      <w:r>
        <w:rPr>
          <w:rFonts w:hint="eastAsia" w:ascii="宋体" w:hAnsi="宋体" w:eastAsia="宋体" w:cs="宋体"/>
          <w:sz w:val="21"/>
          <w:szCs w:val="21"/>
          <w:vertAlign w:val="superscript"/>
          <w:lang w:val="en-US" w:eastAsia="zh-CN"/>
        </w:rPr>
        <w:t>6</w:t>
      </w:r>
      <w:r>
        <w:rPr>
          <w:rFonts w:hint="eastAsia" w:ascii="宋体" w:hAnsi="宋体" w:eastAsia="宋体" w:cs="宋体"/>
          <w:sz w:val="21"/>
          <w:szCs w:val="21"/>
          <w:vertAlign w:val="baseline"/>
          <w:lang w:val="en-US" w:eastAsia="zh-CN"/>
        </w:rPr>
        <w:t>个/mL</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10</w:t>
      </w:r>
      <w:r>
        <w:rPr>
          <w:rFonts w:hint="eastAsia" w:ascii="宋体" w:hAnsi="宋体" w:eastAsia="宋体" w:cs="宋体"/>
          <w:sz w:val="21"/>
          <w:szCs w:val="21"/>
          <w:vertAlign w:val="superscript"/>
          <w:lang w:val="en-US" w:eastAsia="zh-CN"/>
        </w:rPr>
        <w:t>7</w:t>
      </w:r>
      <w:r>
        <w:rPr>
          <w:rFonts w:hint="eastAsia" w:ascii="宋体" w:hAnsi="宋体" w:eastAsia="宋体" w:cs="宋体"/>
          <w:sz w:val="21"/>
          <w:szCs w:val="21"/>
          <w:vertAlign w:val="baseline"/>
          <w:lang w:val="en-US" w:eastAsia="zh-CN"/>
        </w:rPr>
        <w:t>个/mL的孢子悬浮液，均匀涂于3片玻璃纸片上，然后放入（28±2）℃恒温箱内培养18h</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24h</w:t>
      </w:r>
      <w:r>
        <w:rPr>
          <w:rFonts w:hint="eastAsia" w:ascii="宋体" w:hAnsi="宋体" w:eastAsia="宋体" w:cs="宋体"/>
          <w:lang w:val="en-US" w:eastAsia="zh-CN"/>
        </w:rPr>
        <w:t>。</w:t>
      </w:r>
    </w:p>
    <w:p w14:paraId="6DCEE927">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highlight w:val="none"/>
        </w:rPr>
      </w:pPr>
      <w:r>
        <w:rPr>
          <w:rFonts w:hint="eastAsia" w:ascii="黑体" w:hAnsi="黑体" w:eastAsia="黑体" w:cs="黑体"/>
          <w:highlight w:val="none"/>
          <w:lang w:val="en-US" w:eastAsia="zh-CN"/>
        </w:rPr>
        <w:t>计数</w:t>
      </w:r>
    </w:p>
    <w:p w14:paraId="481B5FF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用尖镊子分别取下3片玻璃纸片放于载玻片上</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吸取</w:t>
      </w:r>
      <w:r>
        <w:rPr>
          <w:rFonts w:hint="eastAsia" w:cs="Times New Roman"/>
          <w:lang w:val="en-US" w:eastAsia="zh-CN"/>
        </w:rPr>
        <w:t>一滴</w:t>
      </w:r>
      <w:r>
        <w:rPr>
          <w:rFonts w:hint="default" w:ascii="Times New Roman" w:hAnsi="Times New Roman" w:eastAsia="宋体" w:cs="Times New Roman"/>
          <w:highlight w:val="none"/>
          <w:lang w:val="en-US" w:eastAsia="zh-CN"/>
        </w:rPr>
        <w:t>乳酸酚棉蓝染色</w:t>
      </w:r>
      <w:r>
        <w:rPr>
          <w:rFonts w:hint="default" w:ascii="Times New Roman" w:hAnsi="Times New Roman" w:eastAsia="宋体" w:cs="Times New Roman"/>
          <w:lang w:val="en-US" w:eastAsia="zh-CN"/>
        </w:rPr>
        <w:t>液滴于玻璃纸上，约3min后盖上盖玻片</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尽量避免气泡存在</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w:t>
      </w:r>
    </w:p>
    <w:p w14:paraId="24208EF0">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在光学显微镜下观察并计数萌芽的孢子数与未萌芽的孢子数</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计算其孢子萌芽百分率。每</w:t>
      </w:r>
      <w:r>
        <w:rPr>
          <w:rFonts w:hint="eastAsia" w:cs="Times New Roman"/>
          <w:lang w:val="en-US" w:eastAsia="zh-CN"/>
        </w:rPr>
        <w:t>个纸片</w:t>
      </w:r>
      <w:r>
        <w:rPr>
          <w:rFonts w:hint="default" w:ascii="Times New Roman" w:hAnsi="Times New Roman" w:eastAsia="宋体" w:cs="Times New Roman"/>
          <w:lang w:val="en-US" w:eastAsia="zh-CN"/>
        </w:rPr>
        <w:t>计数至少300个孢子。</w:t>
      </w:r>
    </w:p>
    <w:p w14:paraId="29BEFDB7">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lang w:val="en-US" w:eastAsia="zh-CN"/>
        </w:rPr>
      </w:pPr>
      <w:r>
        <w:rPr>
          <w:rFonts w:hint="eastAsia" w:ascii="黑体" w:hAnsi="黑体" w:eastAsia="黑体" w:cs="黑体"/>
          <w:lang w:val="en-US" w:eastAsia="zh-CN"/>
        </w:rPr>
        <w:t>计算</w:t>
      </w:r>
    </w:p>
    <w:p w14:paraId="6DA00D5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试样的</w:t>
      </w:r>
      <w:r>
        <w:rPr>
          <w:rFonts w:hint="default" w:ascii="Times New Roman" w:hAnsi="Times New Roman" w:eastAsia="宋体" w:cs="Times New Roman"/>
          <w:lang w:val="en-US" w:eastAsia="zh-CN"/>
        </w:rPr>
        <w:t>活孢率</w:t>
      </w:r>
      <w:r>
        <w:rPr>
          <w:rFonts w:hint="eastAsia" w:cs="Times New Roman"/>
          <w:i/>
          <w:iCs/>
          <w:lang w:val="en-US" w:eastAsia="zh-CN"/>
        </w:rPr>
        <w:t>W</w:t>
      </w:r>
      <w:r>
        <w:rPr>
          <w:rFonts w:hint="eastAsia" w:cs="Times New Roman"/>
          <w:vertAlign w:val="subscript"/>
          <w:lang w:val="en-US" w:eastAsia="zh-CN"/>
        </w:rPr>
        <w:t>3</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（4）</w:t>
      </w:r>
      <w:r>
        <w:rPr>
          <w:rFonts w:hint="default" w:ascii="Times New Roman" w:hAnsi="Times New Roman" w:eastAsia="宋体" w:cs="Times New Roman"/>
          <w:lang w:val="en-US" w:eastAsia="zh-CN"/>
        </w:rPr>
        <w:t>计算</w:t>
      </w:r>
    </w:p>
    <w:p w14:paraId="073562EB">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8" o:spt="75" alt="" type="#_x0000_t75" style="height:34pt;width:96.45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4</w:t>
      </w:r>
      <w:r>
        <w:rPr>
          <w:rFonts w:hint="default" w:ascii="Times New Roman" w:hAnsi="Times New Roman" w:eastAsia="宋体" w:cs="Times New Roman"/>
          <w:i w:val="0"/>
          <w:iCs w:val="0"/>
          <w:kern w:val="2"/>
          <w:sz w:val="21"/>
          <w:szCs w:val="24"/>
          <w:lang w:val="en-US" w:eastAsia="zh-CN" w:bidi="ar-SA"/>
        </w:rPr>
        <w:t>）</w:t>
      </w:r>
    </w:p>
    <w:p w14:paraId="5C22FD07">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13D2344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val="0"/>
          <w:iCs w:val="0"/>
          <w:vertAlign w:val="subscript"/>
          <w:lang w:val="en-US" w:eastAsia="zh-CN"/>
        </w:rPr>
        <w:t>3</w:t>
      </w:r>
      <w:r>
        <w:rPr>
          <w:rFonts w:hint="default" w:ascii="Times New Roman" w:hAnsi="Times New Roman" w:eastAsia="宋体" w:cs="Times New Roman"/>
          <w:lang w:val="en-US" w:eastAsia="zh-CN"/>
        </w:rPr>
        <w:t>—</w:t>
      </w:r>
      <w:r>
        <w:rPr>
          <w:rFonts w:hint="eastAsia" w:ascii="宋体" w:hAnsi="宋体" w:eastAsia="宋体" w:cs="宋体"/>
          <w:lang w:val="en-US" w:eastAsia="zh-CN"/>
        </w:rPr>
        <w:t>试样的活孢率</w:t>
      </w:r>
      <w:r>
        <w:rPr>
          <w:rFonts w:hint="eastAsia" w:ascii="宋体" w:hAnsi="宋体" w:eastAsia="宋体" w:cs="宋体"/>
          <w:i w:val="0"/>
          <w:iCs w:val="0"/>
          <w:lang w:val="en-US" w:eastAsia="zh-CN"/>
        </w:rPr>
        <w:t>，单位为百分率（％）；</w:t>
      </w:r>
    </w:p>
    <w:p w14:paraId="64229129">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3</w:t>
      </w:r>
      <w:r>
        <w:rPr>
          <w:rFonts w:hint="eastAsia" w:ascii="宋体" w:hAnsi="宋体" w:eastAsia="宋体" w:cs="宋体"/>
          <w:lang w:val="en-US" w:eastAsia="zh-CN"/>
        </w:rPr>
        <w:t>—</w:t>
      </w:r>
      <w:r>
        <w:rPr>
          <w:rFonts w:hint="eastAsia" w:ascii="宋体" w:hAnsi="宋体" w:eastAsia="宋体" w:cs="宋体"/>
          <w:i w:val="0"/>
          <w:iCs w:val="0"/>
          <w:lang w:val="en-US" w:eastAsia="zh-CN"/>
        </w:rPr>
        <w:t>萌</w:t>
      </w:r>
      <w:r>
        <w:rPr>
          <w:rFonts w:hint="eastAsia" w:ascii="宋体" w:hAnsi="宋体" w:cs="宋体"/>
          <w:i w:val="0"/>
          <w:iCs w:val="0"/>
          <w:lang w:val="en-US" w:eastAsia="zh-CN"/>
        </w:rPr>
        <w:t>发</w:t>
      </w:r>
      <w:r>
        <w:rPr>
          <w:rFonts w:hint="eastAsia" w:ascii="宋体" w:hAnsi="宋体" w:eastAsia="宋体" w:cs="宋体"/>
          <w:i w:val="0"/>
          <w:iCs w:val="0"/>
          <w:lang w:val="en-US" w:eastAsia="zh-CN"/>
        </w:rPr>
        <w:t>孢子个数总和，单位为个；</w:t>
      </w:r>
    </w:p>
    <w:p w14:paraId="0855BB45">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4</w:t>
      </w:r>
      <w:r>
        <w:rPr>
          <w:rFonts w:hint="eastAsia" w:ascii="宋体" w:hAnsi="宋体" w:eastAsia="宋体" w:cs="宋体"/>
          <w:lang w:val="en-US" w:eastAsia="zh-CN"/>
        </w:rPr>
        <w:t>—</w:t>
      </w:r>
      <w:r>
        <w:rPr>
          <w:rFonts w:hint="eastAsia" w:ascii="宋体" w:hAnsi="宋体" w:cs="宋体"/>
          <w:lang w:val="en-US" w:eastAsia="zh-CN"/>
        </w:rPr>
        <w:t>未</w:t>
      </w:r>
      <w:r>
        <w:rPr>
          <w:rFonts w:hint="eastAsia" w:ascii="宋体" w:hAnsi="宋体" w:cs="宋体"/>
          <w:i w:val="0"/>
          <w:iCs w:val="0"/>
          <w:lang w:val="en-US" w:eastAsia="zh-CN"/>
        </w:rPr>
        <w:t>萌发</w:t>
      </w:r>
      <w:r>
        <w:rPr>
          <w:rFonts w:hint="eastAsia" w:ascii="宋体" w:hAnsi="宋体" w:eastAsia="宋体" w:cs="宋体"/>
          <w:i w:val="0"/>
          <w:iCs w:val="0"/>
          <w:lang w:val="en-US" w:eastAsia="zh-CN"/>
        </w:rPr>
        <w:t>孢子个数总和，单位为个</w:t>
      </w:r>
      <w:r>
        <w:rPr>
          <w:rFonts w:hint="eastAsia" w:ascii="Times New Roman" w:hAnsi="Times New Roman" w:eastAsia="宋体" w:cs="Times New Roman"/>
          <w:i w:val="0"/>
          <w:iCs w:val="0"/>
          <w:lang w:val="en-US" w:eastAsia="zh-CN"/>
        </w:rPr>
        <w:t>。</w:t>
      </w:r>
    </w:p>
    <w:p w14:paraId="11ECC936">
      <w:pPr>
        <w:pStyle w:val="59"/>
        <w:bidi w:val="0"/>
        <w:rPr>
          <w:rFonts w:hint="eastAsia" w:ascii="黑体" w:hAnsi="黑体" w:eastAsia="黑体" w:cs="黑体"/>
          <w:lang w:val="en-US" w:eastAsia="zh-CN"/>
        </w:rPr>
      </w:pPr>
      <w:r>
        <w:rPr>
          <w:rFonts w:hint="eastAsia" w:ascii="黑体" w:hAnsi="黑体" w:eastAsia="黑体" w:cs="黑体"/>
          <w:lang w:val="en-US" w:eastAsia="zh-CN"/>
        </w:rPr>
        <w:t>含孢量</w:t>
      </w:r>
    </w:p>
    <w:p w14:paraId="0FC9B6EC">
      <w:pPr>
        <w:pStyle w:val="30"/>
        <w:rPr>
          <w:rFonts w:hint="eastAsia" w:ascii="宋体" w:hAnsi="宋体" w:eastAsia="宋体" w:cs="宋体"/>
          <w:lang w:val="en-US" w:eastAsia="zh-CN"/>
        </w:rPr>
      </w:pPr>
      <w:r>
        <w:rPr>
          <w:rFonts w:hint="eastAsia" w:ascii="宋体" w:hAnsi="宋体" w:eastAsia="宋体" w:cs="宋体"/>
          <w:lang w:val="en-US" w:eastAsia="zh-CN"/>
        </w:rPr>
        <w:t>试样中含孢量</w:t>
      </w:r>
      <w:r>
        <w:rPr>
          <w:rFonts w:hint="default" w:ascii="Times New Roman" w:hAnsi="Times New Roman" w:cs="Times New Roman"/>
          <w:i/>
          <w:iCs/>
          <w:lang w:val="en-US" w:eastAsia="zh-CN"/>
        </w:rPr>
        <w:t>W</w:t>
      </w:r>
      <w:r>
        <w:rPr>
          <w:rFonts w:hint="eastAsia" w:ascii="Times New Roman" w:hAnsi="Times New Roman" w:cs="Times New Roman"/>
          <w:vertAlign w:val="subscript"/>
          <w:lang w:val="en-US" w:eastAsia="zh-CN"/>
        </w:rPr>
        <w:t>4</w:t>
      </w:r>
      <w:r>
        <w:rPr>
          <w:rFonts w:hint="eastAsia" w:ascii="宋体" w:hAnsi="宋体" w:eastAsia="宋体" w:cs="宋体"/>
          <w:lang w:val="en-US" w:eastAsia="zh-CN"/>
        </w:rPr>
        <w:t>按公式（5）计算：</w:t>
      </w:r>
    </w:p>
    <w:p w14:paraId="4BF2A0A2">
      <w:pPr>
        <w:pStyle w:val="30"/>
        <w:jc w:val="right"/>
        <w:rPr>
          <w:rFonts w:hint="eastAsia" w:ascii="宋体" w:hAnsi="宋体" w:eastAsia="宋体" w:cs="宋体"/>
          <w:lang w:val="en-US" w:eastAsia="zh-CN"/>
        </w:rPr>
      </w:pPr>
      <w:r>
        <w:rPr>
          <w:rFonts w:hint="eastAsia" w:ascii="宋体" w:hAnsi="宋体" w:eastAsia="宋体" w:cs="宋体"/>
          <w:position w:val="-12"/>
          <w:lang w:val="en-US" w:eastAsia="zh-CN"/>
        </w:rPr>
        <w:object>
          <v:shape id="_x0000_i1029" o:spt="75" type="#_x0000_t75" style="height:18pt;width:57.1pt;" o:ole="t" filled="f" o:preferrelative="t" stroked="f" coordsize="21600,21600">
            <v:path/>
            <v:fill on="f" focussize="0,0"/>
            <v:stroke on="f"/>
            <v:imagedata r:id="rId20" o:title=""/>
            <o:lock v:ext="edit" aspectratio="t"/>
            <w10:wrap type="none"/>
            <w10:anchorlock/>
          </v:shape>
          <o:OLEObject Type="Embed" ProgID="Equation.KSEE3" ShapeID="_x0000_i1029" DrawAspect="Content" ObjectID="_1468075729" r:id="rId19">
            <o:LockedField>false</o:LockedField>
          </o:OLEObject>
        </w:object>
      </w:r>
      <w:r>
        <w:rPr>
          <w:rFonts w:hint="eastAsia" w:ascii="宋体" w:hAnsi="宋体" w:eastAsia="宋体" w:cs="宋体"/>
          <w:lang w:val="en-US" w:eastAsia="zh-CN"/>
        </w:rPr>
        <w:t>....................................（5）</w:t>
      </w:r>
    </w:p>
    <w:p w14:paraId="604966F6">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5E01145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4</w:t>
      </w:r>
      <w:r>
        <w:rPr>
          <w:rFonts w:hint="eastAsia" w:ascii="宋体" w:hAnsi="宋体" w:eastAsia="宋体" w:cs="宋体"/>
          <w:lang w:val="en-US" w:eastAsia="zh-CN"/>
        </w:rPr>
        <w:t>—试样的</w:t>
      </w:r>
      <w:r>
        <w:rPr>
          <w:rFonts w:hint="eastAsia" w:ascii="宋体" w:hAnsi="宋体" w:cs="宋体"/>
          <w:lang w:val="en-US" w:eastAsia="zh-CN"/>
        </w:rPr>
        <w:t>含孢量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7A1F959C">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2</w:t>
      </w:r>
      <w:r>
        <w:rPr>
          <w:rFonts w:hint="eastAsia" w:ascii="宋体" w:hAnsi="宋体" w:eastAsia="宋体" w:cs="宋体"/>
          <w:lang w:val="en-US" w:eastAsia="zh-CN"/>
        </w:rPr>
        <w:t>—试样的</w:t>
      </w:r>
      <w:r>
        <w:rPr>
          <w:rFonts w:hint="eastAsia" w:ascii="宋体" w:hAnsi="宋体" w:cs="宋体"/>
          <w:lang w:val="en-US" w:eastAsia="zh-CN"/>
        </w:rPr>
        <w:t>总孢子量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37F7F371">
      <w:pPr>
        <w:pStyle w:val="30"/>
        <w:jc w:val="both"/>
        <w:rPr>
          <w:rFonts w:hint="default" w:ascii="宋体" w:hAnsi="宋体" w:eastAsia="宋体" w:cs="宋体"/>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3</w:t>
      </w:r>
      <w:r>
        <w:rPr>
          <w:rFonts w:hint="eastAsia" w:ascii="宋体" w:hAnsi="宋体" w:eastAsia="宋体" w:cs="宋体"/>
          <w:lang w:val="en-US" w:eastAsia="zh-CN"/>
        </w:rPr>
        <w:t>—</w:t>
      </w:r>
      <w:r>
        <w:rPr>
          <w:rFonts w:hint="eastAsia" w:cs="宋体"/>
          <w:i w:val="0"/>
          <w:iCs w:val="0"/>
          <w:lang w:val="en-US" w:eastAsia="zh-CN"/>
        </w:rPr>
        <w:t>试样的活孢率</w:t>
      </w:r>
      <w:r>
        <w:rPr>
          <w:rFonts w:hint="eastAsia" w:ascii="宋体" w:hAnsi="宋体" w:eastAsia="宋体" w:cs="宋体"/>
          <w:i w:val="0"/>
          <w:iCs w:val="0"/>
          <w:lang w:val="en-US" w:eastAsia="zh-CN"/>
        </w:rPr>
        <w:t>，单位为百分率（％）</w:t>
      </w:r>
      <w:r>
        <w:rPr>
          <w:rFonts w:hint="eastAsia" w:cs="宋体"/>
          <w:i w:val="0"/>
          <w:iCs w:val="0"/>
          <w:lang w:val="en-US" w:eastAsia="zh-CN"/>
        </w:rPr>
        <w:t>。</w:t>
      </w:r>
    </w:p>
    <w:p w14:paraId="625D8670">
      <w:pPr>
        <w:pStyle w:val="57"/>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杂菌率</w:t>
      </w:r>
    </w:p>
    <w:p w14:paraId="3E2A710A">
      <w:pPr>
        <w:pStyle w:val="56"/>
        <w:bidi w:val="0"/>
        <w:rPr>
          <w:rFonts w:hint="eastAsia" w:ascii="黑体" w:hAnsi="黑体" w:eastAsia="黑体" w:cs="黑体"/>
          <w:lang w:val="en-US" w:eastAsia="zh-CN"/>
        </w:rPr>
      </w:pPr>
      <w:r>
        <w:rPr>
          <w:rFonts w:hint="eastAsia" w:ascii="黑体" w:hAnsi="黑体" w:eastAsia="黑体" w:cs="黑体"/>
          <w:lang w:val="en-US" w:eastAsia="zh-CN"/>
        </w:rPr>
        <w:t>方法提要</w:t>
      </w:r>
    </w:p>
    <w:bookmarkEnd w:id="21"/>
    <w:p w14:paraId="5C95AC09">
      <w:pPr>
        <w:tabs>
          <w:tab w:val="left" w:pos="720"/>
        </w:tabs>
        <w:ind w:firstLine="420" w:firstLineChars="200"/>
        <w:rPr>
          <w:rFonts w:hint="default" w:ascii="Times New Roman" w:hAnsi="Times New Roman" w:eastAsia="宋体" w:cs="Times New Roman"/>
          <w:szCs w:val="21"/>
          <w:lang w:val="en-US" w:eastAsia="zh-CN"/>
        </w:rPr>
      </w:pPr>
      <w:bookmarkStart w:id="24" w:name="OLE_LINK14"/>
      <w:r>
        <w:rPr>
          <w:rFonts w:hint="default" w:ascii="Times New Roman" w:hAnsi="Times New Roman" w:eastAsia="宋体" w:cs="Times New Roman"/>
          <w:szCs w:val="21"/>
          <w:lang w:val="en-US" w:eastAsia="zh-CN"/>
        </w:rPr>
        <w:t>采用</w:t>
      </w:r>
      <w:r>
        <w:rPr>
          <w:rFonts w:hint="eastAsia" w:cs="Times New Roman"/>
          <w:szCs w:val="21"/>
          <w:lang w:val="en-US" w:eastAsia="zh-CN"/>
        </w:rPr>
        <w:t>平板菌落计数法</w:t>
      </w:r>
      <w:r>
        <w:rPr>
          <w:rFonts w:hint="eastAsia" w:ascii="宋体" w:hAnsi="宋体" w:eastAsia="宋体" w:cs="宋体"/>
          <w:szCs w:val="21"/>
          <w:lang w:val="en-US" w:eastAsia="zh-CN"/>
        </w:rPr>
        <w:t>。按5.4.1进</w:t>
      </w:r>
      <w:r>
        <w:rPr>
          <w:rFonts w:hint="eastAsia" w:cs="Times New Roman"/>
          <w:szCs w:val="21"/>
          <w:lang w:val="en-US" w:eastAsia="zh-CN"/>
        </w:rPr>
        <w:t>行，</w:t>
      </w:r>
      <w:r>
        <w:rPr>
          <w:rFonts w:hint="default" w:ascii="Times New Roman" w:hAnsi="Times New Roman" w:eastAsia="宋体" w:cs="Times New Roman"/>
          <w:sz w:val="21"/>
          <w:szCs w:val="21"/>
          <w:lang w:val="en-US" w:eastAsia="zh-CN"/>
        </w:rPr>
        <w:t>选择同有效成分计数相同稀释度的稀释液涂布在培养基平板上，统计细菌杂菌、真菌杂菌菌落数，结合</w:t>
      </w:r>
      <w:r>
        <w:rPr>
          <w:rFonts w:hint="eastAsia" w:cs="Times New Roman"/>
          <w:sz w:val="21"/>
          <w:szCs w:val="21"/>
          <w:lang w:val="en-US" w:eastAsia="zh-CN"/>
        </w:rPr>
        <w:t>淡紫拟青霉</w:t>
      </w:r>
      <w:r>
        <w:rPr>
          <w:rFonts w:hint="default" w:ascii="Times New Roman" w:hAnsi="Times New Roman" w:eastAsia="宋体" w:cs="Times New Roman"/>
          <w:sz w:val="21"/>
          <w:szCs w:val="21"/>
          <w:lang w:val="en-US" w:eastAsia="zh-CN"/>
        </w:rPr>
        <w:t>菌落数，计算杂菌率。</w:t>
      </w:r>
    </w:p>
    <w:p w14:paraId="3C5447F5">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419879B6">
      <w:pPr>
        <w:pStyle w:val="59"/>
        <w:bidi w:val="0"/>
        <w:rPr>
          <w:rFonts w:hint="eastAsia"/>
        </w:rPr>
      </w:pPr>
      <w:r>
        <w:rPr>
          <w:rFonts w:hint="eastAsia"/>
          <w:lang w:val="en-US" w:eastAsia="zh-CN"/>
        </w:rPr>
        <w:t>营养琼脂（NA）培养基（g/L）：蛋白胨10 g，牛肉浸粉3 g，氯化钠5 g，琼脂15 g，蒸馏水1000 mL，浸泡3 min</w:t>
      </w:r>
      <w:r>
        <w:rPr>
          <w:rFonts w:hint="default" w:ascii="Times New Roman" w:hAnsi="Times New Roman" w:cs="Times New Roman"/>
          <w:lang w:val="en-US" w:eastAsia="zh-CN"/>
        </w:rPr>
        <w:t>~</w:t>
      </w:r>
      <w:r>
        <w:rPr>
          <w:rFonts w:hint="eastAsia"/>
          <w:lang w:val="en-US" w:eastAsia="zh-CN"/>
        </w:rPr>
        <w:t>5min后，加热煮沸使琼脂溶解，补充水至1L，摇匀，分装后，121℃高压蒸汽灭菌15 min。</w:t>
      </w:r>
    </w:p>
    <w:p w14:paraId="4FA4AF21">
      <w:pPr>
        <w:pStyle w:val="59"/>
        <w:bidi w:val="0"/>
        <w:rPr>
          <w:rFonts w:hint="eastAsia" w:ascii="宋体" w:hAnsi="宋体" w:eastAsia="宋体" w:cs="宋体"/>
        </w:rPr>
      </w:pPr>
      <w:r>
        <w:rPr>
          <w:rFonts w:hint="eastAsia"/>
          <w:lang w:val="en-US" w:eastAsia="zh-CN"/>
        </w:rPr>
        <w:t>NA平板制备：5.5.2.1培养基冷却至约50℃，倾倒入直径90 mm平板，厚度不小于3 mm，静置待凝固，且琼脂表面适当干燥后，倒置，以免产生冷凝水污染培养基。于（30±2）℃培养（24±2）h，验证无微生物污染后方可使用</w:t>
      </w:r>
      <w:r>
        <w:rPr>
          <w:rFonts w:hint="eastAsia" w:ascii="宋体" w:hAnsi="宋体" w:eastAsia="宋体" w:cs="宋体"/>
          <w:lang w:val="en-US" w:eastAsia="zh-CN"/>
        </w:rPr>
        <w:t>。</w:t>
      </w:r>
    </w:p>
    <w:p w14:paraId="36D71394">
      <w:pPr>
        <w:pStyle w:val="59"/>
        <w:bidi w:val="0"/>
        <w:rPr>
          <w:rFonts w:hint="default" w:ascii="Times New Roman" w:hAnsi="Times New Roman" w:eastAsia="宋体" w:cs="Times New Roman"/>
        </w:rPr>
      </w:pPr>
      <w:r>
        <w:rPr>
          <w:rFonts w:hint="eastAsia" w:ascii="宋体" w:hAnsi="宋体" w:eastAsia="宋体" w:cs="宋体"/>
          <w:lang w:val="en-US" w:eastAsia="zh-CN"/>
        </w:rPr>
        <w:t>其余同5.4.1.2</w:t>
      </w:r>
      <w:r>
        <w:rPr>
          <w:rFonts w:hint="eastAsia" w:ascii="宋体" w:hAnsi="宋体" w:eastAsia="宋体" w:cs="宋体"/>
        </w:rPr>
        <w:t>。</w:t>
      </w:r>
    </w:p>
    <w:p w14:paraId="57F75994">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4293C42C">
      <w:pPr>
        <w:pStyle w:val="59"/>
        <w:bidi w:val="0"/>
        <w:rPr>
          <w:rFonts w:hint="eastAsia" w:eastAsia="宋体"/>
          <w:lang w:val="en-US" w:eastAsia="zh-CN"/>
        </w:rPr>
      </w:pPr>
      <w:r>
        <w:rPr>
          <w:rFonts w:hint="eastAsia"/>
          <w:lang w:val="en-US" w:eastAsia="zh-CN"/>
        </w:rPr>
        <w:t>同5.4.1.3。</w:t>
      </w:r>
    </w:p>
    <w:p w14:paraId="5DE88403">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7500ED4F">
      <w:pPr>
        <w:pStyle w:val="59"/>
        <w:bidi w:val="0"/>
        <w:rPr>
          <w:rFonts w:hint="eastAsia" w:ascii="黑体" w:hAnsi="黑体" w:eastAsia="黑体" w:cs="黑体"/>
          <w:lang w:val="en-US" w:eastAsia="zh-CN"/>
        </w:rPr>
      </w:pPr>
      <w:r>
        <w:rPr>
          <w:rFonts w:hint="eastAsia" w:ascii="黑体" w:hAnsi="黑体" w:eastAsia="黑体" w:cs="黑体"/>
          <w:lang w:val="en-US" w:eastAsia="zh-CN"/>
        </w:rPr>
        <w:t>细菌杂菌</w:t>
      </w:r>
    </w:p>
    <w:p w14:paraId="68BE080B">
      <w:pPr>
        <w:tabs>
          <w:tab w:val="left" w:pos="720"/>
        </w:tabs>
        <w:ind w:firstLine="420" w:firstLineChars="200"/>
        <w:rPr>
          <w:rFonts w:hint="eastAsia" w:ascii="宋体" w:hAnsi="宋体" w:eastAsia="宋体" w:cs="宋体"/>
        </w:rPr>
      </w:pPr>
      <w:r>
        <w:rPr>
          <w:rFonts w:hint="eastAsia" w:ascii="宋体" w:hAnsi="宋体" w:eastAsia="宋体" w:cs="宋体"/>
          <w:lang w:val="en-US" w:eastAsia="zh-CN"/>
        </w:rPr>
        <w:t xml:space="preserve">按5.4.1含菌量测定进行，选择5.4.1中涂布平板的相同稀释溶液，取100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L涂布在NA平板上，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取100</w:t>
      </w:r>
      <w:r>
        <w:rPr>
          <w:rFonts w:hint="eastAsia" w:ascii="宋体" w:hAnsi="宋体" w:eastAsia="宋体" w:cs="宋体"/>
          <w:lang w:val="en-US" w:eastAsia="zh-CN"/>
        </w:rPr>
        <w:t xml:space="preserve">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平板上，做3次重复，做为空白对照。然后置于</w:t>
      </w:r>
      <w:r>
        <w:rPr>
          <w:rFonts w:hint="eastAsia" w:ascii="宋体" w:hAnsi="宋体" w:eastAsia="宋体" w:cs="宋体"/>
          <w:lang w:eastAsia="zh-CN"/>
        </w:rPr>
        <w:t>（</w:t>
      </w:r>
      <w:r>
        <w:rPr>
          <w:rFonts w:hint="eastAsia" w:ascii="宋体" w:hAnsi="宋体" w:eastAsia="宋体" w:cs="宋体"/>
          <w:lang w:val="en-US" w:eastAsia="zh-CN"/>
        </w:rPr>
        <w:t>30±2）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24</w:t>
      </w:r>
      <w:r>
        <w:rPr>
          <w:rFonts w:hint="eastAsia" w:ascii="宋体" w:hAnsi="宋体" w:eastAsia="宋体" w:cs="宋体"/>
          <w:highlight w:val="none"/>
        </w:rPr>
        <w:t xml:space="preserve"> h后，</w:t>
      </w:r>
      <w:r>
        <w:rPr>
          <w:rFonts w:hint="eastAsia" w:ascii="宋体" w:hAnsi="宋体" w:eastAsia="宋体" w:cs="宋体"/>
          <w:lang w:val="en-US" w:eastAsia="zh-CN"/>
        </w:rPr>
        <w:t>进行细菌计数</w:t>
      </w:r>
      <w:r>
        <w:rPr>
          <w:rFonts w:hint="eastAsia" w:ascii="宋体" w:hAnsi="宋体" w:eastAsia="宋体" w:cs="宋体"/>
        </w:rPr>
        <w:t>。</w:t>
      </w:r>
    </w:p>
    <w:p w14:paraId="1CB822A6">
      <w:pPr>
        <w:pStyle w:val="59"/>
        <w:bidi w:val="0"/>
        <w:rPr>
          <w:rFonts w:hint="default" w:ascii="黑体" w:hAnsi="黑体" w:eastAsia="黑体" w:cs="黑体"/>
          <w:lang w:val="en-US" w:eastAsia="zh-CN"/>
        </w:rPr>
      </w:pPr>
      <w:r>
        <w:rPr>
          <w:rFonts w:hint="eastAsia" w:ascii="黑体" w:hAnsi="黑体" w:eastAsia="黑体" w:cs="黑体"/>
          <w:lang w:val="en-US" w:eastAsia="zh-CN"/>
        </w:rPr>
        <w:t>真菌杂菌</w:t>
      </w:r>
    </w:p>
    <w:p w14:paraId="7346CD2E">
      <w:pPr>
        <w:pStyle w:val="30"/>
        <w:rPr>
          <w:rFonts w:hint="eastAsia" w:ascii="宋体" w:hAnsi="宋体" w:eastAsia="宋体" w:cs="宋体"/>
          <w:lang w:val="en-US" w:eastAsia="zh-CN"/>
        </w:rPr>
      </w:pPr>
      <w:r>
        <w:rPr>
          <w:rFonts w:hint="eastAsia" w:ascii="宋体" w:hAnsi="宋体" w:eastAsia="宋体" w:cs="宋体"/>
          <w:lang w:val="en-US" w:eastAsia="zh-CN"/>
        </w:rPr>
        <w:t>与5.4.1含菌量测定同时进行。</w:t>
      </w:r>
    </w:p>
    <w:p w14:paraId="3FF5BE8C">
      <w:pPr>
        <w:pStyle w:val="59"/>
        <w:bidi w:val="0"/>
        <w:rPr>
          <w:rFonts w:hint="default" w:ascii="黑体" w:hAnsi="黑体" w:eastAsia="黑体" w:cs="黑体"/>
          <w:lang w:val="en-US" w:eastAsia="zh-CN"/>
        </w:rPr>
      </w:pPr>
      <w:r>
        <w:rPr>
          <w:rFonts w:hint="eastAsia" w:ascii="黑体" w:hAnsi="黑体" w:eastAsia="黑体" w:cs="黑体"/>
          <w:lang w:val="en-US" w:eastAsia="zh-CN"/>
        </w:rPr>
        <w:t>杂菌计数</w:t>
      </w:r>
    </w:p>
    <w:p w14:paraId="17BE377C">
      <w:pPr>
        <w:tabs>
          <w:tab w:val="left" w:pos="720"/>
        </w:tabs>
        <w:ind w:firstLine="420" w:firstLineChars="200"/>
      </w:pPr>
      <w:r>
        <w:rPr>
          <w:rFonts w:hint="eastAsia" w:ascii="宋体" w:hAnsi="宋体" w:cs="宋体"/>
          <w:highlight w:val="none"/>
          <w:lang w:val="en-US" w:eastAsia="zh-CN"/>
        </w:rPr>
        <w:t>细菌杂菌，选择</w:t>
      </w:r>
      <w:r>
        <w:rPr>
          <w:rFonts w:hint="eastAsia" w:ascii="宋体" w:hAnsi="宋体" w:eastAsia="宋体" w:cs="宋体"/>
          <w:lang w:val="en-US" w:eastAsia="zh-CN"/>
        </w:rPr>
        <w:t>5.4.1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CFU的平板相同稀释度的稀释液涂布NA平板，计数</w:t>
      </w:r>
      <w:r>
        <w:rPr>
          <w:rFonts w:hint="eastAsia" w:ascii="宋体" w:hAnsi="宋体" w:cs="宋体"/>
          <w:szCs w:val="21"/>
          <w:lang w:val="en-US" w:eastAsia="zh-CN"/>
        </w:rPr>
        <w:t>菌落数</w:t>
      </w:r>
      <w:r>
        <w:t>。</w:t>
      </w:r>
    </w:p>
    <w:p w14:paraId="40A556C2">
      <w:pPr>
        <w:tabs>
          <w:tab w:val="left" w:pos="720"/>
        </w:tabs>
        <w:ind w:firstLine="42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ascii="宋体" w:hAnsi="宋体" w:eastAsia="宋体" w:cs="宋体"/>
          <w:lang w:val="en-US" w:eastAsia="zh-CN"/>
        </w:rPr>
        <w:t>5.4.1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CFU平板，</w:t>
      </w:r>
      <w:r>
        <w:rPr>
          <w:rFonts w:hint="eastAsia"/>
          <w:lang w:val="en-US" w:eastAsia="zh-CN"/>
        </w:rPr>
        <w:t>计数与</w:t>
      </w:r>
      <w:r>
        <w:rPr>
          <w:rFonts w:hint="eastAsia" w:ascii="宋体" w:hAnsi="宋体" w:cs="宋体"/>
          <w:highlight w:val="none"/>
          <w:lang w:val="en-US" w:eastAsia="zh-CN"/>
        </w:rPr>
        <w:t>紫拟青霉菌落形态不同的</w:t>
      </w:r>
      <w:r>
        <w:rPr>
          <w:rFonts w:hint="eastAsia"/>
          <w:lang w:val="en-US" w:eastAsia="zh-CN"/>
        </w:rPr>
        <w:t>菌落</w:t>
      </w:r>
      <w:r>
        <w:rPr>
          <w:rFonts w:hint="eastAsia" w:ascii="宋体" w:hAnsi="宋体" w:cs="宋体"/>
          <w:szCs w:val="21"/>
          <w:lang w:val="en-US" w:eastAsia="zh-CN"/>
        </w:rPr>
        <w:t>。</w:t>
      </w:r>
    </w:p>
    <w:p w14:paraId="51FA6A25">
      <w:pPr>
        <w:tabs>
          <w:tab w:val="left" w:pos="720"/>
        </w:tabs>
        <w:ind w:firstLine="420" w:firstLineChars="200"/>
        <w:rPr>
          <w:rFonts w:hint="default" w:ascii="宋体" w:hAnsi="宋体" w:cs="宋体"/>
          <w:szCs w:val="21"/>
          <w:lang w:val="en-US" w:eastAsia="zh-CN"/>
        </w:rPr>
      </w:pPr>
      <w:r>
        <w:rPr>
          <w:rFonts w:hint="eastAsia" w:ascii="宋体" w:hAnsi="宋体" w:cs="宋体"/>
          <w:szCs w:val="21"/>
          <w:lang w:val="en-US" w:eastAsia="zh-CN"/>
        </w:rPr>
        <w:t>若5.4.1测定中有两个稀释度的菌落数在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CFU，杂菌数选择第一稀释度的平板进行计数。</w:t>
      </w:r>
    </w:p>
    <w:p w14:paraId="7277B9D4">
      <w:pPr>
        <w:pStyle w:val="59"/>
        <w:bidi w:val="0"/>
        <w:rPr>
          <w:rFonts w:hint="eastAsia" w:ascii="黑体" w:hAnsi="黑体" w:eastAsia="黑体" w:cs="黑体"/>
          <w:lang w:val="en-US" w:eastAsia="zh-CN"/>
        </w:rPr>
      </w:pPr>
      <w:r>
        <w:rPr>
          <w:rFonts w:hint="eastAsia" w:ascii="黑体" w:hAnsi="黑体" w:eastAsia="黑体" w:cs="黑体"/>
          <w:lang w:val="en-US" w:eastAsia="zh-CN"/>
        </w:rPr>
        <w:t>计算</w:t>
      </w:r>
    </w:p>
    <w:p w14:paraId="0C6959D5">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杂菌率</w:t>
      </w:r>
      <w:r>
        <w:rPr>
          <w:rFonts w:hint="eastAsia" w:ascii="Times New Roman" w:hAnsi="Times New Roman" w:cs="Times New Roman"/>
          <w:i/>
          <w:iCs/>
          <w:lang w:val="en-US" w:eastAsia="zh-CN"/>
        </w:rPr>
        <w:t>W</w:t>
      </w:r>
      <w:r>
        <w:rPr>
          <w:rFonts w:hint="eastAsia" w:ascii="Times New Roman" w:hAnsi="Times New Roman" w:cs="Times New Roman"/>
          <w:vertAlign w:val="subscript"/>
          <w:lang w:val="en-US" w:eastAsia="zh-CN"/>
        </w:rPr>
        <w:t>5</w:t>
      </w:r>
      <w:r>
        <w:rPr>
          <w:rFonts w:hint="default" w:ascii="Times New Roman" w:hAnsi="Times New Roman" w:eastAsia="宋体" w:cs="Times New Roman"/>
          <w:vertAlign w:val="baseline"/>
          <w:lang w:val="en-US" w:eastAsia="zh-CN"/>
        </w:rPr>
        <w:t>按公式（</w:t>
      </w:r>
      <w:r>
        <w:rPr>
          <w:rFonts w:hint="eastAsia" w:ascii="Times New Roman" w:hAnsi="Times New Roman" w:cs="Times New Roman"/>
          <w:vertAlign w:val="baseline"/>
          <w:lang w:val="en-US" w:eastAsia="zh-CN"/>
        </w:rPr>
        <w:t>6</w:t>
      </w:r>
      <w:r>
        <w:rPr>
          <w:rFonts w:hint="default" w:ascii="Times New Roman" w:hAnsi="Times New Roman" w:eastAsia="宋体" w:cs="Times New Roman"/>
          <w:vertAlign w:val="baseline"/>
          <w:lang w:val="en-US" w:eastAsia="zh-CN"/>
        </w:rPr>
        <w:t>）计算：</w:t>
      </w:r>
    </w:p>
    <w:p w14:paraId="7E65072E">
      <w:pPr>
        <w:jc w:val="right"/>
        <w:rPr>
          <w:rFonts w:hint="default" w:ascii="Times New Roman" w:hAnsi="Times New Roman" w:eastAsia="宋体" w:cs="Times New Roman"/>
          <w:i w:val="0"/>
          <w:iCs w:val="0"/>
          <w:kern w:val="2"/>
          <w:sz w:val="21"/>
          <w:szCs w:val="24"/>
          <w:lang w:val="en-US" w:eastAsia="zh-CN" w:bidi="ar-SA"/>
        </w:rPr>
      </w:pPr>
      <w:r>
        <w:rPr>
          <w:rFonts w:hint="eastAsia" w:eastAsia="宋体"/>
          <w:position w:val="-30"/>
          <w:lang w:eastAsia="zh-CN"/>
        </w:rPr>
        <w:object>
          <v:shape id="_x0000_i1030" o:spt="75" type="#_x0000_t75" style="height:34pt;width:120pt;" o:ole="t" filled="f" o:preferrelative="t" stroked="f" coordsize="21600,21600">
            <v:path/>
            <v:fill on="f" focussize="0,0"/>
            <v:stroke on="f"/>
            <v:imagedata r:id="rId22" o:title=""/>
            <o:lock v:ext="edit" aspectratio="t"/>
            <w10:wrap type="none"/>
            <w10:anchorlock/>
          </v:shape>
          <o:OLEObject Type="Embed" ProgID="Equation.KSEE3" ShapeID="_x0000_i1030" DrawAspect="Content" ObjectID="_1468075730" r:id="rId21">
            <o:LockedField>false</o:LockedField>
          </o:OLEObject>
        </w:objec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6</w:t>
      </w:r>
      <w:r>
        <w:rPr>
          <w:rFonts w:hint="default" w:ascii="Times New Roman" w:hAnsi="Times New Roman" w:eastAsia="宋体" w:cs="Times New Roman"/>
          <w:i w:val="0"/>
          <w:iCs w:val="0"/>
          <w:kern w:val="2"/>
          <w:sz w:val="21"/>
          <w:szCs w:val="24"/>
          <w:lang w:val="en-US" w:eastAsia="zh-CN" w:bidi="ar-SA"/>
        </w:rPr>
        <w:t>）</w:t>
      </w:r>
    </w:p>
    <w:p w14:paraId="0C926DB0">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s-ES"/>
        </w:rPr>
        <w:t>式中：</w:t>
      </w:r>
    </w:p>
    <w:p w14:paraId="15754410">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eastAsia" w:ascii="Times New Roman" w:cs="Times New Roman"/>
          <w:i/>
          <w:iCs/>
          <w:lang w:val="en-US" w:eastAsia="zh-CN"/>
        </w:rPr>
        <w:t>W</w:t>
      </w:r>
      <w:r>
        <w:rPr>
          <w:rFonts w:hint="eastAsia" w:ascii="Times New Roman" w:cs="Times New Roman"/>
          <w:vertAlign w:val="subscript"/>
          <w:lang w:val="en-US" w:eastAsia="zh-CN"/>
        </w:rPr>
        <w:t>5</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试样</w:t>
      </w:r>
      <w:r>
        <w:rPr>
          <w:rFonts w:hint="default" w:ascii="Times New Roman" w:hAnsi="Times New Roman" w:eastAsia="宋体" w:cs="Times New Roman"/>
          <w:lang w:val="es-ES"/>
        </w:rPr>
        <w:t>中的</w:t>
      </w:r>
      <w:r>
        <w:rPr>
          <w:rFonts w:hint="default" w:ascii="Times New Roman" w:hAnsi="Times New Roman" w:eastAsia="宋体" w:cs="Times New Roman"/>
          <w:lang w:val="en-US" w:eastAsia="zh-CN"/>
        </w:rPr>
        <w:t>杂菌率，%</w:t>
      </w:r>
      <w:r>
        <w:rPr>
          <w:rFonts w:hint="default" w:ascii="Times New Roman" w:hAnsi="Times New Roman" w:eastAsia="宋体" w:cs="Times New Roman"/>
          <w:lang w:val="es-ES"/>
        </w:rPr>
        <w:t>；</w:t>
      </w:r>
    </w:p>
    <w:p w14:paraId="345EA613">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5</w:t>
      </w:r>
      <w:r>
        <w:rPr>
          <w:rFonts w:hint="default" w:ascii="Times New Roman" w:hAnsi="Times New Roman" w:eastAsia="宋体" w:cs="Times New Roman"/>
          <w:i w:val="0"/>
          <w:iCs w:val="0"/>
          <w:vertAlign w:val="subscript"/>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细菌杂菌菌落数总和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192CA3ED">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 xml:space="preserve">6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真菌杂菌菌落数总和，CFU</w:t>
      </w:r>
      <w:r>
        <w:rPr>
          <w:rFonts w:hint="default" w:ascii="Times New Roman" w:hAnsi="Times New Roman" w:eastAsia="宋体" w:cs="Times New Roman"/>
          <w:lang w:val="es-ES"/>
        </w:rPr>
        <w:t>；</w:t>
      </w:r>
    </w:p>
    <w:p w14:paraId="34E82B2B">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7</w:t>
      </w:r>
      <w:r>
        <w:rPr>
          <w:rFonts w:hint="default" w:ascii="Times New Roman" w:hAnsi="Times New Roman" w:eastAsia="宋体" w:cs="Times New Roman"/>
          <w:i/>
          <w:iCs/>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淡紫拟青霉菌落数总和，CFU</w:t>
      </w:r>
      <w:r>
        <w:rPr>
          <w:rFonts w:hint="default" w:ascii="Times New Roman" w:hAnsi="Times New Roman" w:eastAsia="宋体" w:cs="Times New Roman"/>
          <w:lang w:val="es-ES"/>
        </w:rPr>
        <w:t>。</w:t>
      </w:r>
    </w:p>
    <w:p w14:paraId="504D1184">
      <w:pPr>
        <w:pStyle w:val="57"/>
        <w:bidi w:val="0"/>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干燥减量</w:t>
      </w:r>
    </w:p>
    <w:p w14:paraId="6860B5AE">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按GB/T 30361进行。</w:t>
      </w:r>
    </w:p>
    <w:p w14:paraId="1E86D4BC">
      <w:pPr>
        <w:pStyle w:val="57"/>
        <w:bidi w:val="0"/>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pH值</w:t>
      </w:r>
    </w:p>
    <w:p w14:paraId="58BCCE01">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按</w:t>
      </w:r>
      <w:r>
        <w:rPr>
          <w:rFonts w:hint="default" w:ascii="Times New Roman" w:hAnsi="Times New Roman" w:eastAsia="宋体" w:cs="Times New Roman"/>
          <w:vertAlign w:val="baseline"/>
          <w:lang w:val="en-US" w:eastAsia="zh-CN"/>
        </w:rPr>
        <w:t>GB/T 1601进行。</w:t>
      </w:r>
    </w:p>
    <w:p w14:paraId="7E828BCA">
      <w:pPr>
        <w:pStyle w:val="53"/>
      </w:pPr>
      <w:bookmarkStart w:id="25" w:name="_Toc465930219"/>
      <w:bookmarkStart w:id="26" w:name="_Toc188041050"/>
      <w:bookmarkStart w:id="27" w:name="_Toc463860753"/>
      <w:bookmarkStart w:id="28" w:name="_Toc463852730"/>
      <w:bookmarkStart w:id="29" w:name="_Toc465776944"/>
      <w:bookmarkStart w:id="30" w:name="_Toc465682845"/>
      <w:bookmarkStart w:id="31" w:name="_Toc496808860"/>
      <w:bookmarkStart w:id="32" w:name="_Toc463858433"/>
      <w:bookmarkStart w:id="33" w:name="_Toc496876278"/>
      <w:bookmarkStart w:id="34" w:name="_Toc494273410"/>
      <w:bookmarkStart w:id="35" w:name="_Toc494270789"/>
      <w:bookmarkStart w:id="36" w:name="_Toc463782498"/>
      <w:bookmarkStart w:id="37" w:name="_Toc496874157"/>
      <w:bookmarkStart w:id="38" w:name="_Toc496805446"/>
      <w:bookmarkStart w:id="39" w:name="_Toc494270722"/>
      <w:bookmarkStart w:id="40" w:name="_Toc496805500"/>
      <w:bookmarkStart w:id="41" w:name="_Toc496805551"/>
      <w:bookmarkStart w:id="42" w:name="_Toc463860730"/>
      <w:bookmarkStart w:id="43" w:name="_Toc463782452"/>
      <w:r>
        <w:rPr>
          <w:rFonts w:hint="eastAsia"/>
        </w:rPr>
        <w:t>检验规则</w:t>
      </w:r>
    </w:p>
    <w:p w14:paraId="1FD62A6C">
      <w:pPr>
        <w:pStyle w:val="57"/>
        <w:ind w:left="-2" w:leftChars="-1"/>
      </w:pPr>
      <w:r>
        <w:rPr>
          <w:rFonts w:hint="eastAsia"/>
        </w:rPr>
        <w:t>出厂检验</w:t>
      </w:r>
    </w:p>
    <w:p w14:paraId="7A41398D">
      <w:pPr>
        <w:pStyle w:val="30"/>
        <w:rPr>
          <w:rFonts w:hint="default" w:eastAsia="宋体"/>
          <w:lang w:val="en-US" w:eastAsia="zh-CN"/>
        </w:rPr>
      </w:pPr>
      <w:r>
        <w:rPr>
          <w:rFonts w:hint="eastAsia"/>
        </w:rPr>
        <w:t>每批产品均应做出厂检验,经检验合格签发合格证后,方可出厂。出厂检验项目为第4章</w:t>
      </w:r>
      <w:r>
        <w:rPr>
          <w:rFonts w:hint="eastAsia"/>
          <w:lang w:val="en-US" w:eastAsia="zh-CN"/>
        </w:rPr>
        <w:t>中外观、淡紫拟青霉含量、杂菌率、干燥减量、pH值。</w:t>
      </w:r>
    </w:p>
    <w:p w14:paraId="306FB976">
      <w:pPr>
        <w:pStyle w:val="57"/>
        <w:ind w:left="-2" w:leftChars="-1"/>
      </w:pPr>
      <w:r>
        <w:rPr>
          <w:rFonts w:hint="eastAsia"/>
        </w:rPr>
        <w:t>型式检验</w:t>
      </w:r>
    </w:p>
    <w:p w14:paraId="60625172">
      <w:pPr>
        <w:pStyle w:val="30"/>
      </w:pPr>
      <w:r>
        <w:rPr>
          <w:rFonts w:hint="eastAsia"/>
        </w:rPr>
        <w:t>型式检验项目为第4章中的全部项目，在正常连续生产情况下，每3个月至少进行一次。有下述情况之一，应进行型式检验：</w:t>
      </w:r>
    </w:p>
    <w:p w14:paraId="2D7C0477">
      <w:pPr>
        <w:pStyle w:val="30"/>
        <w:rPr>
          <w:rFonts w:hint="eastAsia"/>
        </w:rPr>
      </w:pPr>
      <w:r>
        <w:rPr>
          <w:rFonts w:hint="eastAsia"/>
        </w:rPr>
        <w:t>a） 原料有较大改变，可能影响产品质量时；</w:t>
      </w:r>
    </w:p>
    <w:p w14:paraId="186E8807">
      <w:pPr>
        <w:pStyle w:val="30"/>
      </w:pPr>
      <w:r>
        <w:rPr>
          <w:rFonts w:hint="eastAsia"/>
        </w:rPr>
        <w:t>b） 生产地址、生产设备或生产工艺有较大改变，可能影响产品质量时；</w:t>
      </w:r>
    </w:p>
    <w:p w14:paraId="08544965">
      <w:pPr>
        <w:pStyle w:val="30"/>
        <w:rPr>
          <w:rFonts w:hint="eastAsia"/>
        </w:rPr>
      </w:pPr>
      <w:r>
        <w:t>c</w:t>
      </w:r>
      <w:r>
        <w:rPr>
          <w:rFonts w:hint="eastAsia"/>
        </w:rPr>
        <w:t>） 停产后又恢复生产时；</w:t>
      </w:r>
    </w:p>
    <w:p w14:paraId="38F5ECA9">
      <w:pPr>
        <w:pStyle w:val="30"/>
      </w:pPr>
      <w:r>
        <w:t>d</w:t>
      </w:r>
      <w:r>
        <w:rPr>
          <w:rFonts w:hint="eastAsia"/>
        </w:rPr>
        <w:t>） 质量监管机构提出型式检验要求时。</w:t>
      </w:r>
    </w:p>
    <w:p w14:paraId="0C3080D7">
      <w:pPr>
        <w:pStyle w:val="57"/>
        <w:ind w:left="-2" w:leftChars="-1"/>
        <w:rPr>
          <w:rFonts w:hint="eastAsia"/>
        </w:rPr>
      </w:pPr>
      <w:r>
        <w:rPr>
          <w:rFonts w:hint="eastAsia"/>
        </w:rPr>
        <w:t>判定规则</w:t>
      </w:r>
    </w:p>
    <w:p w14:paraId="096CE0B7">
      <w:pPr>
        <w:pStyle w:val="30"/>
        <w:rPr>
          <w:rFonts w:hint="eastAsia"/>
        </w:rPr>
      </w:pPr>
      <w:r>
        <w:rPr>
          <w:rFonts w:hint="eastAsia"/>
          <w:lang w:val="en-US" w:eastAsia="zh-CN"/>
        </w:rPr>
        <w:t>按 GB/T 8170-2008 中4.3.3判定检验结果是否符合本文件要求。</w:t>
      </w:r>
    </w:p>
    <w:p w14:paraId="081276E8">
      <w:pPr>
        <w:pStyle w:val="30"/>
        <w:rPr>
          <w:rFonts w:hint="eastAsia"/>
        </w:rPr>
      </w:pPr>
      <w:r>
        <w:rPr>
          <w:rFonts w:hint="eastAsia"/>
        </w:rPr>
        <w:t>按第</w:t>
      </w:r>
      <w:r>
        <w:t>4</w:t>
      </w:r>
      <w:r>
        <w:rPr>
          <w:rFonts w:hint="eastAsia"/>
        </w:rPr>
        <w:t>章技术要求对产品进行出厂检验和型式检验，任一项目不符合指标要求判为该批次产品不合格。</w:t>
      </w:r>
    </w:p>
    <w:p w14:paraId="0CD00D39">
      <w:pPr>
        <w:pStyle w:val="53"/>
      </w:pPr>
      <w:r>
        <w:rPr>
          <w:rFonts w:hint="eastAsia"/>
        </w:rPr>
        <w:t>验收和质量保证期</w:t>
      </w:r>
      <w:bookmarkEnd w:id="25"/>
      <w:bookmarkEnd w:id="26"/>
      <w:bookmarkEnd w:id="27"/>
      <w:bookmarkEnd w:id="28"/>
      <w:bookmarkEnd w:id="29"/>
      <w:bookmarkEnd w:id="30"/>
      <w:bookmarkEnd w:id="31"/>
      <w:bookmarkEnd w:id="32"/>
      <w:bookmarkEnd w:id="33"/>
      <w:bookmarkEnd w:id="34"/>
    </w:p>
    <w:p w14:paraId="0B38046E">
      <w:pPr>
        <w:pStyle w:val="57"/>
        <w:ind w:left="-2" w:leftChars="-1"/>
      </w:pPr>
      <w:bookmarkStart w:id="44" w:name="_Toc494273411"/>
      <w:r>
        <w:rPr>
          <w:rFonts w:hint="eastAsia"/>
        </w:rPr>
        <w:t>验收</w:t>
      </w:r>
      <w:bookmarkEnd w:id="44"/>
    </w:p>
    <w:p w14:paraId="385A92BC">
      <w:pPr>
        <w:pStyle w:val="30"/>
      </w:pPr>
      <w:r>
        <w:rPr>
          <w:rFonts w:hint="eastAsia"/>
        </w:rPr>
        <w:t>应符合 GB/T 1604的规定。</w:t>
      </w:r>
    </w:p>
    <w:p w14:paraId="29FF8EFC">
      <w:pPr>
        <w:pStyle w:val="57"/>
        <w:ind w:left="-2" w:leftChars="-1"/>
      </w:pPr>
      <w:bookmarkStart w:id="45" w:name="_Toc494273412"/>
      <w:r>
        <w:rPr>
          <w:rFonts w:hint="eastAsia"/>
        </w:rPr>
        <w:t>质量保证期</w:t>
      </w:r>
      <w:bookmarkEnd w:id="45"/>
    </w:p>
    <w:p w14:paraId="3897FE63">
      <w:pPr>
        <w:pStyle w:val="30"/>
        <w:rPr>
          <w:rFonts w:hint="eastAsia"/>
          <w:highlight w:val="none"/>
        </w:rPr>
      </w:pPr>
      <w:r>
        <w:rPr>
          <w:rFonts w:hint="eastAsia"/>
          <w:highlight w:val="none"/>
        </w:rPr>
        <w:t>在</w:t>
      </w:r>
      <w:r>
        <w:rPr>
          <w:rFonts w:hint="eastAsia"/>
          <w:highlight w:val="none"/>
          <w:lang w:val="en-US" w:eastAsia="zh-CN"/>
        </w:rPr>
        <w:t>8.2</w:t>
      </w:r>
      <w:r>
        <w:rPr>
          <w:rFonts w:hint="eastAsia"/>
          <w:highlight w:val="none"/>
        </w:rPr>
        <w:t>的储运条件下，</w:t>
      </w:r>
      <w:r>
        <w:rPr>
          <w:rFonts w:hint="eastAsia"/>
          <w:highlight w:val="none"/>
          <w:lang w:eastAsia="zh-CN"/>
        </w:rPr>
        <w:t>淡紫拟青霉母药</w:t>
      </w:r>
      <w:r>
        <w:rPr>
          <w:rFonts w:hint="eastAsia"/>
          <w:highlight w:val="none"/>
        </w:rPr>
        <w:t>的质量保证期</w:t>
      </w:r>
      <w:r>
        <w:rPr>
          <w:rFonts w:hAnsi="宋体" w:cs="Arial"/>
          <w:highlight w:val="none"/>
        </w:rPr>
        <w:t>从生产日期算起为2年</w:t>
      </w:r>
      <w:r>
        <w:rPr>
          <w:rFonts w:hint="eastAsia" w:hAnsi="宋体" w:cs="Arial"/>
          <w:highlight w:val="none"/>
        </w:rPr>
        <w:t>。</w:t>
      </w:r>
      <w:r>
        <w:rPr>
          <w:rFonts w:hAnsi="宋体" w:cs="Arial"/>
          <w:highlight w:val="none"/>
        </w:rPr>
        <w:t>质量保证期内</w:t>
      </w:r>
      <w:r>
        <w:rPr>
          <w:rFonts w:hint="eastAsia"/>
          <w:color w:val="auto"/>
          <w:lang w:val="en-US" w:eastAsia="zh-CN"/>
        </w:rPr>
        <w:t>，</w:t>
      </w:r>
      <w:r>
        <w:rPr>
          <w:rFonts w:hint="eastAsia"/>
          <w:highlight w:val="none"/>
          <w:lang w:eastAsia="zh-CN"/>
        </w:rPr>
        <w:t>淡紫拟青霉母药</w:t>
      </w:r>
      <w:r>
        <w:rPr>
          <w:rFonts w:hint="eastAsia"/>
          <w:highlight w:val="none"/>
          <w:lang w:val="en-US" w:eastAsia="zh-CN"/>
        </w:rPr>
        <w:t>含量应</w:t>
      </w:r>
      <w:r>
        <w:rPr>
          <w:rFonts w:hint="eastAsia" w:ascii="宋体" w:hAnsi="宋体" w:eastAsia="宋体" w:cs="宋体"/>
          <w:color w:val="auto"/>
          <w:lang w:val="en-US" w:eastAsia="zh-CN"/>
        </w:rPr>
        <w:t>不低于</w:t>
      </w:r>
      <w:r>
        <w:rPr>
          <w:rFonts w:hint="eastAsia" w:cs="宋体"/>
          <w:color w:val="auto"/>
          <w:lang w:val="en-US" w:eastAsia="zh-CN"/>
        </w:rPr>
        <w:t>出厂检验</w:t>
      </w:r>
      <w:r>
        <w:rPr>
          <w:rFonts w:hint="eastAsia" w:ascii="宋体" w:hAnsi="宋体" w:eastAsia="宋体" w:cs="宋体"/>
          <w:color w:val="auto"/>
          <w:lang w:val="en-US" w:eastAsia="zh-CN"/>
        </w:rPr>
        <w:t>值的70%，且</w:t>
      </w:r>
      <w:r>
        <w:rPr>
          <w:rFonts w:hint="eastAsia"/>
          <w:color w:val="auto"/>
          <w:lang w:val="en-US" w:eastAsia="zh-CN"/>
        </w:rPr>
        <w:t>各项指标仍符合本文件要求。</w:t>
      </w:r>
    </w:p>
    <w:p w14:paraId="1D8E62C0">
      <w:pPr>
        <w:pStyle w:val="53"/>
        <w:rPr>
          <w:rFonts w:hint="eastAsia"/>
        </w:rPr>
      </w:pPr>
      <w:r>
        <w:rPr>
          <w:rFonts w:hint="eastAsia"/>
        </w:rPr>
        <w:t>标志、标签、包装、储运</w:t>
      </w:r>
      <w:bookmarkEnd w:id="35"/>
      <w:bookmarkEnd w:id="36"/>
      <w:bookmarkEnd w:id="37"/>
      <w:bookmarkEnd w:id="38"/>
      <w:bookmarkEnd w:id="39"/>
      <w:bookmarkEnd w:id="40"/>
      <w:bookmarkEnd w:id="41"/>
      <w:bookmarkEnd w:id="42"/>
      <w:bookmarkEnd w:id="43"/>
    </w:p>
    <w:p w14:paraId="737DC335">
      <w:pPr>
        <w:pStyle w:val="57"/>
        <w:ind w:left="-2" w:leftChars="-1"/>
        <w:rPr>
          <w:rFonts w:hint="eastAsia"/>
        </w:rPr>
      </w:pPr>
      <w:bookmarkStart w:id="46" w:name="_Toc496805501"/>
      <w:bookmarkStart w:id="47" w:name="_Toc463782453"/>
      <w:bookmarkStart w:id="48" w:name="_Toc494270790"/>
      <w:bookmarkStart w:id="49" w:name="_Toc494270723"/>
      <w:r>
        <w:rPr>
          <w:rFonts w:hint="eastAsia"/>
        </w:rPr>
        <w:t>标志、标签、包装</w:t>
      </w:r>
      <w:bookmarkEnd w:id="46"/>
      <w:bookmarkEnd w:id="47"/>
      <w:bookmarkEnd w:id="48"/>
      <w:bookmarkEnd w:id="49"/>
    </w:p>
    <w:p w14:paraId="2B94C677">
      <w:pPr>
        <w:ind w:firstLine="420" w:firstLineChars="200"/>
        <w:rPr>
          <w:highlight w:val="none"/>
        </w:rPr>
      </w:pPr>
      <w:r>
        <w:rPr>
          <w:rFonts w:hint="eastAsia"/>
          <w:highlight w:val="none"/>
          <w:lang w:eastAsia="zh-CN"/>
        </w:rPr>
        <w:t>淡紫拟青霉母药</w:t>
      </w:r>
      <w:r>
        <w:rPr>
          <w:rFonts w:hint="eastAsia"/>
          <w:highlight w:val="none"/>
        </w:rPr>
        <w:t>的标志、标签、包装应符合</w:t>
      </w:r>
      <w:r>
        <w:rPr>
          <w:rFonts w:hint="eastAsia" w:ascii="宋体" w:hAnsi="宋体" w:eastAsia="宋体" w:cs="宋体"/>
          <w:highlight w:val="none"/>
        </w:rPr>
        <w:t xml:space="preserve"> GB 3796</w:t>
      </w:r>
      <w:r>
        <w:rPr>
          <w:rFonts w:hint="eastAsia"/>
          <w:highlight w:val="none"/>
        </w:rPr>
        <w:t>的规定；</w:t>
      </w:r>
      <w:r>
        <w:rPr>
          <w:rFonts w:hint="eastAsia"/>
          <w:highlight w:val="none"/>
          <w:lang w:eastAsia="zh-CN"/>
        </w:rPr>
        <w:t>淡紫拟青霉母药</w:t>
      </w:r>
      <w:r>
        <w:rPr>
          <w:rFonts w:hint="eastAsia" w:ascii="宋体" w:hAnsi="宋体"/>
          <w:highlight w:val="none"/>
        </w:rPr>
        <w:t>采用聚酯瓶、聚乙烯瓶包装或高阻隔瓶包装，并应有铝箔封口，每瓶的净含量可以为</w:t>
      </w:r>
      <w:r>
        <w:rPr>
          <w:rFonts w:ascii="宋体" w:hAnsi="宋体"/>
          <w:highlight w:val="none"/>
        </w:rPr>
        <w:t>50 g</w:t>
      </w:r>
      <w:r>
        <w:rPr>
          <w:rFonts w:hint="eastAsia" w:ascii="宋体" w:hAnsi="宋体"/>
          <w:highlight w:val="none"/>
        </w:rPr>
        <w:t>、100 g，250 g，500 g、1 kg等，也可采取更大包装；外包装可用纸箱、瓦楞纸板箱，每箱的净含量不应超过1</w:t>
      </w:r>
      <w:r>
        <w:rPr>
          <w:rFonts w:ascii="宋体" w:hAnsi="宋体"/>
          <w:highlight w:val="none"/>
        </w:rPr>
        <w:t>5</w:t>
      </w:r>
      <w:r>
        <w:rPr>
          <w:rFonts w:hint="eastAsia" w:ascii="宋体" w:hAnsi="宋体"/>
          <w:highlight w:val="none"/>
        </w:rPr>
        <w:t xml:space="preserve"> kg，也可根据用户要求或订货协议，采用其他形式的包装，但需符合 GB 3796的规定。</w:t>
      </w:r>
    </w:p>
    <w:p w14:paraId="59CE3401">
      <w:pPr>
        <w:pStyle w:val="57"/>
        <w:ind w:left="0"/>
      </w:pPr>
      <w:bookmarkStart w:id="50" w:name="_Toc458086753"/>
      <w:bookmarkStart w:id="51" w:name="_Toc457491891"/>
      <w:bookmarkStart w:id="52" w:name="_Toc440293261"/>
      <w:r>
        <w:rPr>
          <w:rFonts w:hint="eastAsia"/>
        </w:rPr>
        <w:t>储运</w:t>
      </w:r>
      <w:bookmarkEnd w:id="50"/>
      <w:bookmarkEnd w:id="51"/>
      <w:bookmarkEnd w:id="52"/>
    </w:p>
    <w:p w14:paraId="5035AF43">
      <w:pPr>
        <w:pStyle w:val="30"/>
        <w:rPr>
          <w:rFonts w:hint="eastAsia"/>
          <w:vertAlign w:val="baseline"/>
          <w:lang w:val="en-US" w:eastAsia="zh-CN"/>
        </w:rPr>
      </w:pPr>
      <w:r>
        <w:rPr>
          <w:rFonts w:hint="eastAsia"/>
          <w:lang w:eastAsia="zh-CN"/>
        </w:rPr>
        <w:t>淡紫拟青霉母药包装件应储存在通风、阴凉、干燥的库房中，严防日晒；储运时，产品对温度敏感，</w:t>
      </w:r>
      <w:r>
        <w:rPr>
          <w:rFonts w:hint="eastAsia"/>
          <w:lang w:val="en-US" w:eastAsia="zh-CN"/>
        </w:rPr>
        <w:t>要关注</w:t>
      </w:r>
      <w:r>
        <w:rPr>
          <w:rFonts w:hint="eastAsia"/>
          <w:lang w:eastAsia="zh-CN"/>
        </w:rPr>
        <w:t>储运</w:t>
      </w:r>
      <w:r>
        <w:rPr>
          <w:rFonts w:hint="eastAsia"/>
          <w:lang w:val="en-US" w:eastAsia="zh-CN"/>
        </w:rPr>
        <w:t>时的</w:t>
      </w:r>
      <w:r>
        <w:rPr>
          <w:rFonts w:hint="eastAsia"/>
          <w:lang w:eastAsia="zh-CN"/>
        </w:rPr>
        <w:t>温度</w:t>
      </w:r>
      <w:r>
        <w:rPr>
          <w:rFonts w:hint="eastAsia"/>
          <w:lang w:val="en-US" w:eastAsia="zh-CN"/>
        </w:rPr>
        <w:t>变化</w:t>
      </w:r>
      <w:r>
        <w:rPr>
          <w:rFonts w:hint="eastAsia"/>
          <w:lang w:eastAsia="zh-CN"/>
        </w:rPr>
        <w:t>，要严防潮湿、日晒</w:t>
      </w:r>
      <w:r>
        <w:rPr>
          <w:rFonts w:hint="eastAsia"/>
          <w:lang w:val="en-US" w:eastAsia="zh-CN"/>
        </w:rPr>
        <w:t>和高温</w:t>
      </w:r>
      <w:r>
        <w:rPr>
          <w:rFonts w:hint="eastAsia"/>
          <w:lang w:eastAsia="zh-CN"/>
        </w:rPr>
        <w:t>，不得与食物、种子、饲料混放，避免与皮肤、眼睛接触，防止由口鼻吸入。</w:t>
      </w:r>
    </w:p>
    <w:p w14:paraId="20033DEE">
      <w:pP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br w:type="page"/>
      </w:r>
    </w:p>
    <w:p w14:paraId="3BEAD183">
      <w:pPr>
        <w:pStyle w:val="101"/>
        <w:bidi w:val="0"/>
        <w:rPr>
          <w:rFonts w:hint="eastAsia" w:ascii="黑体" w:hAnsi="黑体" w:eastAsia="黑体" w:cs="黑体"/>
        </w:rPr>
      </w:pPr>
      <w:bookmarkStart w:id="53" w:name="_Toc496805552"/>
      <w:bookmarkStart w:id="54" w:name="_Toc463782456"/>
      <w:bookmarkStart w:id="55" w:name="_Toc496805447"/>
      <w:bookmarkStart w:id="56" w:name="_Toc463860731"/>
      <w:bookmarkStart w:id="57" w:name="_Toc494270725"/>
      <w:bookmarkStart w:id="58" w:name="_Toc494270792"/>
      <w:bookmarkStart w:id="59" w:name="_Toc496805503"/>
      <w:bookmarkStart w:id="60" w:name="_Toc496874158"/>
      <w:bookmarkStart w:id="61" w:name="_Toc463782500"/>
    </w:p>
    <w:p w14:paraId="61BB1E7E">
      <w:pPr>
        <w:pStyle w:val="101"/>
        <w:keepNext/>
        <w:keepLines w:val="0"/>
        <w:pageBreakBefore w:val="0"/>
        <w:widowControl/>
        <w:numPr>
          <w:ilvl w:val="0"/>
          <w:numId w:val="0"/>
        </w:numPr>
        <w:kinsoku/>
        <w:wordWrap/>
        <w:overflowPunct/>
        <w:topLinePunct w:val="0"/>
        <w:autoSpaceDE/>
        <w:autoSpaceDN/>
        <w:bidi w:val="0"/>
        <w:adjustRightInd w:val="0"/>
        <w:snapToGrid w:val="0"/>
        <w:spacing w:before="0"/>
        <w:jc w:val="center"/>
        <w:textAlignment w:val="auto"/>
        <w:rPr>
          <w:rFonts w:hint="default" w:ascii="Times New Roman" w:hAnsi="Times New Roman" w:eastAsia="宋体" w:cs="Times New Roman"/>
        </w:rPr>
      </w:pPr>
      <w:r>
        <w:rPr>
          <w:rFonts w:hint="eastAsia" w:ascii="黑体" w:hAnsi="黑体" w:eastAsia="黑体" w:cs="黑体"/>
        </w:rPr>
        <w:t>（资料性）</w:t>
      </w:r>
      <w:r>
        <w:rPr>
          <w:rFonts w:hint="default" w:ascii="Times New Roman" w:hAnsi="Times New Roman" w:eastAsia="宋体" w:cs="Times New Roman"/>
        </w:rPr>
        <w:br w:type="textWrapping"/>
      </w:r>
    </w:p>
    <w:p w14:paraId="56682A9E">
      <w:pPr>
        <w:pStyle w:val="119"/>
        <w:bidi w:val="0"/>
        <w:rPr>
          <w:rFonts w:hint="eastAsia" w:ascii="黑体" w:hAnsi="黑体" w:eastAsia="黑体" w:cs="黑体"/>
          <w:lang w:val="en-US" w:eastAsia="zh-CN"/>
        </w:rPr>
      </w:pPr>
      <w:r>
        <w:rPr>
          <w:rFonts w:hint="eastAsia" w:cs="黑体"/>
          <w:lang w:val="en-US" w:eastAsia="zh-CN"/>
        </w:rPr>
        <w:t>淡紫拟青霉</w:t>
      </w:r>
      <w:r>
        <w:rPr>
          <w:rFonts w:hint="eastAsia" w:ascii="黑体" w:hAnsi="黑体" w:eastAsia="黑体" w:cs="黑体"/>
        </w:rPr>
        <w:t>的</w:t>
      </w:r>
      <w:r>
        <w:rPr>
          <w:rFonts w:hint="eastAsia" w:ascii="黑体" w:hAnsi="黑体" w:eastAsia="黑体" w:cs="黑体"/>
          <w:lang w:val="en-US" w:eastAsia="zh-CN"/>
        </w:rPr>
        <w:t>拉丁学名、分类地位和形态学特征</w:t>
      </w:r>
      <w:r>
        <w:rPr>
          <w:rFonts w:hint="eastAsia" w:ascii="黑体" w:hAnsi="黑体" w:eastAsia="黑体" w:cs="黑体"/>
        </w:rPr>
        <w:t>参数</w:t>
      </w:r>
      <w:bookmarkEnd w:id="53"/>
      <w:bookmarkEnd w:id="54"/>
      <w:bookmarkEnd w:id="55"/>
      <w:bookmarkEnd w:id="56"/>
      <w:bookmarkEnd w:id="57"/>
      <w:bookmarkEnd w:id="58"/>
      <w:bookmarkEnd w:id="59"/>
      <w:bookmarkEnd w:id="60"/>
      <w:bookmarkEnd w:id="61"/>
    </w:p>
    <w:p w14:paraId="057922E7">
      <w:pPr>
        <w:pStyle w:val="30"/>
        <w:rPr>
          <w:rFonts w:hint="default" w:ascii="Times New Roman" w:hAnsi="Times New Roman" w:cs="Times New Roman"/>
          <w:color w:val="000000"/>
          <w:lang w:val="en-US" w:eastAsia="zh-CN"/>
        </w:rPr>
      </w:pPr>
      <w:bookmarkStart w:id="62" w:name="_Hlk53084904"/>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中文通用名：淡紫拟青霉；</w:t>
      </w:r>
    </w:p>
    <w:p w14:paraId="3BC8E05E">
      <w:pPr>
        <w:pStyle w:val="30"/>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其它名称：淡紫紫孢菌、淡紫紫霉；</w:t>
      </w:r>
    </w:p>
    <w:p w14:paraId="5EB26A2C">
      <w:pPr>
        <w:pStyle w:val="30"/>
        <w:rPr>
          <w:rFonts w:hint="default" w:ascii="Times New Roman" w:hAnsi="Times New Roman" w:eastAsia="宋体" w:cs="Times New Roman"/>
          <w:i w:val="0"/>
          <w:iCs w:val="0"/>
          <w:lang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当前</w:t>
      </w:r>
      <w:r>
        <w:rPr>
          <w:rFonts w:hint="default" w:ascii="Times New Roman" w:hAnsi="Times New Roman" w:eastAsia="宋体" w:cs="Times New Roman"/>
          <w:color w:val="000000"/>
          <w:lang w:val="en-US" w:eastAsia="zh-CN"/>
        </w:rPr>
        <w:t>拉丁学名：</w:t>
      </w: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val="0"/>
          <w:iCs w:val="0"/>
          <w:lang w:eastAsia="zh-CN"/>
        </w:rPr>
        <w:t>；</w:t>
      </w:r>
    </w:p>
    <w:p w14:paraId="13CB9861">
      <w:pPr>
        <w:pStyle w:val="30"/>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曾用</w:t>
      </w:r>
      <w:r>
        <w:rPr>
          <w:rFonts w:hint="default" w:ascii="Times New Roman" w:hAnsi="Times New Roman" w:cs="Times New Roman"/>
          <w:color w:val="000000"/>
          <w:lang w:val="en-US" w:eastAsia="zh-CN"/>
        </w:rPr>
        <w:t>拉丁学名：</w:t>
      </w:r>
      <w:r>
        <w:rPr>
          <w:rFonts w:hint="default" w:ascii="Times New Roman" w:hAnsi="Times New Roman" w:cs="Times New Roman"/>
          <w:i/>
          <w:iCs/>
          <w:color w:val="000000"/>
          <w:lang w:val="en-US" w:eastAsia="zh-CN"/>
        </w:rPr>
        <w:t>Paecilomyces lilacinum</w:t>
      </w:r>
      <w:r>
        <w:rPr>
          <w:rFonts w:hint="eastAsia" w:ascii="Times New Roman" w:hAnsi="Times New Roman" w:cs="Times New Roman"/>
          <w:i w:val="0"/>
          <w:iCs w:val="0"/>
          <w:color w:val="000000"/>
          <w:lang w:val="en-US" w:eastAsia="zh-CN"/>
        </w:rPr>
        <w:t>、</w:t>
      </w:r>
      <w:r>
        <w:rPr>
          <w:rFonts w:hint="eastAsia" w:ascii="Times New Roman" w:hAnsi="Times New Roman" w:cs="Times New Roman"/>
          <w:i/>
          <w:iCs/>
          <w:color w:val="000000"/>
          <w:lang w:val="en-US" w:eastAsia="zh-CN"/>
        </w:rPr>
        <w:t>Paecilomyces lilacinus</w:t>
      </w:r>
      <w:r>
        <w:rPr>
          <w:rFonts w:hint="eastAsia" w:ascii="Times New Roman" w:hAnsi="Times New Roman" w:cs="Times New Roman"/>
          <w:color w:val="000000"/>
          <w:lang w:val="en-US" w:eastAsia="zh-CN"/>
        </w:rPr>
        <w:t>；</w:t>
      </w:r>
    </w:p>
    <w:p w14:paraId="5F5FD2E5">
      <w:pPr>
        <w:pStyle w:val="30"/>
        <w:rPr>
          <w:rFonts w:hint="eastAsia" w:ascii="Times New Roman" w:hAnsi="Times New Roman" w:cs="Times New Roman"/>
          <w:color w:val="000000"/>
          <w:lang w:val="en-US" w:eastAsia="zh-CN"/>
        </w:rPr>
      </w:pPr>
      <w:r>
        <w:rPr>
          <w:rFonts w:hint="default" w:ascii="Times New Roman" w:hAnsi="Times New Roman" w:cs="Times New Roman"/>
          <w:color w:val="000000"/>
          <w:lang w:val="en-US" w:eastAsia="zh-CN"/>
        </w:rPr>
        <w:t>——分类地位：真菌（</w:t>
      </w:r>
      <w:r>
        <w:rPr>
          <w:rFonts w:hint="default" w:ascii="Times New Roman" w:hAnsi="Times New Roman" w:cs="Times New Roman"/>
          <w:i/>
          <w:iCs/>
          <w:color w:val="000000"/>
          <w:lang w:val="en-US" w:eastAsia="zh-CN"/>
        </w:rPr>
        <w:t>Fungi</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子囊菌门（</w:t>
      </w:r>
      <w:r>
        <w:rPr>
          <w:rFonts w:hint="default" w:ascii="Times New Roman" w:hAnsi="Times New Roman" w:cs="Times New Roman"/>
          <w:i/>
          <w:iCs/>
          <w:color w:val="000000"/>
          <w:lang w:val="en-US" w:eastAsia="zh-CN"/>
        </w:rPr>
        <w:t>Ascomycota</w:t>
      </w:r>
      <w:r>
        <w:rPr>
          <w:rFonts w:hint="eastAsia" w:ascii="Times New Roman" w:hAnsi="Times New Roman" w:cs="Times New Roman"/>
          <w:color w:val="000000"/>
          <w:lang w:val="en-US" w:eastAsia="zh-CN"/>
        </w:rPr>
        <w:t xml:space="preserve">）；粪壳菌纲 </w:t>
      </w:r>
      <w:r>
        <w:rPr>
          <w:rFonts w:hint="eastAsia" w:ascii="宋体" w:hAnsi="宋体" w:eastAsia="宋体" w:cs="宋体"/>
          <w:color w:val="000000"/>
          <w:lang w:val="en-US" w:eastAsia="zh-CN"/>
        </w:rPr>
        <w:t>(</w:t>
      </w:r>
      <w:r>
        <w:rPr>
          <w:rFonts w:hint="eastAsia" w:ascii="Times New Roman" w:hAnsi="Times New Roman" w:cs="Times New Roman"/>
          <w:i/>
          <w:iCs/>
          <w:color w:val="000000"/>
          <w:lang w:val="en-US" w:eastAsia="zh-CN"/>
        </w:rPr>
        <w:t>Sordariomycetes</w:t>
      </w:r>
      <w:r>
        <w:rPr>
          <w:rFonts w:hint="eastAsia" w:ascii="宋体" w:hAnsi="宋体" w:eastAsia="宋体" w:cs="宋体"/>
          <w:color w:val="000000"/>
          <w:lang w:val="en-US" w:eastAsia="zh-CN"/>
        </w:rPr>
        <w:t>)</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 xml:space="preserve">肉座菌目 </w:t>
      </w:r>
      <w:r>
        <w:rPr>
          <w:rFonts w:hint="eastAsia" w:ascii="宋体" w:hAnsi="宋体" w:eastAsia="宋体" w:cs="宋体"/>
          <w:color w:val="000000"/>
          <w:lang w:val="en-US" w:eastAsia="zh-CN"/>
        </w:rPr>
        <w:t>(</w:t>
      </w:r>
      <w:r>
        <w:rPr>
          <w:rFonts w:hint="default" w:ascii="Times New Roman" w:hAnsi="Times New Roman" w:cs="Times New Roman"/>
          <w:i/>
          <w:iCs/>
          <w:color w:val="000000"/>
          <w:lang w:val="en-US" w:eastAsia="zh-CN"/>
        </w:rPr>
        <w:t>Hypocreales</w:t>
      </w:r>
      <w:r>
        <w:rPr>
          <w:rFonts w:hint="eastAsia" w:ascii="宋体" w:hAnsi="宋体" w:eastAsia="宋体" w:cs="宋体"/>
          <w:color w:val="000000"/>
          <w:lang w:val="en-US" w:eastAsia="zh-CN"/>
        </w:rPr>
        <w:t>)</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 xml:space="preserve">蛇形虫草科 </w:t>
      </w:r>
      <w:r>
        <w:rPr>
          <w:rFonts w:hint="eastAsia" w:ascii="宋体" w:hAnsi="宋体" w:eastAsia="宋体" w:cs="宋体"/>
          <w:color w:val="000000"/>
          <w:lang w:val="en-US" w:eastAsia="zh-CN"/>
        </w:rPr>
        <w:t>(</w:t>
      </w:r>
      <w:r>
        <w:rPr>
          <w:rFonts w:hint="default" w:ascii="Times New Roman" w:hAnsi="Times New Roman" w:cs="Times New Roman"/>
          <w:i/>
          <w:iCs/>
          <w:color w:val="000000"/>
          <w:lang w:val="en-US" w:eastAsia="zh-CN"/>
        </w:rPr>
        <w:t>Ophiocordycipitaceae</w:t>
      </w:r>
      <w:r>
        <w:rPr>
          <w:rFonts w:hint="eastAsia" w:ascii="宋体" w:hAnsi="宋体" w:eastAsia="宋体" w:cs="宋体"/>
          <w:color w:val="000000"/>
          <w:lang w:val="en-US" w:eastAsia="zh-CN"/>
        </w:rPr>
        <w:t>)</w:t>
      </w:r>
      <w:r>
        <w:rPr>
          <w:rFonts w:hint="eastAsia" w:ascii="Times New Roman" w:hAnsi="Times New Roman" w:cs="Times New Roman"/>
          <w:color w:val="000000"/>
          <w:lang w:val="en-US" w:eastAsia="zh-CN"/>
        </w:rPr>
        <w:t>；紫霉属（</w:t>
      </w:r>
      <w:r>
        <w:rPr>
          <w:rFonts w:hint="default" w:ascii="Times New Roman" w:hAnsi="Times New Roman" w:cs="Times New Roman"/>
          <w:i/>
          <w:iCs/>
          <w:color w:val="000000"/>
          <w:lang w:val="en-US" w:eastAsia="zh-CN"/>
        </w:rPr>
        <w:t>Purpureocillium</w:t>
      </w:r>
      <w:r>
        <w:rPr>
          <w:rFonts w:hint="default" w:ascii="Times New Roman" w:hAnsi="Times New Roman" w:cs="Times New Roman"/>
          <w:color w:val="000000"/>
          <w:lang w:val="en-US" w:eastAsia="zh-CN"/>
        </w:rPr>
        <w:t xml:space="preserve"> </w:t>
      </w:r>
      <w:r>
        <w:rPr>
          <w:rFonts w:hint="eastAsia" w:ascii="Times New Roman" w:hAnsi="Times New Roman" w:cs="Times New Roman"/>
          <w:color w:val="000000"/>
          <w:lang w:val="en-US" w:eastAsia="zh-CN"/>
        </w:rPr>
        <w:t>）。</w:t>
      </w:r>
    </w:p>
    <w:p w14:paraId="6ACA11A6">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default" w:ascii="Times New Roman" w:hAnsi="Times New Roman" w:eastAsia="宋体" w:cs="Times New Roman"/>
          <w:color w:val="000000"/>
          <w:highlight w:val="none"/>
          <w:lang w:val="en-US" w:eastAsia="zh-CN"/>
        </w:rPr>
        <w:t>菌落形态学特征：</w:t>
      </w:r>
      <w:r>
        <w:rPr>
          <w:rFonts w:hint="eastAsia" w:ascii="Times New Roman" w:hAnsi="Times New Roman" w:cs="Times New Roman"/>
          <w:color w:val="000000"/>
          <w:highlight w:val="none"/>
          <w:lang w:val="en-US" w:eastAsia="zh-CN"/>
        </w:rPr>
        <w:t>菌落初期（3d）为</w:t>
      </w:r>
      <w:r>
        <w:rPr>
          <w:rFonts w:hint="default" w:ascii="Times New Roman" w:hAnsi="Times New Roman" w:eastAsia="宋体" w:cs="Times New Roman"/>
          <w:color w:val="000000"/>
          <w:highlight w:val="none"/>
          <w:lang w:val="en-US" w:eastAsia="zh-CN"/>
        </w:rPr>
        <w:t>白色</w:t>
      </w:r>
      <w:r>
        <w:rPr>
          <w:rFonts w:hint="eastAsia" w:ascii="Times New Roman" w:hAnsi="Times New Roman" w:cs="Times New Roman"/>
          <w:color w:val="000000"/>
          <w:highlight w:val="none"/>
          <w:lang w:val="en-US" w:eastAsia="zh-CN"/>
        </w:rPr>
        <w:t>，质地绒毛状至絮状</w:t>
      </w:r>
      <w:r>
        <w:rPr>
          <w:rFonts w:hint="default" w:ascii="Times New Roman" w:hAnsi="Times New Roman" w:eastAsia="宋体" w:cs="Times New Roman"/>
          <w:color w:val="000000"/>
          <w:highlight w:val="none"/>
          <w:lang w:val="en-US" w:eastAsia="zh-CN"/>
        </w:rPr>
        <w:t>，产孢后</w:t>
      </w:r>
      <w:r>
        <w:rPr>
          <w:rFonts w:hint="eastAsia" w:ascii="Times New Roman" w:hAnsi="Times New Roman" w:cs="Times New Roman"/>
          <w:color w:val="000000"/>
          <w:highlight w:val="none"/>
          <w:lang w:val="en-US" w:eastAsia="zh-CN"/>
        </w:rPr>
        <w:t>（7d）</w:t>
      </w:r>
      <w:r>
        <w:rPr>
          <w:rFonts w:hint="default" w:ascii="Times New Roman" w:hAnsi="Times New Roman" w:eastAsia="宋体" w:cs="Times New Roman"/>
          <w:color w:val="000000"/>
          <w:highlight w:val="none"/>
          <w:lang w:val="en-US" w:eastAsia="zh-CN"/>
        </w:rPr>
        <w:t>逐渐变成浅粉红色，培养</w:t>
      </w:r>
      <w:r>
        <w:rPr>
          <w:rFonts w:hint="eastAsia" w:ascii="Times New Roman" w:hAnsi="Times New Roman" w:cs="Times New Roman"/>
          <w:color w:val="000000"/>
          <w:highlight w:val="none"/>
          <w:lang w:val="en-US" w:eastAsia="zh-CN"/>
        </w:rPr>
        <w:t>14</w:t>
      </w:r>
      <w:r>
        <w:rPr>
          <w:rFonts w:hint="default" w:ascii="Times New Roman" w:hAnsi="Times New Roman" w:eastAsia="宋体" w:cs="Times New Roman"/>
          <w:color w:val="000000"/>
          <w:highlight w:val="none"/>
          <w:lang w:val="en-US" w:eastAsia="zh-CN"/>
        </w:rPr>
        <w:t>天后，菌落呈紫色</w:t>
      </w:r>
      <w:r>
        <w:rPr>
          <w:rFonts w:hint="eastAsia" w:ascii="Times New Roman" w:hAnsi="Times New Roman" w:cs="Times New Roman"/>
          <w:color w:val="000000"/>
          <w:highlight w:val="none"/>
          <w:lang w:val="en-US" w:eastAsia="zh-CN"/>
        </w:rPr>
        <w:t>，</w:t>
      </w:r>
      <w:r>
        <w:rPr>
          <w:rFonts w:hint="default" w:ascii="Times New Roman" w:hAnsi="Times New Roman" w:eastAsia="宋体" w:cs="Times New Roman"/>
          <w:color w:val="000000"/>
          <w:highlight w:val="none"/>
          <w:lang w:val="en-US" w:eastAsia="zh-CN"/>
        </w:rPr>
        <w:t>圆形、隆起</w:t>
      </w:r>
      <w:r>
        <w:rPr>
          <w:rFonts w:hint="eastAsia" w:ascii="Times New Roman" w:hAnsi="Times New Roman" w:cs="Times New Roman"/>
          <w:color w:val="000000"/>
          <w:highlight w:val="none"/>
          <w:lang w:val="en-US" w:eastAsia="zh-CN"/>
        </w:rPr>
        <w:t>，表面质地粉状、致密，边缘整齐，可出现环状褶皱，菌落背面淡黄色至黄褐色</w:t>
      </w:r>
      <w:r>
        <w:rPr>
          <w:rFonts w:hint="default" w:ascii="Times New Roman" w:hAnsi="Times New Roman" w:eastAsia="宋体" w:cs="Times New Roman"/>
          <w:color w:val="000000"/>
          <w:highlight w:val="none"/>
          <w:lang w:val="en-US" w:eastAsia="zh-CN"/>
        </w:rPr>
        <w:t>。</w:t>
      </w:r>
    </w:p>
    <w:p w14:paraId="78E229AC">
      <w:pPr>
        <w:pStyle w:val="30"/>
        <w:rPr>
          <w:rFonts w:hint="default"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w:t>
      </w:r>
      <w:r>
        <w:rPr>
          <w:rFonts w:hint="default" w:ascii="Times New Roman" w:hAnsi="Times New Roman" w:eastAsia="宋体" w:cs="Times New Roman"/>
          <w:color w:val="000000"/>
          <w:highlight w:val="none"/>
          <w:lang w:val="en-US" w:eastAsia="zh-CN"/>
        </w:rPr>
        <w:t>：为单细胞，椭圆形至纺锤形，呈链状，</w:t>
      </w:r>
      <w:r>
        <w:rPr>
          <w:rFonts w:hint="eastAsia" w:ascii="Times New Roman" w:hAnsi="Times New Roman" w:cs="Times New Roman"/>
          <w:color w:val="000000"/>
          <w:highlight w:val="none"/>
          <w:lang w:val="en-US" w:eastAsia="zh-CN"/>
        </w:rPr>
        <w:t>多数约</w:t>
      </w:r>
      <w:r>
        <w:rPr>
          <w:rFonts w:hint="default" w:ascii="Times New Roman" w:hAnsi="Times New Roman" w:eastAsia="宋体" w:cs="Times New Roman"/>
          <w:color w:val="000000"/>
          <w:highlight w:val="none"/>
          <w:lang w:val="en-US" w:eastAsia="zh-CN"/>
        </w:rPr>
        <w:t>2 μm～4 μm</w:t>
      </w:r>
      <w:r>
        <w:rPr>
          <w:rFonts w:hint="eastAsia" w:ascii="Times New Roman" w:hAnsi="Times New Roman" w:cs="Times New Roman"/>
          <w:color w:val="000000"/>
          <w:highlight w:val="none"/>
          <w:lang w:val="en-US" w:eastAsia="zh-CN"/>
        </w:rPr>
        <w:t>。</w:t>
      </w:r>
    </w:p>
    <w:p w14:paraId="6C1DAD9C">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分生孢子梗：直立生长，多数单生于菌丝上，梗上簇生梗基和产孢瓶梗</w:t>
      </w:r>
      <w:r>
        <w:rPr>
          <w:rFonts w:hint="default" w:ascii="Times New Roman" w:hAnsi="Times New Roman" w:eastAsia="宋体" w:cs="Times New Roman"/>
          <w:color w:val="000000"/>
          <w:highlight w:val="none"/>
          <w:lang w:val="en-US" w:eastAsia="zh-CN"/>
        </w:rPr>
        <w:t>。</w:t>
      </w:r>
    </w:p>
    <w:p w14:paraId="7D0E5BED">
      <w:pPr>
        <w:pStyle w:val="30"/>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瓶梗：瓶状，顶端长而细，成轮状分枝。</w:t>
      </w:r>
    </w:p>
    <w:p w14:paraId="5FDE0F88">
      <w:pPr>
        <w:pStyle w:val="30"/>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有效成分主要存在形式：分生孢子。</w:t>
      </w:r>
    </w:p>
    <w:p w14:paraId="290B962D">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生物活性：杀线虫。</w:t>
      </w:r>
    </w:p>
    <w:p w14:paraId="2789306B">
      <w:pPr>
        <w:pStyle w:val="30"/>
        <w:ind w:left="0" w:leftChars="0" w:firstLine="0" w:firstLineChars="0"/>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color w:val="000000"/>
          <w:lang w:val="en-US" w:eastAsia="zh-CN"/>
        </w:rPr>
        <w:drawing>
          <wp:inline distT="0" distB="0" distL="114300" distR="114300">
            <wp:extent cx="2399030" cy="3949065"/>
            <wp:effectExtent l="0" t="0" r="0" b="0"/>
            <wp:docPr id="3" name="图片 3" descr="图像001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像001_Overlay"/>
                    <pic:cNvPicPr>
                      <a:picLocks noChangeAspect="1"/>
                    </pic:cNvPicPr>
                  </pic:nvPicPr>
                  <pic:blipFill>
                    <a:blip r:embed="rId23"/>
                    <a:srcRect l="32728" t="-274" r="26666"/>
                    <a:stretch>
                      <a:fillRect/>
                    </a:stretch>
                  </pic:blipFill>
                  <pic:spPr>
                    <a:xfrm>
                      <a:off x="0" y="0"/>
                      <a:ext cx="2399030" cy="3949065"/>
                    </a:xfrm>
                    <a:prstGeom prst="rect">
                      <a:avLst/>
                    </a:prstGeom>
                  </pic:spPr>
                </pic:pic>
              </a:graphicData>
            </a:graphic>
          </wp:inline>
        </w:drawing>
      </w:r>
      <w:r>
        <w:rPr>
          <w:rFonts w:hint="default" w:ascii="Times New Roman" w:hAnsi="Times New Roman" w:eastAsia="宋体" w:cs="Times New Roman"/>
          <w:color w:val="000000"/>
          <w:lang w:val="en-US" w:eastAsia="zh-CN"/>
        </w:rPr>
        <w:drawing>
          <wp:inline distT="0" distB="0" distL="114300" distR="114300">
            <wp:extent cx="2491105" cy="3972560"/>
            <wp:effectExtent l="0" t="0" r="0" b="0"/>
            <wp:docPr id="13" name="图片 13" descr="图像016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像016_Overlay"/>
                    <pic:cNvPicPr>
                      <a:picLocks noChangeAspect="1"/>
                    </pic:cNvPicPr>
                  </pic:nvPicPr>
                  <pic:blipFill>
                    <a:blip r:embed="rId24"/>
                    <a:srcRect l="26406" t="-871" r="31416"/>
                    <a:stretch>
                      <a:fillRect/>
                    </a:stretch>
                  </pic:blipFill>
                  <pic:spPr>
                    <a:xfrm>
                      <a:off x="0" y="0"/>
                      <a:ext cx="2491105" cy="3972560"/>
                    </a:xfrm>
                    <a:prstGeom prst="rect">
                      <a:avLst/>
                    </a:prstGeom>
                  </pic:spPr>
                </pic:pic>
              </a:graphicData>
            </a:graphic>
          </wp:inline>
        </w:drawing>
      </w:r>
    </w:p>
    <w:p w14:paraId="49830CAA">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淡紫拟青霉孢子形态（14d，400×）</w:t>
      </w:r>
    </w:p>
    <w:p w14:paraId="592E2217">
      <w:pPr>
        <w:pStyle w:val="30"/>
        <w:jc w:val="center"/>
        <w:rPr>
          <w:rFonts w:hint="default" w:ascii="Times New Roman" w:hAnsi="Times New Roman" w:eastAsia="宋体" w:cs="Times New Roman"/>
          <w:color w:val="000000"/>
          <w:lang w:val="en-US" w:eastAsia="zh-CN"/>
        </w:rPr>
      </w:pPr>
    </w:p>
    <w:p w14:paraId="2F8BE533">
      <w:pPr>
        <w:pStyle w:val="116"/>
        <w:keepNext w:val="0"/>
        <w:keepLines w:val="0"/>
        <w:pageBreakBefore w:val="0"/>
        <w:numPr>
          <w:ilvl w:val="1"/>
          <w:numId w:val="0"/>
        </w:numPr>
        <w:kinsoku/>
        <w:wordWrap/>
        <w:overflowPunct/>
        <w:topLinePunct w:val="0"/>
        <w:bidi w:val="0"/>
        <w:adjustRightInd w:val="0"/>
        <w:snapToGrid w:val="0"/>
        <w:spacing w:line="240" w:lineRule="auto"/>
        <w:ind w:leftChars="0"/>
        <w:jc w:val="center"/>
        <w:textAlignment w:val="auto"/>
        <w:rPr>
          <w:rFonts w:hint="default"/>
          <w:lang w:val="en-US" w:eastAsia="zh-CN"/>
        </w:rPr>
      </w:pPr>
      <w:r>
        <w:rPr>
          <w:rFonts w:hint="default"/>
          <w:lang w:val="en-US" w:eastAsia="zh-CN"/>
        </w:rPr>
        <w:drawing>
          <wp:inline distT="0" distB="0" distL="114300" distR="114300">
            <wp:extent cx="2159635" cy="3239770"/>
            <wp:effectExtent l="0" t="0" r="12065" b="17780"/>
            <wp:docPr id="21" name="图片 21" descr="图像015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像015_Overlay(1)"/>
                    <pic:cNvPicPr>
                      <a:picLocks noChangeAspect="1"/>
                    </pic:cNvPicPr>
                  </pic:nvPicPr>
                  <pic:blipFill>
                    <a:blip r:embed="rId25"/>
                    <a:stretch>
                      <a:fillRect/>
                    </a:stretch>
                  </pic:blipFill>
                  <pic:spPr>
                    <a:xfrm>
                      <a:off x="0" y="0"/>
                      <a:ext cx="2159635" cy="3239770"/>
                    </a:xfrm>
                    <a:prstGeom prst="rect">
                      <a:avLst/>
                    </a:prstGeom>
                  </pic:spPr>
                </pic:pic>
              </a:graphicData>
            </a:graphic>
          </wp:inline>
        </w:drawing>
      </w:r>
      <w:r>
        <w:rPr>
          <w:rFonts w:hint="default"/>
          <w:lang w:val="en-US" w:eastAsia="zh-CN"/>
        </w:rPr>
        <w:drawing>
          <wp:inline distT="0" distB="0" distL="114300" distR="114300">
            <wp:extent cx="2160270" cy="3241040"/>
            <wp:effectExtent l="0" t="0" r="11430" b="16510"/>
            <wp:docPr id="23" name="图片 23" descr="图像007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像007_Overlay(1)"/>
                    <pic:cNvPicPr>
                      <a:picLocks noChangeAspect="1"/>
                    </pic:cNvPicPr>
                  </pic:nvPicPr>
                  <pic:blipFill>
                    <a:blip r:embed="rId26"/>
                    <a:stretch>
                      <a:fillRect/>
                    </a:stretch>
                  </pic:blipFill>
                  <pic:spPr>
                    <a:xfrm>
                      <a:off x="0" y="0"/>
                      <a:ext cx="2160270" cy="3241040"/>
                    </a:xfrm>
                    <a:prstGeom prst="rect">
                      <a:avLst/>
                    </a:prstGeom>
                  </pic:spPr>
                </pic:pic>
              </a:graphicData>
            </a:graphic>
          </wp:inline>
        </w:drawing>
      </w:r>
    </w:p>
    <w:p w14:paraId="42434640">
      <w:pPr>
        <w:pStyle w:val="30"/>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1——孢子萌发。</w:t>
      </w:r>
    </w:p>
    <w:p w14:paraId="3E18D16A">
      <w:pPr>
        <w:pStyle w:val="30"/>
        <w:keepNext w:val="0"/>
        <w:keepLines w:val="0"/>
        <w:pageBreakBefore w:val="0"/>
        <w:kinsoku/>
        <w:wordWrap/>
        <w:overflowPunct/>
        <w:topLinePunct w:val="0"/>
        <w:bidi w:val="0"/>
        <w:adjustRightInd w:val="0"/>
        <w:snapToGrid w:val="0"/>
        <w:spacing w:line="240" w:lineRule="auto"/>
        <w:textAlignment w:val="auto"/>
        <w:rPr>
          <w:rFonts w:hint="default"/>
          <w:sz w:val="18"/>
          <w:szCs w:val="18"/>
          <w:lang w:val="en-US" w:eastAsia="zh-CN"/>
        </w:rPr>
      </w:pPr>
      <w:r>
        <w:rPr>
          <w:rFonts w:hint="default" w:ascii="Times New Roman" w:hAnsi="Times New Roman" w:cs="Times New Roman"/>
          <w:lang w:val="en-US" w:eastAsia="zh-CN"/>
        </w:rPr>
        <w:t>2——菌丝形态。</w:t>
      </w:r>
    </w:p>
    <w:p w14:paraId="4ABC3330">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淡紫拟青霉孢子萌发形态及菌丝形态（400×）</w:t>
      </w:r>
    </w:p>
    <w:p w14:paraId="740D5C78">
      <w:pPr>
        <w:pStyle w:val="30"/>
        <w:jc w:val="center"/>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drawing>
          <wp:inline distT="0" distB="0" distL="114300" distR="114300">
            <wp:extent cx="2158365" cy="3239770"/>
            <wp:effectExtent l="0" t="0" r="13335" b="17780"/>
            <wp:docPr id="19" name="图片 19" descr="图像010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像010_Overlay(1)"/>
                    <pic:cNvPicPr>
                      <a:picLocks noChangeAspect="1"/>
                    </pic:cNvPicPr>
                  </pic:nvPicPr>
                  <pic:blipFill>
                    <a:blip r:embed="rId27"/>
                    <a:stretch>
                      <a:fillRect/>
                    </a:stretch>
                  </pic:blipFill>
                  <pic:spPr>
                    <a:xfrm>
                      <a:off x="0" y="0"/>
                      <a:ext cx="2158365" cy="3239770"/>
                    </a:xfrm>
                    <a:prstGeom prst="rect">
                      <a:avLst/>
                    </a:prstGeom>
                  </pic:spPr>
                </pic:pic>
              </a:graphicData>
            </a:graphic>
          </wp:inline>
        </w:drawing>
      </w:r>
      <w:r>
        <w:rPr>
          <w:rFonts w:hint="default" w:ascii="Times New Roman" w:hAnsi="Times New Roman" w:eastAsia="黑体" w:cs="Times New Roman"/>
          <w:lang w:val="en-US" w:eastAsia="zh-CN"/>
        </w:rPr>
        <w:drawing>
          <wp:inline distT="0" distB="0" distL="114300" distR="114300">
            <wp:extent cx="2159000" cy="3239770"/>
            <wp:effectExtent l="0" t="0" r="12700" b="17780"/>
            <wp:docPr id="20" name="图片 20" descr="图像011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像011_Overlay(1)"/>
                    <pic:cNvPicPr>
                      <a:picLocks noChangeAspect="1"/>
                    </pic:cNvPicPr>
                  </pic:nvPicPr>
                  <pic:blipFill>
                    <a:blip r:embed="rId28"/>
                    <a:stretch>
                      <a:fillRect/>
                    </a:stretch>
                  </pic:blipFill>
                  <pic:spPr>
                    <a:xfrm>
                      <a:off x="0" y="0"/>
                      <a:ext cx="2159000" cy="3239770"/>
                    </a:xfrm>
                    <a:prstGeom prst="rect">
                      <a:avLst/>
                    </a:prstGeom>
                  </pic:spPr>
                </pic:pic>
              </a:graphicData>
            </a:graphic>
          </wp:inline>
        </w:drawing>
      </w:r>
    </w:p>
    <w:p w14:paraId="6E79A745">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淡紫拟青霉分生孢子梗形态特征图（400×）</w:t>
      </w:r>
    </w:p>
    <w:bookmarkEnd w:id="62"/>
    <w:p w14:paraId="1FD1C3E7">
      <w:pPr>
        <w:pStyle w:val="30"/>
        <w:jc w:val="center"/>
        <w:rPr>
          <w:rFonts w:hint="default" w:ascii="Times New Roman" w:hAnsi="Times New Roman" w:eastAsia="黑体" w:cs="Times New Roman"/>
          <w:vertAlign w:val="baseline"/>
          <w:lang w:val="en-US" w:eastAsia="zh-CN"/>
        </w:rPr>
      </w:pPr>
      <w:r>
        <w:rPr>
          <w:rFonts w:hint="default" w:ascii="Times New Roman" w:hAnsi="Times New Roman" w:eastAsia="黑体" w:cs="Times New Roman"/>
          <w:vertAlign w:val="baseline"/>
          <w:lang w:val="en-US" w:eastAsia="zh-CN"/>
        </w:rPr>
        <w:drawing>
          <wp:inline distT="0" distB="0" distL="114300" distR="114300">
            <wp:extent cx="2446020" cy="2160270"/>
            <wp:effectExtent l="0" t="0" r="11430" b="11430"/>
            <wp:docPr id="1" name="图片 1" descr="956396b4-7ea2-41cc-8655-2c0fa51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56396b4-7ea2-41cc-8655-2c0fa5113758"/>
                    <pic:cNvPicPr>
                      <a:picLocks noChangeAspect="1"/>
                    </pic:cNvPicPr>
                  </pic:nvPicPr>
                  <pic:blipFill>
                    <a:blip r:embed="rId29"/>
                    <a:stretch>
                      <a:fillRect/>
                    </a:stretch>
                  </pic:blipFill>
                  <pic:spPr>
                    <a:xfrm>
                      <a:off x="0" y="0"/>
                      <a:ext cx="2446020" cy="2160270"/>
                    </a:xfrm>
                    <a:prstGeom prst="rect">
                      <a:avLst/>
                    </a:prstGeom>
                  </pic:spPr>
                </pic:pic>
              </a:graphicData>
            </a:graphic>
          </wp:inline>
        </w:drawing>
      </w:r>
      <w:r>
        <w:rPr>
          <w:rFonts w:hint="default" w:ascii="Times New Roman" w:hAnsi="Times New Roman" w:eastAsia="黑体" w:cs="Times New Roman"/>
          <w:vertAlign w:val="baseline"/>
          <w:lang w:val="en-US" w:eastAsia="zh-CN"/>
        </w:rPr>
        <w:drawing>
          <wp:inline distT="0" distB="0" distL="114300" distR="114300">
            <wp:extent cx="2164080" cy="2162175"/>
            <wp:effectExtent l="0" t="0" r="7620" b="9525"/>
            <wp:docPr id="12" name="图片 12" descr="b12c2a8e-dcf0-41ff-99ae-4e677197bf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12c2a8e-dcf0-41ff-99ae-4e677197bf58"/>
                    <pic:cNvPicPr>
                      <a:picLocks noChangeAspect="1"/>
                    </pic:cNvPicPr>
                  </pic:nvPicPr>
                  <pic:blipFill>
                    <a:blip r:embed="rId30"/>
                    <a:stretch>
                      <a:fillRect/>
                    </a:stretch>
                  </pic:blipFill>
                  <pic:spPr>
                    <a:xfrm>
                      <a:off x="0" y="0"/>
                      <a:ext cx="2164080" cy="2162175"/>
                    </a:xfrm>
                    <a:prstGeom prst="rect">
                      <a:avLst/>
                    </a:prstGeom>
                  </pic:spPr>
                </pic:pic>
              </a:graphicData>
            </a:graphic>
          </wp:inline>
        </w:drawing>
      </w:r>
    </w:p>
    <w:p w14:paraId="41791AAE">
      <w:pPr>
        <w:pStyle w:val="30"/>
        <w:jc w:val="center"/>
        <w:rPr>
          <w:rFonts w:hint="default" w:ascii="Times New Roman" w:hAnsi="Times New Roman" w:eastAsia="黑体" w:cs="Times New Roman"/>
          <w:vertAlign w:val="baseline"/>
          <w:lang w:val="en-US" w:eastAsia="zh-CN"/>
        </w:rPr>
      </w:pPr>
      <w:r>
        <w:rPr>
          <w:rFonts w:hint="eastAsia" w:ascii="Times New Roman" w:hAnsi="Times New Roman" w:eastAsia="黑体" w:cs="Times New Roman"/>
          <w:vertAlign w:val="baseline"/>
          <w:lang w:val="en-US" w:eastAsia="zh-CN"/>
        </w:rPr>
        <w:t xml:space="preserve">                      </w:t>
      </w:r>
    </w:p>
    <w:p w14:paraId="7F94D014">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w:t>
      </w:r>
      <w:r>
        <w:rPr>
          <w:rFonts w:hint="default" w:ascii="Times New Roman" w:hAnsi="Times New Roman" w:eastAsia="黑体" w:cs="Times New Roman"/>
          <w:lang w:val="en-US" w:eastAsia="zh-CN"/>
        </w:rPr>
        <w:t>PDA培养基菌落图（28℃，</w:t>
      </w:r>
      <w:r>
        <w:rPr>
          <w:rFonts w:hint="eastAsia" w:ascii="Times New Roman" w:cs="Times New Roman"/>
          <w:lang w:val="en-US" w:eastAsia="zh-CN"/>
        </w:rPr>
        <w:t>14</w:t>
      </w:r>
      <w:r>
        <w:rPr>
          <w:rFonts w:hint="default" w:ascii="Times New Roman" w:hAnsi="Times New Roman" w:eastAsia="黑体" w:cs="Times New Roman"/>
          <w:lang w:val="en-US" w:eastAsia="zh-CN"/>
        </w:rPr>
        <w:t>d）</w:t>
      </w:r>
    </w:p>
    <w:p w14:paraId="3333DD05">
      <w:pPr>
        <w:pStyle w:val="119"/>
        <w:keepNext w:val="0"/>
        <w:keepLines w:val="0"/>
        <w:pageBreakBefore w:val="0"/>
        <w:widowControl/>
        <w:kinsoku/>
        <w:wordWrap w:val="0"/>
        <w:overflowPunct w:val="0"/>
        <w:topLinePunct w:val="0"/>
        <w:autoSpaceDE w:val="0"/>
        <w:autoSpaceDN/>
        <w:bidi w:val="0"/>
        <w:adjustRightInd w:val="0"/>
        <w:snapToGrid w:val="0"/>
        <w:ind w:left="0" w:leftChars="0" w:firstLineChars="0"/>
        <w:textAlignment w:val="baseline"/>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t>菌种基因序列鉴定法</w:t>
      </w:r>
    </w:p>
    <w:p w14:paraId="68AE1093">
      <w:pPr>
        <w:pStyle w:val="120"/>
        <w:bidi w:val="0"/>
        <w:rPr>
          <w:rFonts w:hint="default" w:ascii="Times New Roman" w:hAnsi="Times New Roman" w:eastAsia="黑体" w:cs="Times New Roman"/>
          <w:lang w:val="en-US" w:eastAsia="zh-CN"/>
        </w:rPr>
      </w:pPr>
      <w:r>
        <w:rPr>
          <w:rFonts w:hint="eastAsia" w:ascii="Times New Roman" w:hAnsi="Times New Roman" w:cs="Times New Roman"/>
          <w:lang w:val="en-US" w:eastAsia="zh-CN"/>
        </w:rPr>
        <w:t>淡紫拟青霉</w:t>
      </w:r>
      <w:r>
        <w:rPr>
          <w:rFonts w:hint="default" w:ascii="Times New Roman" w:hAnsi="Times New Roman" w:eastAsia="黑体" w:cs="Times New Roman"/>
          <w:lang w:val="en-US" w:eastAsia="zh-CN"/>
        </w:rPr>
        <w:t>基因组DNA提取</w:t>
      </w:r>
    </w:p>
    <w:p w14:paraId="7AE83808">
      <w:pPr>
        <w:pStyle w:val="3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采用</w:t>
      </w:r>
      <w:r>
        <w:rPr>
          <w:rFonts w:hint="eastAsia" w:ascii="Times New Roman" w:hAnsi="Times New Roman" w:cs="Times New Roman"/>
          <w:lang w:val="en-US" w:eastAsia="zh-CN"/>
        </w:rPr>
        <w:t>真</w:t>
      </w:r>
      <w:r>
        <w:rPr>
          <w:rFonts w:hint="default" w:ascii="Times New Roman" w:hAnsi="Times New Roman" w:eastAsia="宋体" w:cs="Times New Roman"/>
          <w:lang w:val="en-US" w:eastAsia="zh-CN"/>
        </w:rPr>
        <w:t>菌基因组DNA提取试剂盒提取</w:t>
      </w:r>
      <w:r>
        <w:rPr>
          <w:rFonts w:hint="eastAsia" w:ascii="Times New Roman" w:hAnsi="Times New Roman" w:cs="Times New Roman"/>
          <w:lang w:val="en-US" w:eastAsia="zh-CN"/>
        </w:rPr>
        <w:t>淡紫拟青霉</w:t>
      </w:r>
      <w:r>
        <w:rPr>
          <w:rFonts w:hint="default" w:ascii="Times New Roman" w:hAnsi="Times New Roman" w:eastAsia="宋体" w:cs="Times New Roman"/>
          <w:lang w:val="en-US" w:eastAsia="zh-CN"/>
        </w:rPr>
        <w:t>基因组DNA。DNA的纯度应符合GB/T 37874的要求，DNA的浓度和总量应符合文库构建的相关要求。提取的基因组DNA于-20℃保存，备用。</w:t>
      </w:r>
    </w:p>
    <w:p w14:paraId="34A175B3">
      <w:pPr>
        <w:pStyle w:val="120"/>
        <w:bidi w:val="0"/>
        <w:rPr>
          <w:rFonts w:hint="default" w:ascii="Times New Roman" w:hAnsi="Times New Roman" w:eastAsia="宋体" w:cs="Times New Roman"/>
          <w:lang w:val="en-US" w:eastAsia="zh-CN"/>
        </w:rPr>
      </w:pPr>
      <w:r>
        <w:rPr>
          <w:rFonts w:hint="default" w:ascii="Times New Roman" w:hAnsi="Times New Roman" w:eastAsia="黑体" w:cs="Times New Roman"/>
          <w:lang w:val="en-US" w:eastAsia="zh-CN"/>
        </w:rPr>
        <w:t>PCR扩增引物</w:t>
      </w:r>
    </w:p>
    <w:p w14:paraId="2F18C8AC">
      <w:pPr>
        <w:pStyle w:val="104"/>
        <w:bidi w:val="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PCR扩增引物</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6565"/>
        <w:gridCol w:w="1834"/>
      </w:tblGrid>
      <w:tr w14:paraId="04BDB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dxa"/>
            <w:vAlign w:val="center"/>
          </w:tcPr>
          <w:p w14:paraId="0BFF9FC7">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基因名称</w:t>
            </w:r>
          </w:p>
        </w:tc>
        <w:tc>
          <w:tcPr>
            <w:tcW w:w="6565" w:type="dxa"/>
            <w:vAlign w:val="center"/>
          </w:tcPr>
          <w:p w14:paraId="6F5874AF">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引物</w:t>
            </w:r>
          </w:p>
        </w:tc>
        <w:tc>
          <w:tcPr>
            <w:tcW w:w="1834" w:type="dxa"/>
            <w:vAlign w:val="center"/>
          </w:tcPr>
          <w:p w14:paraId="5F98548C">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目的片段长度</w:t>
            </w:r>
          </w:p>
        </w:tc>
      </w:tr>
      <w:tr w14:paraId="5557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171" w:type="dxa"/>
            <w:vAlign w:val="center"/>
          </w:tcPr>
          <w:p w14:paraId="5A88B47B">
            <w:pPr>
              <w:pStyle w:val="30"/>
              <w:keepNext w:val="0"/>
              <w:keepLines w:val="0"/>
              <w:pageBreakBefore w:val="0"/>
              <w:widowControl/>
              <w:kinsoku/>
              <w:wordWrap/>
              <w:overflowPunct/>
              <w:topLinePunct w:val="0"/>
              <w:autoSpaceDE w:val="0"/>
              <w:autoSpaceDN w:val="0"/>
              <w:bidi w:val="0"/>
              <w:adjustRightInd/>
              <w:snapToGrid/>
              <w:ind w:left="0" w:leftChars="0" w:firstLine="0" w:firstLineChars="0"/>
              <w:jc w:val="center"/>
              <w:textAlignment w:val="auto"/>
              <w:rPr>
                <w:rFonts w:hint="default" w:ascii="Times New Roman" w:hAnsi="Times New Roman" w:eastAsia="宋体" w:cs="Times New Roman"/>
                <w:szCs w:val="18"/>
                <w:vertAlign w:val="baseline"/>
                <w:lang w:val="en-US" w:eastAsia="zh-CN"/>
              </w:rPr>
            </w:pPr>
            <w:r>
              <w:rPr>
                <w:rFonts w:hint="eastAsia" w:ascii="Times New Roman" w:hAnsi="Times New Roman" w:cs="Times New Roman"/>
                <w:szCs w:val="18"/>
                <w:vertAlign w:val="baseline"/>
                <w:lang w:val="en-US" w:eastAsia="zh-CN"/>
              </w:rPr>
              <w:t>ITS</w:t>
            </w:r>
          </w:p>
        </w:tc>
        <w:tc>
          <w:tcPr>
            <w:tcW w:w="6565" w:type="dxa"/>
            <w:vAlign w:val="center"/>
          </w:tcPr>
          <w:p w14:paraId="52592076">
            <w:pPr>
              <w:ind w:firstLine="420"/>
              <w:rPr>
                <w:rFonts w:hint="default" w:ascii="Times New Roman" w:hAnsi="Times New Roman" w:eastAsia="宋体" w:cs="Times New Roman"/>
                <w:szCs w:val="18"/>
                <w:vertAlign w:val="baseline"/>
                <w:lang w:val="en-US" w:eastAsia="zh-CN"/>
              </w:rPr>
            </w:pPr>
            <w:r>
              <w:rPr>
                <w:rFonts w:hint="eastAsia" w:cs="Times New Roman"/>
                <w:szCs w:val="18"/>
                <w:vertAlign w:val="baseline"/>
                <w:lang w:val="en-US" w:eastAsia="zh-CN"/>
              </w:rPr>
              <w:t>ITS1</w:t>
            </w:r>
            <w:r>
              <w:rPr>
                <w:rFonts w:hint="default" w:ascii="Times New Roman" w:hAnsi="Times New Roman" w:eastAsia="宋体" w:cs="Times New Roman"/>
                <w:szCs w:val="18"/>
                <w:vertAlign w:val="baseline"/>
                <w:lang w:val="en-US" w:eastAsia="zh-CN"/>
              </w:rPr>
              <w:t>:5′-</w:t>
            </w:r>
            <w:r>
              <w:t>TCCGTAGGTGAACCTGCGG</w:t>
            </w:r>
            <w:r>
              <w:rPr>
                <w:rFonts w:hint="default" w:ascii="Times New Roman" w:hAnsi="Times New Roman" w:eastAsia="宋体" w:cs="Times New Roman"/>
                <w:szCs w:val="18"/>
                <w:vertAlign w:val="baseline"/>
                <w:lang w:val="en-US" w:eastAsia="zh-CN"/>
              </w:rPr>
              <w:t>-3′</w:t>
            </w:r>
          </w:p>
          <w:p w14:paraId="60BDC491">
            <w:pPr>
              <w:ind w:firstLine="420"/>
              <w:rPr>
                <w:rFonts w:hint="default" w:ascii="Times New Roman" w:hAnsi="Times New Roman" w:eastAsia="宋体" w:cs="Times New Roman"/>
                <w:szCs w:val="18"/>
                <w:vertAlign w:val="baseline"/>
                <w:lang w:val="en-US" w:eastAsia="zh-CN"/>
              </w:rPr>
            </w:pPr>
            <w:r>
              <w:t>ITS4-R</w:t>
            </w:r>
            <w:r>
              <w:rPr>
                <w:rFonts w:hint="eastAsia"/>
              </w:rPr>
              <w:t>:</w:t>
            </w:r>
            <w:r>
              <w:t xml:space="preserve"> </w:t>
            </w:r>
            <w:r>
              <w:rPr>
                <w:rFonts w:hint="default" w:ascii="Times New Roman" w:hAnsi="Times New Roman" w:eastAsia="宋体" w:cs="Times New Roman"/>
                <w:szCs w:val="18"/>
                <w:vertAlign w:val="baseline"/>
                <w:lang w:val="en-US" w:eastAsia="zh-CN"/>
              </w:rPr>
              <w:t>5′-</w:t>
            </w:r>
            <w:r>
              <w:t>TCCTCCGCTTATTGATATGC</w:t>
            </w:r>
            <w:r>
              <w:rPr>
                <w:rFonts w:hint="default" w:ascii="Times New Roman" w:hAnsi="Times New Roman" w:eastAsia="宋体" w:cs="Times New Roman"/>
                <w:szCs w:val="18"/>
                <w:vertAlign w:val="baseline"/>
                <w:lang w:val="en-US" w:eastAsia="zh-CN"/>
              </w:rPr>
              <w:t>-3′</w:t>
            </w:r>
          </w:p>
        </w:tc>
        <w:tc>
          <w:tcPr>
            <w:tcW w:w="1834" w:type="dxa"/>
            <w:vAlign w:val="center"/>
          </w:tcPr>
          <w:p w14:paraId="6F95A435">
            <w:pPr>
              <w:pStyle w:val="30"/>
              <w:keepNext w:val="0"/>
              <w:keepLines w:val="0"/>
              <w:pageBreakBefore w:val="0"/>
              <w:widowControl/>
              <w:kinsoku/>
              <w:wordWrap/>
              <w:overflowPunct/>
              <w:topLinePunct w:val="0"/>
              <w:autoSpaceDE w:val="0"/>
              <w:autoSpaceDN w:val="0"/>
              <w:bidi w:val="0"/>
              <w:adjustRightInd/>
              <w:snapToGrid/>
              <w:ind w:left="0" w:leftChars="0" w:firstLine="0" w:firstLineChars="0"/>
              <w:jc w:val="center"/>
              <w:textAlignment w:val="auto"/>
              <w:rPr>
                <w:rFonts w:hint="default" w:ascii="Times New Roman" w:hAnsi="Times New Roman" w:eastAsia="宋体" w:cs="Times New Roman"/>
                <w:szCs w:val="18"/>
                <w:vertAlign w:val="baseline"/>
                <w:lang w:val="en-US" w:eastAsia="zh-CN"/>
              </w:rPr>
            </w:pPr>
            <w:r>
              <w:rPr>
                <w:rFonts w:hint="eastAsia" w:ascii="Times New Roman" w:hAnsi="Times New Roman" w:cs="Times New Roman"/>
                <w:szCs w:val="18"/>
                <w:vertAlign w:val="baseline"/>
                <w:lang w:val="en-US" w:eastAsia="zh-CN"/>
              </w:rPr>
              <w:t>6</w:t>
            </w:r>
            <w:r>
              <w:rPr>
                <w:rFonts w:hint="default" w:ascii="Times New Roman" w:hAnsi="Times New Roman" w:eastAsia="宋体" w:cs="Times New Roman"/>
                <w:szCs w:val="18"/>
                <w:vertAlign w:val="baseline"/>
                <w:lang w:val="en-US" w:eastAsia="zh-CN"/>
              </w:rPr>
              <w:t>00 bp</w:t>
            </w:r>
          </w:p>
        </w:tc>
      </w:tr>
    </w:tbl>
    <w:p w14:paraId="1655B947">
      <w:pPr>
        <w:pStyle w:val="120"/>
        <w:bidi w:val="0"/>
        <w:rPr>
          <w:rFonts w:hint="default" w:ascii="Times New Roman" w:hAnsi="Times New Roman" w:eastAsia="黑体" w:cs="Times New Roman"/>
          <w:highlight w:val="none"/>
          <w:lang w:val="en-US" w:eastAsia="zh-CN"/>
        </w:rPr>
      </w:pPr>
      <w:r>
        <w:rPr>
          <w:rFonts w:hint="default" w:ascii="Times New Roman" w:hAnsi="Times New Roman" w:eastAsia="黑体" w:cs="Times New Roman"/>
          <w:highlight w:val="none"/>
          <w:lang w:val="en-US" w:eastAsia="zh-CN"/>
        </w:rPr>
        <w:t>测序和比对</w:t>
      </w:r>
    </w:p>
    <w:p w14:paraId="7E0917F9">
      <w:pPr>
        <w:ind w:firstLine="420" w:firstLineChars="200"/>
        <w:rPr>
          <w:rFonts w:hint="default" w:ascii="Times New Roman" w:hAnsi="Times New Roman" w:eastAsia="宋体" w:cs="Times New Roman"/>
          <w:lang w:val="en-US" w:eastAsia="zh-CN"/>
        </w:rPr>
      </w:pPr>
      <w:r>
        <w:rPr>
          <w:rFonts w:hint="eastAsia" w:cs="Times New Roman"/>
          <w:kern w:val="0"/>
          <w:sz w:val="21"/>
          <w:lang w:val="en-US" w:eastAsia="zh-CN" w:bidi="ar-SA"/>
        </w:rPr>
        <w:t>扩增产物进行测序，</w:t>
      </w:r>
      <w:r>
        <w:rPr>
          <w:rFonts w:hint="eastAsia" w:ascii="Times New Roman" w:hAnsi="Times New Roman" w:eastAsia="宋体" w:cs="Times New Roman"/>
          <w:kern w:val="0"/>
          <w:sz w:val="21"/>
          <w:lang w:val="en-US" w:eastAsia="zh-CN" w:bidi="ar-SA"/>
        </w:rPr>
        <w:t>登录NCBI</w:t>
      </w:r>
      <w:r>
        <w:rPr>
          <w:rFonts w:hint="eastAsia" w:cs="Times New Roman"/>
          <w:kern w:val="0"/>
          <w:sz w:val="21"/>
          <w:lang w:val="en-US" w:eastAsia="zh-CN" w:bidi="ar-SA"/>
        </w:rPr>
        <w:t>利用</w:t>
      </w:r>
      <w:r>
        <w:rPr>
          <w:rFonts w:hint="eastAsia" w:ascii="Times New Roman" w:hAnsi="Times New Roman" w:eastAsia="宋体" w:cs="Times New Roman"/>
          <w:kern w:val="0"/>
          <w:sz w:val="21"/>
          <w:lang w:val="en-US" w:eastAsia="zh-CN" w:bidi="ar-SA"/>
        </w:rPr>
        <w:t>BLAST</w:t>
      </w:r>
      <w:r>
        <w:rPr>
          <w:rFonts w:hint="eastAsia" w:cs="Times New Roman"/>
          <w:kern w:val="0"/>
          <w:sz w:val="21"/>
          <w:lang w:val="en-US" w:eastAsia="zh-CN" w:bidi="ar-SA"/>
        </w:rPr>
        <w:t>对所测菌株的ITS</w:t>
      </w:r>
      <w:r>
        <w:rPr>
          <w:rFonts w:hint="eastAsia" w:ascii="Times New Roman" w:hAnsi="Times New Roman" w:eastAsia="宋体" w:cs="Times New Roman"/>
          <w:kern w:val="0"/>
          <w:sz w:val="21"/>
          <w:lang w:val="en-US" w:eastAsia="zh-CN" w:bidi="ar-SA"/>
        </w:rPr>
        <w:t>序列</w:t>
      </w:r>
      <w:r>
        <w:rPr>
          <w:rFonts w:hint="eastAsia" w:cs="Times New Roman"/>
          <w:kern w:val="0"/>
          <w:sz w:val="21"/>
          <w:lang w:val="en-US" w:eastAsia="zh-CN" w:bidi="ar-SA"/>
        </w:rPr>
        <w:t>与参考序列</w:t>
      </w:r>
      <w:r>
        <w:rPr>
          <w:rFonts w:hint="default"/>
          <w:lang w:val="en-US" w:eastAsia="zh-CN"/>
        </w:rPr>
        <w:t>NR_165946.1</w:t>
      </w:r>
      <w:r>
        <w:rPr>
          <w:rFonts w:hint="eastAsia"/>
          <w:lang w:val="en-US" w:eastAsia="zh-CN"/>
        </w:rPr>
        <w:t>进行</w:t>
      </w:r>
      <w:r>
        <w:rPr>
          <w:rFonts w:hint="eastAsia" w:ascii="Times New Roman" w:hAnsi="Times New Roman" w:eastAsia="宋体" w:cs="Times New Roman"/>
          <w:kern w:val="0"/>
          <w:sz w:val="21"/>
          <w:lang w:val="en-US" w:eastAsia="zh-CN" w:bidi="ar-SA"/>
        </w:rPr>
        <w:t>比对</w:t>
      </w:r>
      <w:r>
        <w:rPr>
          <w:rFonts w:hint="eastAsia" w:cs="Times New Roman"/>
          <w:lang w:val="en-US" w:eastAsia="zh-CN"/>
        </w:rPr>
        <w:t>，一致性大于98%，确定试样为淡紫拟青霉。</w:t>
      </w:r>
      <w:r>
        <w:rPr>
          <w:rFonts w:hint="default" w:ascii="Times New Roman" w:hAnsi="Times New Roman" w:eastAsia="宋体" w:cs="Times New Roman"/>
          <w:lang w:val="en-US" w:eastAsia="zh-CN"/>
        </w:rPr>
        <w:t xml:space="preserve">                           </w:t>
      </w:r>
    </w:p>
    <w:p w14:paraId="0356BCA8">
      <w:pPr>
        <w:ind w:firstLine="1050" w:firstLineChars="500"/>
        <w:jc w:val="both"/>
        <w:rPr>
          <w:rFonts w:hint="eastAsia" w:ascii="黑体" w:hAnsi="黑体" w:eastAsia="黑体" w:cs="黑体"/>
          <w:lang w:val="en-US" w:eastAsia="zh-CN"/>
        </w:rPr>
      </w:pPr>
    </w:p>
    <w:p w14:paraId="25E9B8E4">
      <w:pPr>
        <w:ind w:firstLine="1050" w:firstLineChars="500"/>
        <w:jc w:val="both"/>
        <w:rPr>
          <w:rFonts w:hint="eastAsia" w:ascii="黑体" w:hAnsi="黑体" w:eastAsia="黑体" w:cs="黑体"/>
          <w:lang w:val="en-US" w:eastAsia="zh-CN"/>
        </w:rPr>
      </w:pPr>
      <w:bookmarkStart w:id="63" w:name="_GoBack"/>
      <w:bookmarkEnd w:id="63"/>
      <w:r>
        <w:rPr>
          <w:rFonts w:hint="eastAsia" w:ascii="黑体" w:hAnsi="黑体" w:eastAsia="黑体" w:cs="黑体"/>
          <w:lang w:val="en-US" w:eastAsia="zh-CN"/>
        </w:rPr>
        <w:t>淡紫拟青霉基因序列</w:t>
      </w:r>
    </w:p>
    <w:p w14:paraId="29E8AF06">
      <w:pPr>
        <w:ind w:left="1260" w:leftChars="500" w:hanging="210" w:hangingChars="100"/>
        <w:rPr>
          <w:rFonts w:hint="default"/>
          <w:lang w:val="en-US" w:eastAsia="zh-CN"/>
        </w:rPr>
      </w:pPr>
      <w:r>
        <w:rPr>
          <w:rFonts w:hint="default"/>
          <w:lang w:val="en-US" w:eastAsia="zh-CN"/>
        </w:rPr>
        <w:t>NCBI Reference Sequence: NR_165946.1</w:t>
      </w:r>
    </w:p>
    <w:p w14:paraId="206FA48B">
      <w:pPr>
        <w:bidi w:val="0"/>
        <w:ind w:firstLine="840" w:firstLineChars="400"/>
        <w:rPr>
          <w:rFonts w:hint="default"/>
          <w:lang w:val="en-US" w:eastAsia="zh-CN"/>
        </w:rPr>
      </w:pPr>
      <w:r>
        <w:rPr>
          <w:rFonts w:hint="default"/>
          <w:lang w:val="en-US" w:eastAsia="zh-CN"/>
        </w:rPr>
        <w:t>1 tctccgttgg tgaaccagcg gagggatcat taccgagtta tacaactccc aaacccactg</w:t>
      </w:r>
    </w:p>
    <w:p w14:paraId="7C103C12">
      <w:pPr>
        <w:bidi w:val="0"/>
        <w:rPr>
          <w:rFonts w:hint="default"/>
          <w:lang w:val="en-US" w:eastAsia="zh-CN"/>
        </w:rPr>
      </w:pPr>
      <w:r>
        <w:rPr>
          <w:rFonts w:hint="default"/>
          <w:lang w:val="en-US" w:eastAsia="zh-CN"/>
        </w:rPr>
        <w:t xml:space="preserve">       61 tgaaccttac ctcagttgcc tcggcgggaa cgccccggcc gcctgccccc gcgccggcgc</w:t>
      </w:r>
    </w:p>
    <w:p w14:paraId="53F688C9">
      <w:pPr>
        <w:bidi w:val="0"/>
        <w:rPr>
          <w:rFonts w:hint="default"/>
          <w:lang w:val="en-US" w:eastAsia="zh-CN"/>
        </w:rPr>
      </w:pPr>
      <w:r>
        <w:rPr>
          <w:rFonts w:hint="default"/>
          <w:lang w:val="en-US" w:eastAsia="zh-CN"/>
        </w:rPr>
        <w:t xml:space="preserve">      121 cggacccagg cgcccgccgc agggacccca aactctcttg cattacgccc agcgggcgga</w:t>
      </w:r>
    </w:p>
    <w:p w14:paraId="0545A021">
      <w:pPr>
        <w:bidi w:val="0"/>
        <w:rPr>
          <w:rFonts w:hint="default"/>
          <w:lang w:val="en-US" w:eastAsia="zh-CN"/>
        </w:rPr>
      </w:pPr>
      <w:r>
        <w:rPr>
          <w:rFonts w:hint="default"/>
          <w:lang w:val="en-US" w:eastAsia="zh-CN"/>
        </w:rPr>
        <w:t xml:space="preserve">      181 atttcttctc tgagttgcac aagcaaaaac aaatgaatca aaactttcaa caacggatct</w:t>
      </w:r>
    </w:p>
    <w:p w14:paraId="61B9428F">
      <w:pPr>
        <w:bidi w:val="0"/>
        <w:rPr>
          <w:rFonts w:hint="default"/>
          <w:lang w:val="en-US" w:eastAsia="zh-CN"/>
        </w:rPr>
      </w:pPr>
      <w:r>
        <w:rPr>
          <w:rFonts w:hint="default"/>
          <w:lang w:val="en-US" w:eastAsia="zh-CN"/>
        </w:rPr>
        <w:t xml:space="preserve">      241 cttggttctg gcatcgatga agaacgcagc gaaatgcgat aagtaatgtg aattgcagaa</w:t>
      </w:r>
    </w:p>
    <w:p w14:paraId="601D06FA">
      <w:pPr>
        <w:bidi w:val="0"/>
        <w:rPr>
          <w:rFonts w:hint="default"/>
          <w:lang w:val="en-US" w:eastAsia="zh-CN"/>
        </w:rPr>
      </w:pPr>
      <w:r>
        <w:rPr>
          <w:rFonts w:hint="default"/>
          <w:lang w:val="en-US" w:eastAsia="zh-CN"/>
        </w:rPr>
        <w:t xml:space="preserve">      301 ttcagtgaat catcgaatct ttgaacgcac attgcgcccg ccagcattct ggcgggcatg</w:t>
      </w:r>
    </w:p>
    <w:p w14:paraId="5348CB8A">
      <w:pPr>
        <w:bidi w:val="0"/>
        <w:rPr>
          <w:rFonts w:hint="default"/>
          <w:lang w:val="en-US" w:eastAsia="zh-CN"/>
        </w:rPr>
      </w:pPr>
      <w:r>
        <w:rPr>
          <w:rFonts w:hint="default"/>
          <w:lang w:val="en-US" w:eastAsia="zh-CN"/>
        </w:rPr>
        <w:t xml:space="preserve">      361 cctgttcgag cgtcatttca accctcgagc ccccccgggg gcctcggtgt tgggggacgg</w:t>
      </w:r>
    </w:p>
    <w:p w14:paraId="53601EE8">
      <w:pPr>
        <w:bidi w:val="0"/>
        <w:rPr>
          <w:rFonts w:hint="default"/>
          <w:lang w:val="en-US" w:eastAsia="zh-CN"/>
        </w:rPr>
      </w:pPr>
      <w:r>
        <w:rPr>
          <w:rFonts w:hint="default"/>
          <w:lang w:val="en-US" w:eastAsia="zh-CN"/>
        </w:rPr>
        <w:t xml:space="preserve">      421 cacaccagcc gcccccgaaa tgcagtggcg accccgccgc agcctcccct gcgtagtagc</w:t>
      </w:r>
    </w:p>
    <w:p w14:paraId="5DFCFF2C">
      <w:pPr>
        <w:bidi w:val="0"/>
        <w:rPr>
          <w:rFonts w:hint="default"/>
          <w:lang w:val="en-US" w:eastAsia="zh-CN"/>
        </w:rPr>
      </w:pPr>
      <w:r>
        <w:rPr>
          <w:rFonts w:hint="default"/>
          <w:lang w:val="en-US" w:eastAsia="zh-CN"/>
        </w:rPr>
        <w:t xml:space="preserve">      481 acacacctcg caccggagcg cggaggcggt cacgccgtaa aacgcccaac tttcttagag</w:t>
      </w:r>
    </w:p>
    <w:p w14:paraId="440DFB60">
      <w:pPr>
        <w:bidi w:val="0"/>
        <w:rPr>
          <w:rFonts w:hint="default"/>
        </w:rPr>
      </w:pPr>
      <w:r>
        <w:rPr>
          <w:rFonts w:hint="default"/>
          <w:lang w:val="en-US" w:eastAsia="zh-CN"/>
        </w:rPr>
        <w:t xml:space="preserve">      541 ttgacctcgg atcaggtagg aatacccgct gaacttaa</w:t>
      </w:r>
      <w:bookmarkEnd w:id="24"/>
    </w:p>
    <w:sectPr>
      <w:footerReference r:id="rId7" w:type="default"/>
      <w:pgSz w:w="11906" w:h="16838"/>
      <w:pgMar w:top="567" w:right="1134" w:bottom="1134" w:left="1418"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6649">
    <w:pPr>
      <w:pStyle w:val="85"/>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F41DB">
    <w:pPr>
      <w:pStyle w:val="65"/>
    </w:pPr>
    <w:r>
      <w:rPr>
        <w:rFonts w:hint="eastAsia"/>
      </w:rPr>
      <w:t>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24B8">
    <w:pPr>
      <w:pStyle w:val="24"/>
      <w:framePr w:wrap="around" w:vAnchor="text" w:hAnchor="margin" w:xAlign="outside" w:y="1"/>
      <w:rPr>
        <w:rStyle w:val="45"/>
        <w:rFonts w:hint="eastAsia" w:ascii="宋体" w:hAnsi="宋体" w:cs="宋体"/>
      </w:rPr>
    </w:pPr>
    <w:r>
      <w:rPr>
        <w:rStyle w:val="45"/>
        <w:rFonts w:hint="eastAsia" w:ascii="宋体" w:hAnsi="宋体" w:cs="宋体"/>
      </w:rPr>
      <w:fldChar w:fldCharType="begin"/>
    </w:r>
    <w:r>
      <w:rPr>
        <w:rStyle w:val="45"/>
        <w:rFonts w:hint="eastAsia" w:ascii="宋体" w:hAnsi="宋体" w:cs="宋体"/>
      </w:rPr>
      <w:instrText xml:space="preserve">PAGE  </w:instrText>
    </w:r>
    <w:r>
      <w:rPr>
        <w:rStyle w:val="45"/>
        <w:rFonts w:hint="eastAsia" w:ascii="宋体" w:hAnsi="宋体" w:cs="宋体"/>
      </w:rPr>
      <w:fldChar w:fldCharType="separate"/>
    </w:r>
    <w:r>
      <w:rPr>
        <w:rStyle w:val="45"/>
        <w:rFonts w:ascii="宋体" w:hAnsi="宋体" w:cs="宋体"/>
      </w:rPr>
      <w:t>1</w:t>
    </w:r>
    <w:r>
      <w:rPr>
        <w:rStyle w:val="45"/>
        <w:rFonts w:hint="eastAsia" w:ascii="宋体" w:hAnsi="宋体" w:cs="宋体"/>
      </w:rPr>
      <w:fldChar w:fldCharType="end"/>
    </w:r>
  </w:p>
  <w:p w14:paraId="6528A997">
    <w:pPr>
      <w:pStyle w:val="65"/>
      <w:ind w:right="108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A8AEE">
    <w:pPr>
      <w:pStyle w:val="25"/>
      <w:rPr>
        <w:rFonts w:hint="eastAsia" w:ascii="黑体" w:hAnsi="黑体" w:eastAsia="黑体" w:cs="宋体"/>
        <w:sz w:val="21"/>
        <w:szCs w:val="21"/>
      </w:rPr>
    </w:pPr>
    <w:r>
      <w:rPr>
        <w:rFonts w:hint="eastAsia" w:ascii="黑体" w:hAnsi="黑体" w:eastAsia="黑体" w:cs="宋体"/>
        <w:sz w:val="21"/>
        <w:szCs w:val="21"/>
      </w:rPr>
      <w:t xml:space="preserve">GB/T </w:t>
    </w:r>
    <w:r>
      <w:rPr>
        <w:rFonts w:ascii="黑体" w:hAnsi="黑体" w:eastAsia="黑体" w:cs="宋体"/>
        <w:sz w:val="21"/>
        <w:szCs w:val="21"/>
      </w:rPr>
      <w:t>33031</w:t>
    </w:r>
    <w:r>
      <w:rPr>
        <w:rFonts w:hint="eastAsia" w:ascii="黑体" w:hAnsi="黑体" w:eastAsia="黑体" w:cs="宋体"/>
        <w:sz w:val="21"/>
        <w:szCs w:val="21"/>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3C860">
    <w:pPr>
      <w:pStyle w:val="66"/>
    </w:pPr>
    <w:r>
      <w:rPr>
        <w:rFonts w:hint="eastAsia"/>
      </w:rPr>
      <w:t>GB</w:t>
    </w:r>
    <w:r>
      <w:t xml:space="preserve">/T </w:t>
    </w:r>
    <w:r>
      <w:rPr>
        <w:rFonts w:hint="eastAsia"/>
      </w:rPr>
      <w:t>XXXXX</w:t>
    </w:r>
    <w:r>
      <w:rPr>
        <w:rFonts w:hint="eastAsia" w:hAnsi="黑体" w:cs="宋体"/>
      </w:rPr>
      <w:t>—</w:t>
    </w:r>
    <w:r>
      <w:rPr>
        <w:rFonts w:hint="eastAsia"/>
      </w:rPr>
      <w: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331E5E"/>
    <w:multiLevelType w:val="multilevel"/>
    <w:tmpl w:val="FF331E5E"/>
    <w:lvl w:ilvl="0" w:tentative="0">
      <w:start w:val="1"/>
      <w:numFmt w:val="upperLetter"/>
      <w:pStyle w:val="103"/>
      <w:lvlText w:val="%1"/>
      <w:lvlJc w:val="left"/>
      <w:pPr>
        <w:tabs>
          <w:tab w:val="left" w:pos="5245"/>
        </w:tabs>
        <w:ind w:left="5245" w:hanging="425"/>
      </w:pPr>
      <w:rPr>
        <w:rFonts w:hint="eastAsia" w:cs="Times New Roman"/>
      </w:rPr>
    </w:lvl>
    <w:lvl w:ilvl="1" w:tentative="0">
      <w:start w:val="1"/>
      <w:numFmt w:val="decimal"/>
      <w:pStyle w:val="104"/>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1">
    <w:nsid w:val="040A15CD"/>
    <w:multiLevelType w:val="multilevel"/>
    <w:tmpl w:val="040A15CD"/>
    <w:lvl w:ilvl="0" w:tentative="0">
      <w:start w:val="1"/>
      <w:numFmt w:val="none"/>
      <w:suff w:val="nothing"/>
      <w:lvlText w:val="　"/>
      <w:lvlJc w:val="left"/>
      <w:rPr>
        <w:rFonts w:hint="eastAsia" w:ascii="黑体" w:hAnsi="Times New Roman" w:eastAsia="黑体" w:cs="Times New Roman"/>
        <w:b w:val="0"/>
        <w:i w:val="0"/>
        <w:sz w:val="21"/>
      </w:rPr>
    </w:lvl>
    <w:lvl w:ilvl="1" w:tentative="0">
      <w:start w:val="1"/>
      <w:numFmt w:val="decimal"/>
      <w:isLgl/>
      <w:suff w:val="nothing"/>
      <w:lvlText w:val="%2　"/>
      <w:lvlJc w:val="left"/>
      <w:rPr>
        <w:rFonts w:hint="eastAsia" w:ascii="黑体" w:hAnsi="Times New Roman" w:eastAsia="黑体" w:cs="Times New Roman"/>
        <w:b w:val="0"/>
        <w:i w:val="0"/>
        <w:snapToGrid/>
        <w:spacing w:val="0"/>
        <w:w w:val="100"/>
        <w:kern w:val="21"/>
        <w:sz w:val="21"/>
      </w:rPr>
    </w:lvl>
    <w:lvl w:ilvl="2" w:tentative="0">
      <w:start w:val="1"/>
      <w:numFmt w:val="decimal"/>
      <w:pStyle w:val="160"/>
      <w:suff w:val="nothing"/>
      <w:lvlText w:val="%1%2.%3　"/>
      <w:lvlJc w:val="left"/>
      <w:rPr>
        <w:rFonts w:hint="eastAsia" w:ascii="黑体" w:hAnsi="Times New Roman" w:eastAsia="黑体" w:cs="Times New Roman"/>
        <w:b w:val="0"/>
        <w:i w:val="0"/>
        <w:sz w:val="21"/>
      </w:rPr>
    </w:lvl>
    <w:lvl w:ilvl="3" w:tentative="0">
      <w:start w:val="1"/>
      <w:numFmt w:val="decimal"/>
      <w:pStyle w:val="156"/>
      <w:suff w:val="nothing"/>
      <w:lvlText w:val="%1%2.%3.%4　"/>
      <w:lvlJc w:val="left"/>
      <w:rPr>
        <w:rFonts w:hint="eastAsia" w:ascii="黑体" w:hAnsi="Times New Roman" w:eastAsia="黑体" w:cs="Times New Roman"/>
        <w:b w:val="0"/>
        <w:i w:val="0"/>
        <w:sz w:val="21"/>
      </w:rPr>
    </w:lvl>
    <w:lvl w:ilvl="4" w:tentative="0">
      <w:start w:val="1"/>
      <w:numFmt w:val="decimal"/>
      <w:pStyle w:val="157"/>
      <w:suff w:val="nothing"/>
      <w:lvlText w:val="%1%2.%3.%4.%5　"/>
      <w:lvlJc w:val="left"/>
      <w:rPr>
        <w:rFonts w:hint="eastAsia" w:ascii="黑体" w:hAnsi="Times New Roman" w:eastAsia="黑体" w:cs="Times New Roman"/>
        <w:b w:val="0"/>
        <w:i w:val="0"/>
        <w:sz w:val="21"/>
      </w:rPr>
    </w:lvl>
    <w:lvl w:ilvl="5" w:tentative="0">
      <w:start w:val="1"/>
      <w:numFmt w:val="decimal"/>
      <w:pStyle w:val="158"/>
      <w:suff w:val="nothing"/>
      <w:lvlText w:val="%1%2.%3.%4.%5.%6　"/>
      <w:lvlJc w:val="left"/>
      <w:rPr>
        <w:rFonts w:hint="eastAsia" w:ascii="黑体" w:hAnsi="Times New Roman" w:eastAsia="黑体" w:cs="Times New Roman"/>
        <w:b w:val="0"/>
        <w:i w:val="0"/>
        <w:sz w:val="21"/>
      </w:rPr>
    </w:lvl>
    <w:lvl w:ilvl="6" w:tentative="0">
      <w:start w:val="1"/>
      <w:numFmt w:val="decimal"/>
      <w:pStyle w:val="159"/>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14884"/>
        </w:tabs>
        <w:ind w:left="14884" w:hanging="1418"/>
      </w:pPr>
      <w:rPr>
        <w:rFonts w:hint="eastAsia" w:cs="Times New Roman"/>
      </w:rPr>
    </w:lvl>
    <w:lvl w:ilvl="8" w:tentative="0">
      <w:start w:val="1"/>
      <w:numFmt w:val="decimal"/>
      <w:lvlText w:val="%1.%2.%3.%4.%5.%6.%7.%8.%9"/>
      <w:lvlJc w:val="left"/>
      <w:pPr>
        <w:tabs>
          <w:tab w:val="left" w:pos="15592"/>
        </w:tabs>
        <w:ind w:left="15592" w:hanging="1700"/>
      </w:pPr>
      <w:rPr>
        <w:rFonts w:hint="eastAsia" w:cs="Times New Roman"/>
      </w:rPr>
    </w:lvl>
  </w:abstractNum>
  <w:abstractNum w:abstractNumId="2">
    <w:nsid w:val="079102AD"/>
    <w:multiLevelType w:val="multilevel"/>
    <w:tmpl w:val="079102AD"/>
    <w:lvl w:ilvl="0" w:tentative="0">
      <w:start w:val="1"/>
      <w:numFmt w:val="decimal"/>
      <w:pStyle w:val="75"/>
      <w:suff w:val="nothing"/>
      <w:lvlText w:val="注%1："/>
      <w:lvlJc w:val="left"/>
      <w:pPr>
        <w:ind w:left="811" w:hanging="448"/>
      </w:pPr>
      <w:rPr>
        <w:rFonts w:hint="eastAsia" w:ascii="黑体" w:eastAsia="黑体" w:cs="Times New Roman"/>
        <w:b w:val="0"/>
        <w:i w:val="0"/>
        <w:sz w:val="18"/>
      </w:rPr>
    </w:lvl>
    <w:lvl w:ilvl="1" w:tentative="0">
      <w:start w:val="1"/>
      <w:numFmt w:val="lowerLetter"/>
      <w:lvlText w:val="%2)"/>
      <w:lvlJc w:val="left"/>
      <w:pPr>
        <w:tabs>
          <w:tab w:val="left" w:pos="0"/>
        </w:tabs>
        <w:ind w:left="992" w:hanging="629"/>
      </w:pPr>
      <w:rPr>
        <w:rFonts w:hint="eastAsia" w:cs="Times New Roman"/>
      </w:rPr>
    </w:lvl>
    <w:lvl w:ilvl="2" w:tentative="0">
      <w:start w:val="1"/>
      <w:numFmt w:val="lowerRoman"/>
      <w:lvlText w:val="%3."/>
      <w:lvlJc w:val="right"/>
      <w:pPr>
        <w:tabs>
          <w:tab w:val="left" w:pos="0"/>
        </w:tabs>
        <w:ind w:left="992" w:hanging="629"/>
      </w:pPr>
      <w:rPr>
        <w:rFonts w:hint="eastAsia" w:cs="Times New Roman"/>
      </w:rPr>
    </w:lvl>
    <w:lvl w:ilvl="3" w:tentative="0">
      <w:start w:val="1"/>
      <w:numFmt w:val="decimal"/>
      <w:lvlText w:val="%4."/>
      <w:lvlJc w:val="left"/>
      <w:pPr>
        <w:tabs>
          <w:tab w:val="left" w:pos="0"/>
        </w:tabs>
        <w:ind w:left="992" w:hanging="629"/>
      </w:pPr>
      <w:rPr>
        <w:rFonts w:hint="eastAsia" w:cs="Times New Roman"/>
      </w:rPr>
    </w:lvl>
    <w:lvl w:ilvl="4" w:tentative="0">
      <w:start w:val="1"/>
      <w:numFmt w:val="lowerLetter"/>
      <w:lvlText w:val="%5)"/>
      <w:lvlJc w:val="left"/>
      <w:pPr>
        <w:tabs>
          <w:tab w:val="left" w:pos="0"/>
        </w:tabs>
        <w:ind w:left="992" w:hanging="629"/>
      </w:pPr>
      <w:rPr>
        <w:rFonts w:hint="eastAsia" w:cs="Times New Roman"/>
      </w:rPr>
    </w:lvl>
    <w:lvl w:ilvl="5" w:tentative="0">
      <w:start w:val="1"/>
      <w:numFmt w:val="lowerRoman"/>
      <w:lvlText w:val="%6."/>
      <w:lvlJc w:val="right"/>
      <w:pPr>
        <w:tabs>
          <w:tab w:val="left" w:pos="0"/>
        </w:tabs>
        <w:ind w:left="992" w:hanging="629"/>
      </w:pPr>
      <w:rPr>
        <w:rFonts w:hint="eastAsia" w:cs="Times New Roman"/>
      </w:rPr>
    </w:lvl>
    <w:lvl w:ilvl="6" w:tentative="0">
      <w:start w:val="1"/>
      <w:numFmt w:val="decimal"/>
      <w:lvlText w:val="%7."/>
      <w:lvlJc w:val="left"/>
      <w:pPr>
        <w:tabs>
          <w:tab w:val="left" w:pos="0"/>
        </w:tabs>
        <w:ind w:left="992" w:hanging="629"/>
      </w:pPr>
      <w:rPr>
        <w:rFonts w:hint="eastAsia" w:cs="Times New Roman"/>
      </w:rPr>
    </w:lvl>
    <w:lvl w:ilvl="7" w:tentative="0">
      <w:start w:val="1"/>
      <w:numFmt w:val="lowerLetter"/>
      <w:lvlText w:val="%8)"/>
      <w:lvlJc w:val="left"/>
      <w:pPr>
        <w:tabs>
          <w:tab w:val="left" w:pos="0"/>
        </w:tabs>
        <w:ind w:left="992" w:hanging="629"/>
      </w:pPr>
      <w:rPr>
        <w:rFonts w:hint="eastAsia" w:cs="Times New Roman"/>
      </w:rPr>
    </w:lvl>
    <w:lvl w:ilvl="8" w:tentative="0">
      <w:start w:val="1"/>
      <w:numFmt w:val="lowerRoman"/>
      <w:lvlText w:val="%9."/>
      <w:lvlJc w:val="right"/>
      <w:pPr>
        <w:tabs>
          <w:tab w:val="left" w:pos="0"/>
        </w:tabs>
        <w:ind w:left="992" w:hanging="629"/>
      </w:pPr>
      <w:rPr>
        <w:rFonts w:hint="eastAsia" w:cs="Times New Roman"/>
      </w:rPr>
    </w:lvl>
  </w:abstractNum>
  <w:abstractNum w:abstractNumId="3">
    <w:nsid w:val="093C6778"/>
    <w:multiLevelType w:val="multilevel"/>
    <w:tmpl w:val="093C6778"/>
    <w:lvl w:ilvl="0" w:tentative="0">
      <w:start w:val="1"/>
      <w:numFmt w:val="decimal"/>
      <w:pStyle w:val="134"/>
      <w:suff w:val="nothing"/>
      <w:lvlText w:val="示例%1："/>
      <w:lvlJc w:val="left"/>
      <w:pPr>
        <w:ind w:firstLine="397"/>
      </w:pPr>
      <w:rPr>
        <w:rFonts w:hint="eastAsia" w:ascii="黑体" w:eastAsia="黑体" w:cs="Times New Roman"/>
        <w:sz w:val="18"/>
      </w:rPr>
    </w:lvl>
    <w:lvl w:ilvl="1" w:tentative="0">
      <w:start w:val="1"/>
      <w:numFmt w:val="lowerLetter"/>
      <w:lvlText w:val="%2)"/>
      <w:lvlJc w:val="left"/>
      <w:pPr>
        <w:ind w:left="840" w:hanging="420"/>
      </w:pPr>
      <w:rPr>
        <w:rFonts w:hint="eastAsia" w:cs="Times New Roman"/>
      </w:rPr>
    </w:lvl>
    <w:lvl w:ilvl="2" w:tentative="0">
      <w:start w:val="1"/>
      <w:numFmt w:val="lowerRoman"/>
      <w:lvlText w:val="%3."/>
      <w:lvlJc w:val="right"/>
      <w:pPr>
        <w:ind w:left="1260" w:hanging="420"/>
      </w:pPr>
      <w:rPr>
        <w:rFonts w:hint="eastAsia" w:cs="Times New Roman"/>
      </w:rPr>
    </w:lvl>
    <w:lvl w:ilvl="3" w:tentative="0">
      <w:start w:val="1"/>
      <w:numFmt w:val="decimal"/>
      <w:lvlText w:val="%4."/>
      <w:lvlJc w:val="left"/>
      <w:pPr>
        <w:ind w:left="1680" w:hanging="420"/>
      </w:pPr>
      <w:rPr>
        <w:rFonts w:hint="eastAsia" w:cs="Times New Roman"/>
      </w:rPr>
    </w:lvl>
    <w:lvl w:ilvl="4" w:tentative="0">
      <w:start w:val="1"/>
      <w:numFmt w:val="lowerLetter"/>
      <w:lvlText w:val="%5)"/>
      <w:lvlJc w:val="left"/>
      <w:pPr>
        <w:ind w:left="2100" w:hanging="420"/>
      </w:pPr>
      <w:rPr>
        <w:rFonts w:hint="eastAsia" w:cs="Times New Roman"/>
      </w:rPr>
    </w:lvl>
    <w:lvl w:ilvl="5" w:tentative="0">
      <w:start w:val="1"/>
      <w:numFmt w:val="lowerRoman"/>
      <w:lvlText w:val="%6."/>
      <w:lvlJc w:val="right"/>
      <w:pPr>
        <w:ind w:left="2520" w:hanging="420"/>
      </w:pPr>
      <w:rPr>
        <w:rFonts w:hint="eastAsia" w:cs="Times New Roman"/>
      </w:rPr>
    </w:lvl>
    <w:lvl w:ilvl="6" w:tentative="0">
      <w:start w:val="1"/>
      <w:numFmt w:val="decimal"/>
      <w:lvlText w:val="%7."/>
      <w:lvlJc w:val="left"/>
      <w:pPr>
        <w:ind w:left="2940" w:hanging="420"/>
      </w:pPr>
      <w:rPr>
        <w:rFonts w:hint="eastAsia" w:cs="Times New Roman"/>
      </w:rPr>
    </w:lvl>
    <w:lvl w:ilvl="7" w:tentative="0">
      <w:start w:val="1"/>
      <w:numFmt w:val="lowerLetter"/>
      <w:lvlText w:val="%8)"/>
      <w:lvlJc w:val="left"/>
      <w:pPr>
        <w:ind w:left="3360" w:hanging="420"/>
      </w:pPr>
      <w:rPr>
        <w:rFonts w:hint="eastAsia" w:cs="Times New Roman"/>
      </w:rPr>
    </w:lvl>
    <w:lvl w:ilvl="8" w:tentative="0">
      <w:start w:val="1"/>
      <w:numFmt w:val="lowerRoman"/>
      <w:lvlText w:val="%9."/>
      <w:lvlJc w:val="right"/>
      <w:pPr>
        <w:ind w:left="3780" w:hanging="420"/>
      </w:pPr>
      <w:rPr>
        <w:rFonts w:hint="eastAsia" w:cs="Times New Roman"/>
      </w:rPr>
    </w:lvl>
  </w:abstractNum>
  <w:abstractNum w:abstractNumId="4">
    <w:nsid w:val="0AE367E9"/>
    <w:multiLevelType w:val="multilevel"/>
    <w:tmpl w:val="0AE367E9"/>
    <w:lvl w:ilvl="0" w:tentative="0">
      <w:start w:val="1"/>
      <w:numFmt w:val="none"/>
      <w:pStyle w:val="71"/>
      <w:suff w:val="nothing"/>
      <w:lvlText w:val="%1示例："/>
      <w:lvlJc w:val="left"/>
      <w:pPr>
        <w:ind w:firstLine="363"/>
      </w:pPr>
      <w:rPr>
        <w:rFonts w:hint="eastAsia" w:ascii="黑体" w:eastAsia="黑体" w:cs="Times New Roman"/>
        <w:b w:val="0"/>
        <w:i w:val="0"/>
        <w:sz w:val="18"/>
        <w:szCs w:val="18"/>
      </w:rPr>
    </w:lvl>
    <w:lvl w:ilvl="1" w:tentative="0">
      <w:start w:val="1"/>
      <w:numFmt w:val="lowerLetter"/>
      <w:lvlText w:val="%2)"/>
      <w:lvlJc w:val="left"/>
      <w:pPr>
        <w:tabs>
          <w:tab w:val="left" w:pos="363"/>
        </w:tabs>
        <w:ind w:firstLine="363"/>
      </w:pPr>
      <w:rPr>
        <w:rFonts w:hint="eastAsia" w:cs="Times New Roman"/>
      </w:rPr>
    </w:lvl>
    <w:lvl w:ilvl="2" w:tentative="0">
      <w:start w:val="1"/>
      <w:numFmt w:val="lowerRoman"/>
      <w:lvlText w:val="%3."/>
      <w:lvlJc w:val="right"/>
      <w:pPr>
        <w:tabs>
          <w:tab w:val="left" w:pos="363"/>
        </w:tabs>
        <w:ind w:firstLine="363"/>
      </w:pPr>
      <w:rPr>
        <w:rFonts w:hint="eastAsia" w:cs="Times New Roman"/>
      </w:rPr>
    </w:lvl>
    <w:lvl w:ilvl="3" w:tentative="0">
      <w:start w:val="1"/>
      <w:numFmt w:val="decimal"/>
      <w:lvlText w:val="%4."/>
      <w:lvlJc w:val="left"/>
      <w:pPr>
        <w:tabs>
          <w:tab w:val="left" w:pos="363"/>
        </w:tabs>
        <w:ind w:firstLine="363"/>
      </w:pPr>
      <w:rPr>
        <w:rFonts w:hint="eastAsia" w:cs="Times New Roman"/>
      </w:rPr>
    </w:lvl>
    <w:lvl w:ilvl="4" w:tentative="0">
      <w:start w:val="1"/>
      <w:numFmt w:val="lowerLetter"/>
      <w:lvlText w:val="%5)"/>
      <w:lvlJc w:val="left"/>
      <w:pPr>
        <w:tabs>
          <w:tab w:val="left" w:pos="363"/>
        </w:tabs>
        <w:ind w:firstLine="363"/>
      </w:pPr>
      <w:rPr>
        <w:rFonts w:hint="eastAsia" w:cs="Times New Roman"/>
      </w:rPr>
    </w:lvl>
    <w:lvl w:ilvl="5" w:tentative="0">
      <w:start w:val="1"/>
      <w:numFmt w:val="lowerRoman"/>
      <w:lvlText w:val="%6."/>
      <w:lvlJc w:val="right"/>
      <w:pPr>
        <w:tabs>
          <w:tab w:val="left" w:pos="363"/>
        </w:tabs>
        <w:ind w:firstLine="363"/>
      </w:pPr>
      <w:rPr>
        <w:rFonts w:hint="eastAsia" w:cs="Times New Roman"/>
      </w:rPr>
    </w:lvl>
    <w:lvl w:ilvl="6" w:tentative="0">
      <w:start w:val="1"/>
      <w:numFmt w:val="decimal"/>
      <w:lvlText w:val="%7."/>
      <w:lvlJc w:val="left"/>
      <w:pPr>
        <w:tabs>
          <w:tab w:val="left" w:pos="363"/>
        </w:tabs>
        <w:ind w:firstLine="363"/>
      </w:pPr>
      <w:rPr>
        <w:rFonts w:hint="eastAsia" w:cs="Times New Roman"/>
      </w:rPr>
    </w:lvl>
    <w:lvl w:ilvl="7" w:tentative="0">
      <w:start w:val="1"/>
      <w:numFmt w:val="lowerLetter"/>
      <w:lvlText w:val="%8)"/>
      <w:lvlJc w:val="left"/>
      <w:pPr>
        <w:tabs>
          <w:tab w:val="left" w:pos="363"/>
        </w:tabs>
        <w:ind w:firstLine="363"/>
      </w:pPr>
      <w:rPr>
        <w:rFonts w:hint="eastAsia" w:cs="Times New Roman"/>
      </w:rPr>
    </w:lvl>
    <w:lvl w:ilvl="8" w:tentative="0">
      <w:start w:val="1"/>
      <w:numFmt w:val="lowerRoman"/>
      <w:lvlText w:val="%9."/>
      <w:lvlJc w:val="right"/>
      <w:pPr>
        <w:tabs>
          <w:tab w:val="left" w:pos="363"/>
        </w:tabs>
        <w:ind w:firstLine="363"/>
      </w:pPr>
      <w:rPr>
        <w:rFonts w:hint="eastAsia" w:cs="Times New Roman"/>
      </w:rPr>
    </w:lvl>
  </w:abstractNum>
  <w:abstractNum w:abstractNumId="5">
    <w:nsid w:val="0DDE2B46"/>
    <w:multiLevelType w:val="multilevel"/>
    <w:tmpl w:val="0DDE2B46"/>
    <w:lvl w:ilvl="0" w:tentative="0">
      <w:start w:val="1"/>
      <w:numFmt w:val="lowerLetter"/>
      <w:pStyle w:val="139"/>
      <w:suff w:val="nothing"/>
      <w:lvlText w:val="%1   "/>
      <w:lvlJc w:val="left"/>
      <w:pPr>
        <w:ind w:left="544" w:hanging="181"/>
      </w:pPr>
      <w:rPr>
        <w:rFonts w:hint="eastAsia" w:ascii="宋体" w:eastAsia="宋体" w:cs="Times New Roman"/>
        <w:b w:val="0"/>
        <w:i w:val="0"/>
        <w:sz w:val="18"/>
        <w:vertAlign w:val="superscript"/>
      </w:rPr>
    </w:lvl>
    <w:lvl w:ilvl="1" w:tentative="0">
      <w:start w:val="1"/>
      <w:numFmt w:val="lowerLetter"/>
      <w:lvlText w:val="%2"/>
      <w:lvlJc w:val="left"/>
      <w:pPr>
        <w:tabs>
          <w:tab w:val="left" w:pos="57"/>
        </w:tabs>
        <w:ind w:left="363" w:hanging="363"/>
      </w:pPr>
      <w:rPr>
        <w:rFonts w:hint="eastAsia" w:cs="Times New Roman"/>
      </w:rPr>
    </w:lvl>
    <w:lvl w:ilvl="2" w:tentative="0">
      <w:start w:val="1"/>
      <w:numFmt w:val="lowerRoman"/>
      <w:lvlText w:val="%3."/>
      <w:lvlJc w:val="right"/>
      <w:pPr>
        <w:tabs>
          <w:tab w:val="left" w:pos="57"/>
        </w:tabs>
        <w:ind w:left="363" w:hanging="363"/>
      </w:pPr>
      <w:rPr>
        <w:rFonts w:hint="eastAsia" w:cs="Times New Roman"/>
      </w:rPr>
    </w:lvl>
    <w:lvl w:ilvl="3" w:tentative="0">
      <w:start w:val="1"/>
      <w:numFmt w:val="decimal"/>
      <w:lvlText w:val="%4."/>
      <w:lvlJc w:val="left"/>
      <w:pPr>
        <w:tabs>
          <w:tab w:val="left" w:pos="57"/>
        </w:tabs>
        <w:ind w:left="363" w:hanging="363"/>
      </w:pPr>
      <w:rPr>
        <w:rFonts w:hint="eastAsia" w:cs="Times New Roman"/>
      </w:rPr>
    </w:lvl>
    <w:lvl w:ilvl="4" w:tentative="0">
      <w:start w:val="1"/>
      <w:numFmt w:val="lowerLetter"/>
      <w:lvlText w:val="%5)"/>
      <w:lvlJc w:val="left"/>
      <w:pPr>
        <w:tabs>
          <w:tab w:val="left" w:pos="57"/>
        </w:tabs>
        <w:ind w:left="363" w:hanging="363"/>
      </w:pPr>
      <w:rPr>
        <w:rFonts w:hint="eastAsia" w:cs="Times New Roman"/>
      </w:rPr>
    </w:lvl>
    <w:lvl w:ilvl="5" w:tentative="0">
      <w:start w:val="1"/>
      <w:numFmt w:val="lowerRoman"/>
      <w:lvlText w:val="%6."/>
      <w:lvlJc w:val="right"/>
      <w:pPr>
        <w:tabs>
          <w:tab w:val="left" w:pos="57"/>
        </w:tabs>
        <w:ind w:left="363" w:hanging="363"/>
      </w:pPr>
      <w:rPr>
        <w:rFonts w:hint="eastAsia" w:cs="Times New Roman"/>
      </w:rPr>
    </w:lvl>
    <w:lvl w:ilvl="6" w:tentative="0">
      <w:start w:val="1"/>
      <w:numFmt w:val="decimal"/>
      <w:lvlText w:val="%7."/>
      <w:lvlJc w:val="left"/>
      <w:pPr>
        <w:tabs>
          <w:tab w:val="left" w:pos="57"/>
        </w:tabs>
        <w:ind w:left="363" w:hanging="363"/>
      </w:pPr>
      <w:rPr>
        <w:rFonts w:hint="eastAsia" w:cs="Times New Roman"/>
      </w:rPr>
    </w:lvl>
    <w:lvl w:ilvl="7" w:tentative="0">
      <w:start w:val="1"/>
      <w:numFmt w:val="lowerLetter"/>
      <w:lvlText w:val="%8)"/>
      <w:lvlJc w:val="left"/>
      <w:pPr>
        <w:tabs>
          <w:tab w:val="left" w:pos="57"/>
        </w:tabs>
        <w:ind w:left="363" w:hanging="363"/>
      </w:pPr>
      <w:rPr>
        <w:rFonts w:hint="eastAsia" w:cs="Times New Roman"/>
      </w:rPr>
    </w:lvl>
    <w:lvl w:ilvl="8" w:tentative="0">
      <w:start w:val="1"/>
      <w:numFmt w:val="lowerRoman"/>
      <w:lvlText w:val="%9."/>
      <w:lvlJc w:val="right"/>
      <w:pPr>
        <w:tabs>
          <w:tab w:val="left" w:pos="57"/>
        </w:tabs>
        <w:ind w:left="363" w:hanging="363"/>
      </w:pPr>
      <w:rPr>
        <w:rFonts w:hint="eastAsia" w:cs="Times New Roman"/>
      </w:rPr>
    </w:lvl>
  </w:abstractNum>
  <w:abstractNum w:abstractNumId="6">
    <w:nsid w:val="131EBF64"/>
    <w:multiLevelType w:val="multilevel"/>
    <w:tmpl w:val="131EBF64"/>
    <w:lvl w:ilvl="0" w:tentative="0">
      <w:start w:val="1"/>
      <w:numFmt w:val="decimal"/>
      <w:pStyle w:val="61"/>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60"/>
      <w:lvlText w:val="%1.%2.%3.%4.%5.%6."/>
      <w:lvlJc w:val="left"/>
      <w:pPr>
        <w:ind w:left="1151" w:hanging="1151"/>
      </w:pPr>
      <w:rPr>
        <w:rFonts w:hint="default"/>
      </w:rPr>
    </w:lvl>
    <w:lvl w:ilvl="6" w:tentative="0">
      <w:start w:val="1"/>
      <w:numFmt w:val="decimal"/>
      <w:pStyle w:val="5"/>
      <w:lvlText w:val="%1.%2.%3.%4.%5.%6.%7."/>
      <w:lvlJc w:val="left"/>
      <w:pPr>
        <w:ind w:left="1296" w:hanging="1296"/>
      </w:pPr>
      <w:rPr>
        <w:rFonts w:hint="default"/>
      </w:rPr>
    </w:lvl>
    <w:lvl w:ilvl="7" w:tentative="0">
      <w:start w:val="1"/>
      <w:numFmt w:val="decimal"/>
      <w:pStyle w:val="6"/>
      <w:lvlText w:val="%1.%2.%3.%4.%5.%6.%7.%8."/>
      <w:lvlJc w:val="left"/>
      <w:pPr>
        <w:ind w:left="1440" w:hanging="1440"/>
      </w:pPr>
      <w:rPr>
        <w:rFonts w:hint="default"/>
      </w:rPr>
    </w:lvl>
    <w:lvl w:ilvl="8" w:tentative="0">
      <w:start w:val="1"/>
      <w:numFmt w:val="decimal"/>
      <w:pStyle w:val="7"/>
      <w:lvlText w:val="%1.%2.%3.%4.%5.%6.%7.%8.%9."/>
      <w:lvlJc w:val="left"/>
      <w:pPr>
        <w:ind w:left="1583" w:hanging="1583"/>
      </w:pPr>
      <w:rPr>
        <w:rFonts w:hint="default"/>
      </w:rPr>
    </w:lvl>
  </w:abstractNum>
  <w:abstractNum w:abstractNumId="7">
    <w:nsid w:val="1DBF583A"/>
    <w:multiLevelType w:val="multilevel"/>
    <w:tmpl w:val="1DBF583A"/>
    <w:lvl w:ilvl="0" w:tentative="0">
      <w:start w:val="1"/>
      <w:numFmt w:val="decimal"/>
      <w:pStyle w:val="82"/>
      <w:suff w:val="nothing"/>
      <w:lvlText w:val="注%1："/>
      <w:lvlJc w:val="left"/>
      <w:pPr>
        <w:ind w:left="811" w:hanging="448"/>
      </w:pPr>
      <w:rPr>
        <w:rFonts w:hint="eastAsia" w:ascii="黑体" w:eastAsia="黑体" w:cs="Times New Roman"/>
        <w:b w:val="0"/>
        <w:i w:val="0"/>
        <w:sz w:val="18"/>
        <w:szCs w:val="18"/>
        <w:vertAlign w:val="baseline"/>
      </w:rPr>
    </w:lvl>
    <w:lvl w:ilvl="1" w:tentative="0">
      <w:start w:val="1"/>
      <w:numFmt w:val="lowerLetter"/>
      <w:lvlText w:val="%2)"/>
      <w:lvlJc w:val="left"/>
      <w:pPr>
        <w:tabs>
          <w:tab w:val="left" w:pos="180"/>
        </w:tabs>
        <w:ind w:left="1172" w:hanging="629"/>
      </w:pPr>
      <w:rPr>
        <w:rFonts w:hint="eastAsia" w:cs="Times New Roman"/>
        <w:vertAlign w:val="baseline"/>
      </w:rPr>
    </w:lvl>
    <w:lvl w:ilvl="2" w:tentative="0">
      <w:start w:val="1"/>
      <w:numFmt w:val="lowerRoman"/>
      <w:lvlText w:val="%3."/>
      <w:lvlJc w:val="right"/>
      <w:pPr>
        <w:tabs>
          <w:tab w:val="left" w:pos="180"/>
        </w:tabs>
        <w:ind w:left="1172" w:hanging="629"/>
      </w:pPr>
      <w:rPr>
        <w:rFonts w:hint="eastAsia" w:cs="Times New Roman"/>
        <w:vertAlign w:val="baseline"/>
      </w:rPr>
    </w:lvl>
    <w:lvl w:ilvl="3" w:tentative="0">
      <w:start w:val="1"/>
      <w:numFmt w:val="decimal"/>
      <w:lvlText w:val="%4."/>
      <w:lvlJc w:val="left"/>
      <w:pPr>
        <w:tabs>
          <w:tab w:val="left" w:pos="180"/>
        </w:tabs>
        <w:ind w:left="1172" w:hanging="629"/>
      </w:pPr>
      <w:rPr>
        <w:rFonts w:hint="eastAsia" w:cs="Times New Roman"/>
        <w:vertAlign w:val="baseline"/>
      </w:rPr>
    </w:lvl>
    <w:lvl w:ilvl="4" w:tentative="0">
      <w:start w:val="1"/>
      <w:numFmt w:val="lowerLetter"/>
      <w:lvlText w:val="%5)"/>
      <w:lvlJc w:val="left"/>
      <w:pPr>
        <w:tabs>
          <w:tab w:val="left" w:pos="180"/>
        </w:tabs>
        <w:ind w:left="1172" w:hanging="629"/>
      </w:pPr>
      <w:rPr>
        <w:rFonts w:hint="eastAsia" w:cs="Times New Roman"/>
        <w:vertAlign w:val="baseline"/>
      </w:rPr>
    </w:lvl>
    <w:lvl w:ilvl="5" w:tentative="0">
      <w:start w:val="1"/>
      <w:numFmt w:val="lowerRoman"/>
      <w:lvlText w:val="%6."/>
      <w:lvlJc w:val="right"/>
      <w:pPr>
        <w:tabs>
          <w:tab w:val="left" w:pos="180"/>
        </w:tabs>
        <w:ind w:left="1172" w:hanging="629"/>
      </w:pPr>
      <w:rPr>
        <w:rFonts w:hint="eastAsia" w:cs="Times New Roman"/>
        <w:vertAlign w:val="baseline"/>
      </w:rPr>
    </w:lvl>
    <w:lvl w:ilvl="6" w:tentative="0">
      <w:start w:val="1"/>
      <w:numFmt w:val="decimal"/>
      <w:lvlText w:val="%7."/>
      <w:lvlJc w:val="left"/>
      <w:pPr>
        <w:tabs>
          <w:tab w:val="left" w:pos="180"/>
        </w:tabs>
        <w:ind w:left="1172" w:hanging="629"/>
      </w:pPr>
      <w:rPr>
        <w:rFonts w:hint="eastAsia" w:cs="Times New Roman"/>
        <w:vertAlign w:val="baseline"/>
      </w:rPr>
    </w:lvl>
    <w:lvl w:ilvl="7" w:tentative="0">
      <w:start w:val="1"/>
      <w:numFmt w:val="lowerLetter"/>
      <w:lvlText w:val="%8)"/>
      <w:lvlJc w:val="left"/>
      <w:pPr>
        <w:tabs>
          <w:tab w:val="left" w:pos="180"/>
        </w:tabs>
        <w:ind w:left="1172" w:hanging="629"/>
      </w:pPr>
      <w:rPr>
        <w:rFonts w:hint="eastAsia" w:cs="Times New Roman"/>
        <w:vertAlign w:val="baseline"/>
      </w:rPr>
    </w:lvl>
    <w:lvl w:ilvl="8" w:tentative="0">
      <w:start w:val="1"/>
      <w:numFmt w:val="lowerRoman"/>
      <w:lvlText w:val="%9."/>
      <w:lvlJc w:val="right"/>
      <w:pPr>
        <w:tabs>
          <w:tab w:val="left" w:pos="180"/>
        </w:tabs>
        <w:ind w:left="1172" w:hanging="629"/>
      </w:pPr>
      <w:rPr>
        <w:rFonts w:hint="eastAsia" w:cs="Times New Roman"/>
        <w:vertAlign w:val="baseline"/>
      </w:rPr>
    </w:lvl>
  </w:abstractNum>
  <w:abstractNum w:abstractNumId="8">
    <w:nsid w:val="1FC91163"/>
    <w:multiLevelType w:val="multilevel"/>
    <w:tmpl w:val="1FC91163"/>
    <w:lvl w:ilvl="0" w:tentative="0">
      <w:start w:val="1"/>
      <w:numFmt w:val="decimal"/>
      <w:pStyle w:val="53"/>
      <w:suff w:val="nothing"/>
      <w:lvlText w:val="%1　"/>
      <w:lvlJc w:val="left"/>
      <w:rPr>
        <w:rFonts w:hint="eastAsia" w:ascii="黑体" w:hAnsi="Times New Roman" w:eastAsia="黑体" w:cs="Times New Roman"/>
        <w:b w:val="0"/>
        <w:i w:val="0"/>
        <w:sz w:val="21"/>
        <w:szCs w:val="21"/>
      </w:rPr>
    </w:lvl>
    <w:lvl w:ilvl="1" w:tentative="0">
      <w:start w:val="1"/>
      <w:numFmt w:val="decimal"/>
      <w:pStyle w:val="57"/>
      <w:suff w:val="nothing"/>
      <w:lvlText w:val="%1.%2　"/>
      <w:lvlJc w:val="left"/>
      <w:rPr>
        <w:rFonts w:hint="default" w:ascii="黑体" w:hAnsi="Times New Roman" w:eastAsia="黑体" w:cs="Times New Roman"/>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56"/>
      <w:suff w:val="nothing"/>
      <w:lvlText w:val="%1.%2.%3　"/>
      <w:lvlJc w:val="left"/>
      <w:rPr>
        <w:rFonts w:hint="eastAsia" w:ascii="黑体" w:hAnsi="Times New Roman" w:eastAsia="黑体" w:cs="Times New Roman"/>
        <w:b w:val="0"/>
        <w:i w:val="0"/>
        <w:sz w:val="21"/>
        <w:szCs w:val="21"/>
      </w:rPr>
    </w:lvl>
    <w:lvl w:ilvl="3" w:tentative="0">
      <w:start w:val="1"/>
      <w:numFmt w:val="decimal"/>
      <w:pStyle w:val="59"/>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pPr>
        <w:ind w:left="993"/>
      </w:pPr>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9">
    <w:nsid w:val="2A8F7113"/>
    <w:multiLevelType w:val="multilevel"/>
    <w:tmpl w:val="2A8F7113"/>
    <w:lvl w:ilvl="0" w:tentative="0">
      <w:start w:val="1"/>
      <w:numFmt w:val="upperLetter"/>
      <w:pStyle w:val="115"/>
      <w:suff w:val="space"/>
      <w:lvlText w:val="%1"/>
      <w:lvlJc w:val="left"/>
      <w:pPr>
        <w:ind w:left="623" w:hanging="425"/>
      </w:pPr>
      <w:rPr>
        <w:rFonts w:hint="eastAsia" w:cs="Times New Roman"/>
      </w:rPr>
    </w:lvl>
    <w:lvl w:ilvl="1" w:tentative="0">
      <w:start w:val="1"/>
      <w:numFmt w:val="decimal"/>
      <w:pStyle w:val="116"/>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10">
    <w:nsid w:val="2C5917C3"/>
    <w:multiLevelType w:val="multilevel"/>
    <w:tmpl w:val="2C5917C3"/>
    <w:lvl w:ilvl="0" w:tentative="0">
      <w:start w:val="1"/>
      <w:numFmt w:val="none"/>
      <w:pStyle w:val="68"/>
      <w:suff w:val="nothing"/>
      <w:lvlText w:val="%1——"/>
      <w:lvlJc w:val="left"/>
      <w:pPr>
        <w:ind w:left="833" w:hanging="408"/>
      </w:pPr>
      <w:rPr>
        <w:rFonts w:hint="eastAsia" w:cs="Times New Roman"/>
      </w:rPr>
    </w:lvl>
    <w:lvl w:ilvl="1" w:tentative="0">
      <w:start w:val="1"/>
      <w:numFmt w:val="bullet"/>
      <w:pStyle w:val="69"/>
      <w:lvlText w:val=""/>
      <w:lvlJc w:val="left"/>
      <w:pPr>
        <w:tabs>
          <w:tab w:val="left" w:pos="760"/>
        </w:tabs>
        <w:ind w:left="1264" w:hanging="413"/>
      </w:pPr>
      <w:rPr>
        <w:rFonts w:hint="default" w:ascii="Symbol" w:hAnsi="Symbol"/>
        <w:color w:val="auto"/>
      </w:rPr>
    </w:lvl>
    <w:lvl w:ilvl="2" w:tentative="0">
      <w:start w:val="1"/>
      <w:numFmt w:val="bullet"/>
      <w:pStyle w:val="77"/>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cs="Times New Roman"/>
      </w:rPr>
    </w:lvl>
    <w:lvl w:ilvl="4" w:tentative="0">
      <w:start w:val="1"/>
      <w:numFmt w:val="lowerLetter"/>
      <w:lvlText w:val="%5)"/>
      <w:lvlJc w:val="left"/>
      <w:pPr>
        <w:tabs>
          <w:tab w:val="left" w:pos="2383"/>
        </w:tabs>
        <w:ind w:left="2196" w:hanging="528"/>
      </w:pPr>
      <w:rPr>
        <w:rFonts w:hint="eastAsia" w:cs="Times New Roman"/>
      </w:rPr>
    </w:lvl>
    <w:lvl w:ilvl="5" w:tentative="0">
      <w:start w:val="1"/>
      <w:numFmt w:val="lowerRoman"/>
      <w:lvlText w:val="%6."/>
      <w:lvlJc w:val="right"/>
      <w:pPr>
        <w:tabs>
          <w:tab w:val="left" w:pos="2695"/>
        </w:tabs>
        <w:ind w:left="2508" w:hanging="528"/>
      </w:pPr>
      <w:rPr>
        <w:rFonts w:hint="eastAsia" w:cs="Times New Roman"/>
      </w:rPr>
    </w:lvl>
    <w:lvl w:ilvl="6" w:tentative="0">
      <w:start w:val="1"/>
      <w:numFmt w:val="decimal"/>
      <w:lvlText w:val="%7."/>
      <w:lvlJc w:val="left"/>
      <w:pPr>
        <w:tabs>
          <w:tab w:val="left" w:pos="3007"/>
        </w:tabs>
        <w:ind w:left="2820" w:hanging="528"/>
      </w:pPr>
      <w:rPr>
        <w:rFonts w:hint="eastAsia" w:cs="Times New Roman"/>
      </w:rPr>
    </w:lvl>
    <w:lvl w:ilvl="7" w:tentative="0">
      <w:start w:val="1"/>
      <w:numFmt w:val="lowerLetter"/>
      <w:lvlText w:val="%8)"/>
      <w:lvlJc w:val="left"/>
      <w:pPr>
        <w:tabs>
          <w:tab w:val="left" w:pos="3319"/>
        </w:tabs>
        <w:ind w:left="3132" w:hanging="528"/>
      </w:pPr>
      <w:rPr>
        <w:rFonts w:hint="eastAsia" w:cs="Times New Roman"/>
      </w:rPr>
    </w:lvl>
    <w:lvl w:ilvl="8" w:tentative="0">
      <w:start w:val="1"/>
      <w:numFmt w:val="lowerRoman"/>
      <w:lvlText w:val="%9."/>
      <w:lvlJc w:val="right"/>
      <w:pPr>
        <w:tabs>
          <w:tab w:val="left" w:pos="3631"/>
        </w:tabs>
        <w:ind w:left="3444" w:hanging="528"/>
      </w:pPr>
      <w:rPr>
        <w:rFonts w:hint="eastAsia" w:cs="Times New Roman"/>
      </w:rPr>
    </w:lvl>
  </w:abstractNum>
  <w:abstractNum w:abstractNumId="11">
    <w:nsid w:val="388A3BB0"/>
    <w:multiLevelType w:val="multilevel"/>
    <w:tmpl w:val="388A3BB0"/>
    <w:lvl w:ilvl="0" w:tentative="0">
      <w:start w:val="1"/>
      <w:numFmt w:val="decimal"/>
      <w:pStyle w:val="166"/>
      <w:lvlText w:val="%1."/>
      <w:lvlJc w:val="left"/>
      <w:pPr>
        <w:ind w:left="425" w:hanging="425"/>
      </w:pPr>
      <w:rPr>
        <w:rFonts w:hint="default" w:ascii="Arial" w:hAnsi="Arial" w:cs="Arial"/>
      </w:rPr>
    </w:lvl>
    <w:lvl w:ilvl="1" w:tentative="0">
      <w:start w:val="1"/>
      <w:numFmt w:val="decimal"/>
      <w:pStyle w:val="167"/>
      <w:lvlText w:val="%1.%2."/>
      <w:lvlJc w:val="left"/>
      <w:pPr>
        <w:ind w:left="567" w:hanging="567"/>
      </w:pPr>
      <w:rPr>
        <w:rFonts w:hint="default" w:ascii="Arial" w:hAnsi="Arial" w:cs="Arial"/>
      </w:rPr>
    </w:lvl>
    <w:lvl w:ilvl="2" w:tentative="0">
      <w:start w:val="1"/>
      <w:numFmt w:val="decimal"/>
      <w:pStyle w:val="16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
    <w:nsid w:val="3D733618"/>
    <w:multiLevelType w:val="multilevel"/>
    <w:tmpl w:val="3D733618"/>
    <w:lvl w:ilvl="0" w:tentative="0">
      <w:start w:val="1"/>
      <w:numFmt w:val="decimal"/>
      <w:pStyle w:val="31"/>
      <w:lvlText w:val="%1)"/>
      <w:lvlJc w:val="left"/>
      <w:pPr>
        <w:tabs>
          <w:tab w:val="left" w:pos="0"/>
        </w:tabs>
        <w:ind w:left="720" w:hanging="357"/>
      </w:pPr>
      <w:rPr>
        <w:rFonts w:hint="default" w:ascii="宋体" w:hAnsi="宋体" w:eastAsia="宋体" w:cs="宋体"/>
      </w:rPr>
    </w:lvl>
    <w:lvl w:ilvl="1" w:tentative="0">
      <w:start w:val="1"/>
      <w:numFmt w:val="lowerLetter"/>
      <w:lvlText w:val="%2)"/>
      <w:lvlJc w:val="left"/>
      <w:pPr>
        <w:tabs>
          <w:tab w:val="left" w:pos="504"/>
        </w:tabs>
        <w:ind w:left="544" w:hanging="544"/>
      </w:pPr>
      <w:rPr>
        <w:rFonts w:hint="eastAsia" w:cs="Times New Roman"/>
      </w:rPr>
    </w:lvl>
    <w:lvl w:ilvl="2" w:tentative="0">
      <w:start w:val="1"/>
      <w:numFmt w:val="lowerRoman"/>
      <w:lvlText w:val="%3."/>
      <w:lvlJc w:val="right"/>
      <w:pPr>
        <w:tabs>
          <w:tab w:val="left" w:pos="532"/>
        </w:tabs>
        <w:ind w:left="544" w:hanging="544"/>
      </w:pPr>
      <w:rPr>
        <w:rFonts w:hint="eastAsia" w:cs="Times New Roman"/>
      </w:rPr>
    </w:lvl>
    <w:lvl w:ilvl="3" w:tentative="0">
      <w:start w:val="1"/>
      <w:numFmt w:val="decimal"/>
      <w:lvlText w:val="%4."/>
      <w:lvlJc w:val="left"/>
      <w:pPr>
        <w:tabs>
          <w:tab w:val="left" w:pos="560"/>
        </w:tabs>
        <w:ind w:left="544" w:hanging="544"/>
      </w:pPr>
      <w:rPr>
        <w:rFonts w:hint="eastAsia" w:cs="Times New Roman"/>
      </w:rPr>
    </w:lvl>
    <w:lvl w:ilvl="4" w:tentative="0">
      <w:start w:val="1"/>
      <w:numFmt w:val="lowerLetter"/>
      <w:lvlText w:val="%5)"/>
      <w:lvlJc w:val="left"/>
      <w:pPr>
        <w:tabs>
          <w:tab w:val="left" w:pos="588"/>
        </w:tabs>
        <w:ind w:left="544" w:hanging="544"/>
      </w:pPr>
      <w:rPr>
        <w:rFonts w:hint="eastAsia" w:cs="Times New Roman"/>
      </w:rPr>
    </w:lvl>
    <w:lvl w:ilvl="5" w:tentative="0">
      <w:start w:val="1"/>
      <w:numFmt w:val="lowerRoman"/>
      <w:lvlText w:val="%6."/>
      <w:lvlJc w:val="right"/>
      <w:pPr>
        <w:tabs>
          <w:tab w:val="left" w:pos="616"/>
        </w:tabs>
        <w:ind w:left="544" w:hanging="544"/>
      </w:pPr>
      <w:rPr>
        <w:rFonts w:hint="eastAsia" w:cs="Times New Roman"/>
      </w:rPr>
    </w:lvl>
    <w:lvl w:ilvl="6" w:tentative="0">
      <w:start w:val="1"/>
      <w:numFmt w:val="decimal"/>
      <w:lvlText w:val="%7."/>
      <w:lvlJc w:val="left"/>
      <w:pPr>
        <w:tabs>
          <w:tab w:val="left" w:pos="644"/>
        </w:tabs>
        <w:ind w:left="544" w:hanging="544"/>
      </w:pPr>
      <w:rPr>
        <w:rFonts w:hint="eastAsia" w:cs="Times New Roman"/>
      </w:rPr>
    </w:lvl>
    <w:lvl w:ilvl="7" w:tentative="0">
      <w:start w:val="1"/>
      <w:numFmt w:val="lowerLetter"/>
      <w:lvlText w:val="%8)"/>
      <w:lvlJc w:val="left"/>
      <w:pPr>
        <w:tabs>
          <w:tab w:val="left" w:pos="672"/>
        </w:tabs>
        <w:ind w:left="544" w:hanging="544"/>
      </w:pPr>
      <w:rPr>
        <w:rFonts w:hint="eastAsia" w:cs="Times New Roman"/>
      </w:rPr>
    </w:lvl>
    <w:lvl w:ilvl="8" w:tentative="0">
      <w:start w:val="1"/>
      <w:numFmt w:val="lowerRoman"/>
      <w:lvlText w:val="%9."/>
      <w:lvlJc w:val="right"/>
      <w:pPr>
        <w:tabs>
          <w:tab w:val="left" w:pos="700"/>
        </w:tabs>
        <w:ind w:left="544" w:hanging="544"/>
      </w:pPr>
      <w:rPr>
        <w:rFonts w:hint="eastAsia" w:cs="Times New Roman"/>
      </w:rPr>
    </w:lvl>
  </w:abstractNum>
  <w:abstractNum w:abstractNumId="13">
    <w:nsid w:val="44C50F90"/>
    <w:multiLevelType w:val="multilevel"/>
    <w:tmpl w:val="44C50F90"/>
    <w:lvl w:ilvl="0" w:tentative="0">
      <w:start w:val="1"/>
      <w:numFmt w:val="lowerLetter"/>
      <w:pStyle w:val="76"/>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73"/>
      <w:lvlText w:val="%2)"/>
      <w:lvlJc w:val="left"/>
      <w:pPr>
        <w:tabs>
          <w:tab w:val="left" w:pos="1260"/>
        </w:tabs>
        <w:ind w:left="1259" w:hanging="419"/>
      </w:pPr>
      <w:rPr>
        <w:rFonts w:hint="eastAsia" w:cs="Times New Roman"/>
      </w:rPr>
    </w:lvl>
    <w:lvl w:ilvl="2" w:tentative="0">
      <w:start w:val="1"/>
      <w:numFmt w:val="decimal"/>
      <w:pStyle w:val="78"/>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4">
    <w:nsid w:val="4B733A5F"/>
    <w:multiLevelType w:val="multilevel"/>
    <w:tmpl w:val="4B733A5F"/>
    <w:lvl w:ilvl="0" w:tentative="0">
      <w:start w:val="1"/>
      <w:numFmt w:val="decimal"/>
      <w:pStyle w:val="79"/>
      <w:suff w:val="nothing"/>
      <w:lvlText w:val="示例%1："/>
      <w:lvlJc w:val="left"/>
      <w:pPr>
        <w:ind w:firstLine="363"/>
      </w:pPr>
      <w:rPr>
        <w:rFonts w:hint="eastAsia" w:ascii="黑体" w:hAnsi="Times New Roman" w:eastAsia="黑体" w:cs="Times New Roman"/>
        <w:b w:val="0"/>
        <w:i w:val="0"/>
        <w:sz w:val="18"/>
        <w:szCs w:val="18"/>
        <w:vertAlign w:val="baseline"/>
      </w:rPr>
    </w:lvl>
    <w:lvl w:ilvl="1" w:tentative="0">
      <w:start w:val="1"/>
      <w:numFmt w:val="none"/>
      <w:suff w:val="space"/>
      <w:lvlText w:val=""/>
      <w:lvlJc w:val="left"/>
      <w:rPr>
        <w:rFonts w:hint="eastAsia" w:cs="Times New Roman"/>
        <w:vertAlign w:val="baseline"/>
      </w:rPr>
    </w:lvl>
    <w:lvl w:ilvl="2" w:tentative="0">
      <w:start w:val="1"/>
      <w:numFmt w:val="decimal"/>
      <w:suff w:val="space"/>
      <w:lvlText w:val="2.2.%3"/>
      <w:lvlJc w:val="left"/>
      <w:rPr>
        <w:rFonts w:hint="eastAsia" w:cs="Times New Roman"/>
        <w:vertAlign w:val="baseline"/>
      </w:rPr>
    </w:lvl>
    <w:lvl w:ilvl="3" w:tentative="0">
      <w:start w:val="1"/>
      <w:numFmt w:val="decimal"/>
      <w:lvlText w:val="%4."/>
      <w:lvlJc w:val="left"/>
      <w:pPr>
        <w:tabs>
          <w:tab w:val="left" w:pos="0"/>
        </w:tabs>
        <w:ind w:left="992" w:hanging="629"/>
      </w:pPr>
      <w:rPr>
        <w:rFonts w:hint="eastAsia" w:cs="Times New Roman"/>
        <w:vertAlign w:val="baseline"/>
      </w:rPr>
    </w:lvl>
    <w:lvl w:ilvl="4" w:tentative="0">
      <w:start w:val="1"/>
      <w:numFmt w:val="lowerLetter"/>
      <w:lvlText w:val="%5)"/>
      <w:lvlJc w:val="left"/>
      <w:pPr>
        <w:tabs>
          <w:tab w:val="left" w:pos="0"/>
        </w:tabs>
        <w:ind w:left="992" w:hanging="629"/>
      </w:pPr>
      <w:rPr>
        <w:rFonts w:hint="eastAsia" w:cs="Times New Roman"/>
        <w:vertAlign w:val="baseline"/>
      </w:rPr>
    </w:lvl>
    <w:lvl w:ilvl="5" w:tentative="0">
      <w:start w:val="1"/>
      <w:numFmt w:val="lowerRoman"/>
      <w:lvlText w:val="%6."/>
      <w:lvlJc w:val="right"/>
      <w:pPr>
        <w:tabs>
          <w:tab w:val="left" w:pos="0"/>
        </w:tabs>
        <w:ind w:left="992" w:hanging="629"/>
      </w:pPr>
      <w:rPr>
        <w:rFonts w:hint="eastAsia" w:cs="Times New Roman"/>
        <w:vertAlign w:val="baseline"/>
      </w:rPr>
    </w:lvl>
    <w:lvl w:ilvl="6" w:tentative="0">
      <w:start w:val="1"/>
      <w:numFmt w:val="decimal"/>
      <w:lvlText w:val="%7."/>
      <w:lvlJc w:val="left"/>
      <w:pPr>
        <w:tabs>
          <w:tab w:val="left" w:pos="0"/>
        </w:tabs>
        <w:ind w:left="992" w:hanging="629"/>
      </w:pPr>
      <w:rPr>
        <w:rFonts w:hint="eastAsia" w:cs="Times New Roman"/>
        <w:vertAlign w:val="baseline"/>
      </w:rPr>
    </w:lvl>
    <w:lvl w:ilvl="7" w:tentative="0">
      <w:start w:val="1"/>
      <w:numFmt w:val="lowerLetter"/>
      <w:lvlText w:val="%8)"/>
      <w:lvlJc w:val="left"/>
      <w:pPr>
        <w:tabs>
          <w:tab w:val="left" w:pos="0"/>
        </w:tabs>
        <w:ind w:left="992" w:hanging="629"/>
      </w:pPr>
      <w:rPr>
        <w:rFonts w:hint="eastAsia" w:cs="Times New Roman"/>
        <w:vertAlign w:val="baseline"/>
      </w:rPr>
    </w:lvl>
    <w:lvl w:ilvl="8" w:tentative="0">
      <w:start w:val="1"/>
      <w:numFmt w:val="lowerRoman"/>
      <w:lvlText w:val="%9."/>
      <w:lvlJc w:val="right"/>
      <w:pPr>
        <w:tabs>
          <w:tab w:val="left" w:pos="0"/>
        </w:tabs>
        <w:ind w:left="992" w:hanging="629"/>
      </w:pPr>
      <w:rPr>
        <w:rFonts w:hint="eastAsia" w:cs="Times New Roman"/>
        <w:vertAlign w:val="baseline"/>
      </w:rPr>
    </w:lvl>
  </w:abstractNum>
  <w:abstractNum w:abstractNumId="15">
    <w:nsid w:val="557C2AF5"/>
    <w:multiLevelType w:val="multilevel"/>
    <w:tmpl w:val="557C2AF5"/>
    <w:lvl w:ilvl="0" w:tentative="0">
      <w:start w:val="1"/>
      <w:numFmt w:val="decimal"/>
      <w:pStyle w:val="147"/>
      <w:suff w:val="nothing"/>
      <w:lvlText w:val="图%1　"/>
      <w:lvlJc w:val="left"/>
      <w:rPr>
        <w:rFonts w:hint="eastAsia" w:ascii="黑体" w:hAnsi="Times New Roman" w:eastAsia="黑体" w:cs="Times New Roman"/>
        <w:b w:val="0"/>
        <w:i w:val="0"/>
        <w:sz w:val="21"/>
      </w:rPr>
    </w:lvl>
    <w:lvl w:ilvl="1" w:tentative="0">
      <w:start w:val="1"/>
      <w:numFmt w:val="decimal"/>
      <w:suff w:val="nothing"/>
      <w:lvlText w:val="%1%2　"/>
      <w:lvlJc w:val="left"/>
      <w:rPr>
        <w:rFonts w:hint="default" w:ascii="Times New Roman" w:hAnsi="Times New Roman" w:eastAsia="黑体" w:cs="Times New Roman"/>
        <w:b w:val="0"/>
        <w:i w:val="0"/>
        <w:sz w:val="21"/>
      </w:rPr>
    </w:lvl>
    <w:lvl w:ilvl="2" w:tentative="0">
      <w:start w:val="1"/>
      <w:numFmt w:val="decimal"/>
      <w:suff w:val="nothing"/>
      <w:lvlText w:val="%1%2.%3　"/>
      <w:lvlJc w:val="left"/>
      <w:rPr>
        <w:rFonts w:hint="default" w:ascii="Times New Roman" w:hAnsi="Times New Roman" w:eastAsia="黑体" w:cs="Times New Roman"/>
        <w:b w:val="0"/>
        <w:i w:val="0"/>
        <w:sz w:val="21"/>
      </w:rPr>
    </w:lvl>
    <w:lvl w:ilvl="3" w:tentative="0">
      <w:start w:val="1"/>
      <w:numFmt w:val="decimal"/>
      <w:suff w:val="nothing"/>
      <w:lvlText w:val="%1%2.%3.%4　"/>
      <w:lvlJc w:val="left"/>
      <w:rPr>
        <w:rFonts w:hint="default" w:ascii="Times New Roman" w:hAnsi="Times New Roman" w:eastAsia="黑体" w:cs="Times New Roman"/>
        <w:b w:val="0"/>
        <w:i w:val="0"/>
        <w:sz w:val="21"/>
      </w:rPr>
    </w:lvl>
    <w:lvl w:ilvl="4" w:tentative="0">
      <w:start w:val="1"/>
      <w:numFmt w:val="decimal"/>
      <w:suff w:val="nothing"/>
      <w:lvlText w:val="%1%2.%3.%4.%5　"/>
      <w:lvlJc w:val="left"/>
      <w:rPr>
        <w:rFonts w:hint="default" w:ascii="Times New Roman" w:hAnsi="Times New Roman" w:eastAsia="黑体" w:cs="Times New Roman"/>
        <w:b w:val="0"/>
        <w:i w:val="0"/>
        <w:sz w:val="21"/>
      </w:rPr>
    </w:lvl>
    <w:lvl w:ilvl="5" w:tentative="0">
      <w:start w:val="1"/>
      <w:numFmt w:val="decimal"/>
      <w:suff w:val="nothing"/>
      <w:lvlText w:val="%1%2.%3.%4.%5.%6　"/>
      <w:lvlJc w:val="left"/>
      <w:rPr>
        <w:rFonts w:hint="default" w:ascii="Times New Roman" w:hAnsi="Times New Roman" w:eastAsia="黑体" w:cs="Times New Roman"/>
        <w:b w:val="0"/>
        <w:i w:val="0"/>
        <w:sz w:val="21"/>
      </w:rPr>
    </w:lvl>
    <w:lvl w:ilvl="6" w:tentative="0">
      <w:start w:val="1"/>
      <w:numFmt w:val="decimal"/>
      <w:suff w:val="nothing"/>
      <w:lvlText w:val="%1%2.%3.%4.%5.%6.%7　"/>
      <w:lvlJc w:val="left"/>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16">
    <w:nsid w:val="644A89BC"/>
    <w:multiLevelType w:val="singleLevel"/>
    <w:tmpl w:val="644A89BC"/>
    <w:lvl w:ilvl="0" w:tentative="0">
      <w:start w:val="1"/>
      <w:numFmt w:val="decimal"/>
      <w:lvlText w:val="%1)"/>
      <w:lvlJc w:val="left"/>
      <w:pPr>
        <w:ind w:left="425" w:hanging="425"/>
      </w:pPr>
      <w:rPr>
        <w:rFonts w:hint="default"/>
      </w:rPr>
    </w:lvl>
  </w:abstractNum>
  <w:abstractNum w:abstractNumId="17">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8">
    <w:nsid w:val="657D3FBC"/>
    <w:multiLevelType w:val="multilevel"/>
    <w:tmpl w:val="657D3FBC"/>
    <w:lvl w:ilvl="0" w:tentative="0">
      <w:start w:val="1"/>
      <w:numFmt w:val="upperLetter"/>
      <w:pStyle w:val="101"/>
      <w:suff w:val="nothing"/>
      <w:lvlText w:val="附　录　%1"/>
      <w:lvlJc w:val="left"/>
      <w:rPr>
        <w:rFonts w:hint="eastAsia" w:ascii="黑体" w:hAnsi="Times New Roman" w:eastAsia="黑体" w:cs="Times New Roman"/>
        <w:b w:val="0"/>
        <w:i w:val="0"/>
        <w:spacing w:val="0"/>
        <w:w w:val="100"/>
        <w:sz w:val="21"/>
      </w:rPr>
    </w:lvl>
    <w:lvl w:ilvl="1" w:tentative="0">
      <w:start w:val="1"/>
      <w:numFmt w:val="decimal"/>
      <w:pStyle w:val="119"/>
      <w:suff w:val="nothing"/>
      <w:lvlText w:val="%1.%2　"/>
      <w:lvlJc w:val="left"/>
      <w:pPr>
        <w:ind w:left="210"/>
      </w:pPr>
      <w:rPr>
        <w:rFonts w:hint="eastAsia" w:ascii="黑体" w:hAnsi="Times New Roman" w:eastAsia="黑体" w:cs="Times New Roman"/>
        <w:b w:val="0"/>
        <w:i w:val="0"/>
        <w:snapToGrid/>
        <w:spacing w:val="0"/>
        <w:w w:val="100"/>
        <w:kern w:val="21"/>
        <w:sz w:val="21"/>
      </w:rPr>
    </w:lvl>
    <w:lvl w:ilvl="2" w:tentative="0">
      <w:start w:val="1"/>
      <w:numFmt w:val="decimal"/>
      <w:pStyle w:val="120"/>
      <w:suff w:val="nothing"/>
      <w:lvlText w:val="%1.%2.%3　"/>
      <w:lvlJc w:val="left"/>
      <w:rPr>
        <w:rFonts w:hint="eastAsia" w:ascii="黑体" w:hAnsi="Times New Roman" w:eastAsia="黑体" w:cs="Times New Roman"/>
        <w:b w:val="0"/>
        <w:i w:val="0"/>
        <w:sz w:val="21"/>
      </w:rPr>
    </w:lvl>
    <w:lvl w:ilvl="3" w:tentative="0">
      <w:start w:val="1"/>
      <w:numFmt w:val="decimal"/>
      <w:pStyle w:val="105"/>
      <w:suff w:val="nothing"/>
      <w:lvlText w:val="%1.%2.%3.%4　"/>
      <w:lvlJc w:val="left"/>
      <w:rPr>
        <w:rFonts w:hint="eastAsia" w:ascii="黑体" w:hAnsi="Times New Roman" w:eastAsia="黑体" w:cs="Times New Roman"/>
        <w:b w:val="0"/>
        <w:i w:val="0"/>
        <w:sz w:val="21"/>
      </w:rPr>
    </w:lvl>
    <w:lvl w:ilvl="4" w:tentative="0">
      <w:start w:val="1"/>
      <w:numFmt w:val="decimal"/>
      <w:pStyle w:val="110"/>
      <w:suff w:val="nothing"/>
      <w:lvlText w:val="%1.%2.%3.%4.%5　"/>
      <w:lvlJc w:val="left"/>
      <w:rPr>
        <w:rFonts w:hint="eastAsia" w:ascii="黑体" w:hAnsi="Times New Roman" w:eastAsia="黑体" w:cs="Times New Roman"/>
        <w:b w:val="0"/>
        <w:i w:val="0"/>
        <w:sz w:val="21"/>
      </w:rPr>
    </w:lvl>
    <w:lvl w:ilvl="5" w:tentative="0">
      <w:start w:val="1"/>
      <w:numFmt w:val="decimal"/>
      <w:pStyle w:val="113"/>
      <w:suff w:val="nothing"/>
      <w:lvlText w:val="%1.%2.%3.%4.%5.%6　"/>
      <w:lvlJc w:val="left"/>
      <w:rPr>
        <w:rFonts w:hint="eastAsia" w:ascii="黑体" w:hAnsi="Times New Roman" w:eastAsia="黑体" w:cs="Times New Roman"/>
        <w:b w:val="0"/>
        <w:i w:val="0"/>
        <w:sz w:val="21"/>
      </w:rPr>
    </w:lvl>
    <w:lvl w:ilvl="6" w:tentative="0">
      <w:start w:val="1"/>
      <w:numFmt w:val="decimal"/>
      <w:pStyle w:val="117"/>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19">
    <w:nsid w:val="6D6C07CD"/>
    <w:multiLevelType w:val="multilevel"/>
    <w:tmpl w:val="6D6C07CD"/>
    <w:lvl w:ilvl="0" w:tentative="0">
      <w:start w:val="1"/>
      <w:numFmt w:val="lowerLetter"/>
      <w:pStyle w:val="122"/>
      <w:lvlText w:val="%1)"/>
      <w:lvlJc w:val="left"/>
      <w:pPr>
        <w:tabs>
          <w:tab w:val="left" w:pos="839"/>
        </w:tabs>
        <w:ind w:left="839" w:hanging="419"/>
      </w:pPr>
      <w:rPr>
        <w:rFonts w:hint="eastAsia" w:ascii="宋体" w:eastAsia="宋体" w:cs="Times New Roman"/>
        <w:b w:val="0"/>
        <w:i w:val="0"/>
        <w:sz w:val="21"/>
      </w:rPr>
    </w:lvl>
    <w:lvl w:ilvl="1" w:tentative="0">
      <w:start w:val="1"/>
      <w:numFmt w:val="decimal"/>
      <w:pStyle w:val="112"/>
      <w:lvlText w:val="%2)"/>
      <w:lvlJc w:val="left"/>
      <w:pPr>
        <w:tabs>
          <w:tab w:val="left" w:pos="840"/>
        </w:tabs>
        <w:ind w:left="839" w:hanging="419"/>
      </w:pPr>
      <w:rPr>
        <w:rFonts w:hint="eastAsia" w:ascii="宋体" w:eastAsia="宋体" w:cs="Times New Roman"/>
        <w:b w:val="0"/>
        <w:i w:val="0"/>
        <w:sz w:val="21"/>
      </w:rPr>
    </w:lvl>
    <w:lvl w:ilvl="2" w:tentative="0">
      <w:start w:val="1"/>
      <w:numFmt w:val="lowerRoman"/>
      <w:lvlText w:val="%3."/>
      <w:lvlJc w:val="right"/>
      <w:pPr>
        <w:tabs>
          <w:tab w:val="left" w:pos="1260"/>
        </w:tabs>
        <w:ind w:left="1259" w:hanging="419"/>
      </w:pPr>
      <w:rPr>
        <w:rFonts w:hint="eastAsia" w:cs="Times New Roman"/>
      </w:rPr>
    </w:lvl>
    <w:lvl w:ilvl="3" w:tentative="0">
      <w:start w:val="1"/>
      <w:numFmt w:val="decimal"/>
      <w:lvlText w:val="%4."/>
      <w:lvlJc w:val="left"/>
      <w:pPr>
        <w:tabs>
          <w:tab w:val="left" w:pos="1680"/>
        </w:tabs>
        <w:ind w:left="1679" w:hanging="419"/>
      </w:pPr>
      <w:rPr>
        <w:rFonts w:hint="eastAsia" w:cs="Times New Roman"/>
      </w:rPr>
    </w:lvl>
    <w:lvl w:ilvl="4" w:tentative="0">
      <w:start w:val="1"/>
      <w:numFmt w:val="lowerLetter"/>
      <w:lvlText w:val="%5)"/>
      <w:lvlJc w:val="left"/>
      <w:pPr>
        <w:tabs>
          <w:tab w:val="left" w:pos="2100"/>
        </w:tabs>
        <w:ind w:left="2099" w:hanging="419"/>
      </w:pPr>
      <w:rPr>
        <w:rFonts w:hint="eastAsia" w:cs="Times New Roman"/>
      </w:rPr>
    </w:lvl>
    <w:lvl w:ilvl="5" w:tentative="0">
      <w:start w:val="1"/>
      <w:numFmt w:val="lowerRoman"/>
      <w:lvlText w:val="%6."/>
      <w:lvlJc w:val="right"/>
      <w:pPr>
        <w:tabs>
          <w:tab w:val="left" w:pos="2520"/>
        </w:tabs>
        <w:ind w:left="2519" w:hanging="419"/>
      </w:pPr>
      <w:rPr>
        <w:rFonts w:hint="eastAsia" w:cs="Times New Roman"/>
      </w:rPr>
    </w:lvl>
    <w:lvl w:ilvl="6" w:tentative="0">
      <w:start w:val="1"/>
      <w:numFmt w:val="decimal"/>
      <w:lvlText w:val="%7."/>
      <w:lvlJc w:val="left"/>
      <w:pPr>
        <w:tabs>
          <w:tab w:val="left" w:pos="2940"/>
        </w:tabs>
        <w:ind w:left="2939" w:hanging="419"/>
      </w:pPr>
      <w:rPr>
        <w:rFonts w:hint="eastAsia" w:cs="Times New Roman"/>
      </w:rPr>
    </w:lvl>
    <w:lvl w:ilvl="7" w:tentative="0">
      <w:start w:val="1"/>
      <w:numFmt w:val="lowerLetter"/>
      <w:lvlText w:val="%8)"/>
      <w:lvlJc w:val="left"/>
      <w:pPr>
        <w:tabs>
          <w:tab w:val="left" w:pos="3360"/>
        </w:tabs>
        <w:ind w:left="3359" w:hanging="419"/>
      </w:pPr>
      <w:rPr>
        <w:rFonts w:hint="eastAsia" w:cs="Times New Roman"/>
      </w:rPr>
    </w:lvl>
    <w:lvl w:ilvl="8" w:tentative="0">
      <w:start w:val="1"/>
      <w:numFmt w:val="lowerRoman"/>
      <w:lvlText w:val="%9."/>
      <w:lvlJc w:val="right"/>
      <w:pPr>
        <w:tabs>
          <w:tab w:val="left" w:pos="3780"/>
        </w:tabs>
        <w:ind w:left="3779" w:hanging="419"/>
      </w:pPr>
      <w:rPr>
        <w:rFonts w:hint="eastAsia" w:cs="Times New Roman"/>
      </w:rPr>
    </w:lvl>
  </w:abstractNum>
  <w:abstractNum w:abstractNumId="20">
    <w:nsid w:val="6DBF04F4"/>
    <w:multiLevelType w:val="multilevel"/>
    <w:tmpl w:val="6DBF04F4"/>
    <w:lvl w:ilvl="0" w:tentative="0">
      <w:start w:val="1"/>
      <w:numFmt w:val="none"/>
      <w:pStyle w:val="74"/>
      <w:suff w:val="nothing"/>
      <w:lvlText w:val="%1注："/>
      <w:lvlJc w:val="left"/>
      <w:pPr>
        <w:ind w:left="726" w:hanging="363"/>
      </w:pPr>
      <w:rPr>
        <w:rFonts w:hint="eastAsia" w:ascii="黑体" w:hAnsi="Times New Roman" w:eastAsia="黑体" w:cs="Times New Roman"/>
        <w:b w:val="0"/>
        <w:i w:val="0"/>
        <w:sz w:val="18"/>
      </w:rPr>
    </w:lvl>
    <w:lvl w:ilvl="1" w:tentative="0">
      <w:start w:val="1"/>
      <w:numFmt w:val="lowerLetter"/>
      <w:lvlText w:val="%2)"/>
      <w:lvlJc w:val="left"/>
      <w:pPr>
        <w:tabs>
          <w:tab w:val="left" w:pos="1140"/>
        </w:tabs>
        <w:ind w:left="726" w:hanging="363"/>
      </w:pPr>
      <w:rPr>
        <w:rFonts w:hint="eastAsia" w:cs="Times New Roman"/>
      </w:rPr>
    </w:lvl>
    <w:lvl w:ilvl="2" w:tentative="0">
      <w:start w:val="1"/>
      <w:numFmt w:val="lowerRoman"/>
      <w:lvlText w:val="%3."/>
      <w:lvlJc w:val="right"/>
      <w:pPr>
        <w:tabs>
          <w:tab w:val="left" w:pos="1140"/>
        </w:tabs>
        <w:ind w:left="726" w:hanging="363"/>
      </w:pPr>
      <w:rPr>
        <w:rFonts w:hint="eastAsia" w:cs="Times New Roman"/>
      </w:rPr>
    </w:lvl>
    <w:lvl w:ilvl="3" w:tentative="0">
      <w:start w:val="1"/>
      <w:numFmt w:val="decimal"/>
      <w:lvlText w:val="%4."/>
      <w:lvlJc w:val="left"/>
      <w:pPr>
        <w:tabs>
          <w:tab w:val="left" w:pos="1140"/>
        </w:tabs>
        <w:ind w:left="726" w:hanging="363"/>
      </w:pPr>
      <w:rPr>
        <w:rFonts w:hint="eastAsia" w:cs="Times New Roman"/>
      </w:rPr>
    </w:lvl>
    <w:lvl w:ilvl="4" w:tentative="0">
      <w:start w:val="1"/>
      <w:numFmt w:val="lowerLetter"/>
      <w:lvlText w:val="%5)"/>
      <w:lvlJc w:val="left"/>
      <w:pPr>
        <w:tabs>
          <w:tab w:val="left" w:pos="1140"/>
        </w:tabs>
        <w:ind w:left="726" w:hanging="363"/>
      </w:pPr>
      <w:rPr>
        <w:rFonts w:hint="eastAsia" w:cs="Times New Roman"/>
      </w:rPr>
    </w:lvl>
    <w:lvl w:ilvl="5" w:tentative="0">
      <w:start w:val="1"/>
      <w:numFmt w:val="lowerRoman"/>
      <w:lvlText w:val="%6."/>
      <w:lvlJc w:val="right"/>
      <w:pPr>
        <w:tabs>
          <w:tab w:val="left" w:pos="1140"/>
        </w:tabs>
        <w:ind w:left="726" w:hanging="363"/>
      </w:pPr>
      <w:rPr>
        <w:rFonts w:hint="eastAsia" w:cs="Times New Roman"/>
      </w:rPr>
    </w:lvl>
    <w:lvl w:ilvl="6" w:tentative="0">
      <w:start w:val="1"/>
      <w:numFmt w:val="decimal"/>
      <w:lvlText w:val="%7."/>
      <w:lvlJc w:val="left"/>
      <w:pPr>
        <w:tabs>
          <w:tab w:val="left" w:pos="1140"/>
        </w:tabs>
        <w:ind w:left="726" w:hanging="363"/>
      </w:pPr>
      <w:rPr>
        <w:rFonts w:hint="eastAsia" w:cs="Times New Roman"/>
      </w:rPr>
    </w:lvl>
    <w:lvl w:ilvl="7" w:tentative="0">
      <w:start w:val="1"/>
      <w:numFmt w:val="lowerLetter"/>
      <w:lvlText w:val="%8)"/>
      <w:lvlJc w:val="left"/>
      <w:pPr>
        <w:tabs>
          <w:tab w:val="left" w:pos="1140"/>
        </w:tabs>
        <w:ind w:left="726" w:hanging="363"/>
      </w:pPr>
      <w:rPr>
        <w:rFonts w:hint="eastAsia" w:cs="Times New Roman"/>
      </w:rPr>
    </w:lvl>
    <w:lvl w:ilvl="8" w:tentative="0">
      <w:start w:val="1"/>
      <w:numFmt w:val="lowerRoman"/>
      <w:lvlText w:val="%9."/>
      <w:lvlJc w:val="right"/>
      <w:pPr>
        <w:tabs>
          <w:tab w:val="left" w:pos="1140"/>
        </w:tabs>
        <w:ind w:left="726" w:hanging="363"/>
      </w:pPr>
      <w:rPr>
        <w:rFonts w:hint="eastAsia" w:cs="Times New Roman"/>
      </w:rPr>
    </w:lvl>
  </w:abstractNum>
  <w:num w:numId="1">
    <w:abstractNumId w:val="6"/>
  </w:num>
  <w:num w:numId="2">
    <w:abstractNumId w:val="12"/>
  </w:num>
  <w:num w:numId="3">
    <w:abstractNumId w:val="8"/>
  </w:num>
  <w:num w:numId="4">
    <w:abstractNumId w:val="10"/>
  </w:num>
  <w:num w:numId="5">
    <w:abstractNumId w:val="4"/>
  </w:num>
  <w:num w:numId="6">
    <w:abstractNumId w:val="13"/>
  </w:num>
  <w:num w:numId="7">
    <w:abstractNumId w:val="20"/>
  </w:num>
  <w:num w:numId="8">
    <w:abstractNumId w:val="2"/>
  </w:num>
  <w:num w:numId="9">
    <w:abstractNumId w:val="14"/>
  </w:num>
  <w:num w:numId="10">
    <w:abstractNumId w:val="7"/>
  </w:num>
  <w:num w:numId="11">
    <w:abstractNumId w:val="18"/>
  </w:num>
  <w:num w:numId="12">
    <w:abstractNumId w:val="0"/>
  </w:num>
  <w:num w:numId="13">
    <w:abstractNumId w:val="19"/>
  </w:num>
  <w:num w:numId="14">
    <w:abstractNumId w:val="9"/>
  </w:num>
  <w:num w:numId="15">
    <w:abstractNumId w:val="3"/>
  </w:num>
  <w:num w:numId="16">
    <w:abstractNumId w:val="5"/>
  </w:num>
  <w:num w:numId="17">
    <w:abstractNumId w:val="15"/>
  </w:num>
  <w:num w:numId="18">
    <w:abstractNumId w:val="1"/>
  </w:num>
  <w:num w:numId="19">
    <w:abstractNumId w:val="11"/>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E0MjNiZTcyOWFlMzkzODE0NWVlN2I0ODE4NWJiYjMifQ=="/>
  </w:docVars>
  <w:rsids>
    <w:rsidRoot w:val="004E21E2"/>
    <w:rsid w:val="00000244"/>
    <w:rsid w:val="000008F7"/>
    <w:rsid w:val="0000185F"/>
    <w:rsid w:val="0000215D"/>
    <w:rsid w:val="0000457F"/>
    <w:rsid w:val="0000586F"/>
    <w:rsid w:val="00013D86"/>
    <w:rsid w:val="00013E02"/>
    <w:rsid w:val="00014473"/>
    <w:rsid w:val="000150A8"/>
    <w:rsid w:val="00015AED"/>
    <w:rsid w:val="00016E10"/>
    <w:rsid w:val="000171F2"/>
    <w:rsid w:val="00020C37"/>
    <w:rsid w:val="00021022"/>
    <w:rsid w:val="0002143C"/>
    <w:rsid w:val="0002266B"/>
    <w:rsid w:val="00025A65"/>
    <w:rsid w:val="00026896"/>
    <w:rsid w:val="00026C31"/>
    <w:rsid w:val="00027280"/>
    <w:rsid w:val="00027415"/>
    <w:rsid w:val="000320A7"/>
    <w:rsid w:val="00035925"/>
    <w:rsid w:val="0003598D"/>
    <w:rsid w:val="000370B5"/>
    <w:rsid w:val="00040210"/>
    <w:rsid w:val="00041F07"/>
    <w:rsid w:val="0004218B"/>
    <w:rsid w:val="00042FF3"/>
    <w:rsid w:val="000444D9"/>
    <w:rsid w:val="00044654"/>
    <w:rsid w:val="00046B6C"/>
    <w:rsid w:val="00047088"/>
    <w:rsid w:val="00050580"/>
    <w:rsid w:val="00051D5C"/>
    <w:rsid w:val="00057C52"/>
    <w:rsid w:val="00057D72"/>
    <w:rsid w:val="000618B5"/>
    <w:rsid w:val="00061F70"/>
    <w:rsid w:val="000629CD"/>
    <w:rsid w:val="00065E6E"/>
    <w:rsid w:val="0006740D"/>
    <w:rsid w:val="00067CDF"/>
    <w:rsid w:val="00073A92"/>
    <w:rsid w:val="00074FBE"/>
    <w:rsid w:val="00075323"/>
    <w:rsid w:val="000814C0"/>
    <w:rsid w:val="00082B79"/>
    <w:rsid w:val="00083A09"/>
    <w:rsid w:val="00084355"/>
    <w:rsid w:val="00084BB4"/>
    <w:rsid w:val="000869A7"/>
    <w:rsid w:val="00086AB3"/>
    <w:rsid w:val="0009005E"/>
    <w:rsid w:val="000926AC"/>
    <w:rsid w:val="00092857"/>
    <w:rsid w:val="000A1E3B"/>
    <w:rsid w:val="000A20A9"/>
    <w:rsid w:val="000A2CB9"/>
    <w:rsid w:val="000A3B40"/>
    <w:rsid w:val="000A48B1"/>
    <w:rsid w:val="000A6376"/>
    <w:rsid w:val="000B1507"/>
    <w:rsid w:val="000B1747"/>
    <w:rsid w:val="000B2E3A"/>
    <w:rsid w:val="000B3143"/>
    <w:rsid w:val="000B31A8"/>
    <w:rsid w:val="000B515E"/>
    <w:rsid w:val="000B5EA1"/>
    <w:rsid w:val="000C6B05"/>
    <w:rsid w:val="000C6DD6"/>
    <w:rsid w:val="000C73D4"/>
    <w:rsid w:val="000D0E7C"/>
    <w:rsid w:val="000D11DA"/>
    <w:rsid w:val="000D1534"/>
    <w:rsid w:val="000D2050"/>
    <w:rsid w:val="000D3D4C"/>
    <w:rsid w:val="000D4F51"/>
    <w:rsid w:val="000D5A87"/>
    <w:rsid w:val="000D718B"/>
    <w:rsid w:val="000E0C46"/>
    <w:rsid w:val="000E13FA"/>
    <w:rsid w:val="000E1D0A"/>
    <w:rsid w:val="000E429E"/>
    <w:rsid w:val="000E594B"/>
    <w:rsid w:val="000E5F1E"/>
    <w:rsid w:val="000E71E7"/>
    <w:rsid w:val="000E7BF0"/>
    <w:rsid w:val="000F030C"/>
    <w:rsid w:val="000F129C"/>
    <w:rsid w:val="000F2BC6"/>
    <w:rsid w:val="000F49E5"/>
    <w:rsid w:val="000F5272"/>
    <w:rsid w:val="00100B8C"/>
    <w:rsid w:val="001021E7"/>
    <w:rsid w:val="00104F53"/>
    <w:rsid w:val="00105684"/>
    <w:rsid w:val="001056DE"/>
    <w:rsid w:val="00106F8A"/>
    <w:rsid w:val="001124C0"/>
    <w:rsid w:val="00114E09"/>
    <w:rsid w:val="0011627B"/>
    <w:rsid w:val="00116545"/>
    <w:rsid w:val="00117801"/>
    <w:rsid w:val="00120704"/>
    <w:rsid w:val="00125287"/>
    <w:rsid w:val="00125645"/>
    <w:rsid w:val="0012580E"/>
    <w:rsid w:val="00126704"/>
    <w:rsid w:val="00126A35"/>
    <w:rsid w:val="00126E8D"/>
    <w:rsid w:val="0013175F"/>
    <w:rsid w:val="001332E1"/>
    <w:rsid w:val="00133620"/>
    <w:rsid w:val="00135C6C"/>
    <w:rsid w:val="00140550"/>
    <w:rsid w:val="00141555"/>
    <w:rsid w:val="001433C7"/>
    <w:rsid w:val="001443AD"/>
    <w:rsid w:val="00145A2A"/>
    <w:rsid w:val="001479DB"/>
    <w:rsid w:val="001512B4"/>
    <w:rsid w:val="00151386"/>
    <w:rsid w:val="0015562E"/>
    <w:rsid w:val="00160007"/>
    <w:rsid w:val="001620A5"/>
    <w:rsid w:val="001625E6"/>
    <w:rsid w:val="00164E53"/>
    <w:rsid w:val="0016537B"/>
    <w:rsid w:val="001654F8"/>
    <w:rsid w:val="00165E07"/>
    <w:rsid w:val="0016699D"/>
    <w:rsid w:val="00166D6D"/>
    <w:rsid w:val="00166FCC"/>
    <w:rsid w:val="0016753F"/>
    <w:rsid w:val="0017208C"/>
    <w:rsid w:val="00173E8A"/>
    <w:rsid w:val="001744CA"/>
    <w:rsid w:val="00175159"/>
    <w:rsid w:val="00175D1E"/>
    <w:rsid w:val="00176108"/>
    <w:rsid w:val="00176208"/>
    <w:rsid w:val="00177924"/>
    <w:rsid w:val="0018211B"/>
    <w:rsid w:val="00182BB8"/>
    <w:rsid w:val="001840D3"/>
    <w:rsid w:val="001846CF"/>
    <w:rsid w:val="001852B7"/>
    <w:rsid w:val="00186784"/>
    <w:rsid w:val="001900F8"/>
    <w:rsid w:val="00191258"/>
    <w:rsid w:val="001921C9"/>
    <w:rsid w:val="00192680"/>
    <w:rsid w:val="00193037"/>
    <w:rsid w:val="00193A2C"/>
    <w:rsid w:val="00195E58"/>
    <w:rsid w:val="001A288E"/>
    <w:rsid w:val="001A5504"/>
    <w:rsid w:val="001B56A2"/>
    <w:rsid w:val="001B6DC2"/>
    <w:rsid w:val="001B6FFE"/>
    <w:rsid w:val="001C0A79"/>
    <w:rsid w:val="001C149C"/>
    <w:rsid w:val="001C1EAD"/>
    <w:rsid w:val="001C21AC"/>
    <w:rsid w:val="001C242F"/>
    <w:rsid w:val="001C47BA"/>
    <w:rsid w:val="001C4C98"/>
    <w:rsid w:val="001C59EA"/>
    <w:rsid w:val="001C66F4"/>
    <w:rsid w:val="001D07AC"/>
    <w:rsid w:val="001D0D74"/>
    <w:rsid w:val="001D406C"/>
    <w:rsid w:val="001D41EE"/>
    <w:rsid w:val="001D4F8C"/>
    <w:rsid w:val="001D5203"/>
    <w:rsid w:val="001D63C0"/>
    <w:rsid w:val="001D6C25"/>
    <w:rsid w:val="001E0380"/>
    <w:rsid w:val="001E12D0"/>
    <w:rsid w:val="001E13B1"/>
    <w:rsid w:val="001E195F"/>
    <w:rsid w:val="001E6F27"/>
    <w:rsid w:val="001E7415"/>
    <w:rsid w:val="001F1E97"/>
    <w:rsid w:val="001F26E4"/>
    <w:rsid w:val="001F3A19"/>
    <w:rsid w:val="001F5AC8"/>
    <w:rsid w:val="001F67FC"/>
    <w:rsid w:val="0020082D"/>
    <w:rsid w:val="00202AB8"/>
    <w:rsid w:val="00203E85"/>
    <w:rsid w:val="00205A2A"/>
    <w:rsid w:val="00207933"/>
    <w:rsid w:val="00207C13"/>
    <w:rsid w:val="002222E5"/>
    <w:rsid w:val="00231C65"/>
    <w:rsid w:val="00232F37"/>
    <w:rsid w:val="00232F91"/>
    <w:rsid w:val="00234467"/>
    <w:rsid w:val="00234663"/>
    <w:rsid w:val="00235BA8"/>
    <w:rsid w:val="00237D8D"/>
    <w:rsid w:val="002404D0"/>
    <w:rsid w:val="0024106A"/>
    <w:rsid w:val="00241432"/>
    <w:rsid w:val="00241DA2"/>
    <w:rsid w:val="0024282E"/>
    <w:rsid w:val="00242AC3"/>
    <w:rsid w:val="00246792"/>
    <w:rsid w:val="0024769C"/>
    <w:rsid w:val="00247FEE"/>
    <w:rsid w:val="00250312"/>
    <w:rsid w:val="00250E7D"/>
    <w:rsid w:val="002565D5"/>
    <w:rsid w:val="00256A9E"/>
    <w:rsid w:val="002617EC"/>
    <w:rsid w:val="002620C4"/>
    <w:rsid w:val="002622C0"/>
    <w:rsid w:val="0026234E"/>
    <w:rsid w:val="0026379C"/>
    <w:rsid w:val="00266AD0"/>
    <w:rsid w:val="002720EC"/>
    <w:rsid w:val="00272FA4"/>
    <w:rsid w:val="00277388"/>
    <w:rsid w:val="002778AE"/>
    <w:rsid w:val="00280BB4"/>
    <w:rsid w:val="002825C1"/>
    <w:rsid w:val="0028269A"/>
    <w:rsid w:val="00283590"/>
    <w:rsid w:val="00283897"/>
    <w:rsid w:val="00285541"/>
    <w:rsid w:val="00285DF3"/>
    <w:rsid w:val="00286973"/>
    <w:rsid w:val="00294E70"/>
    <w:rsid w:val="0029612D"/>
    <w:rsid w:val="002A1924"/>
    <w:rsid w:val="002A1C0E"/>
    <w:rsid w:val="002A1FAC"/>
    <w:rsid w:val="002A4599"/>
    <w:rsid w:val="002A50B3"/>
    <w:rsid w:val="002A51F2"/>
    <w:rsid w:val="002A7420"/>
    <w:rsid w:val="002A7683"/>
    <w:rsid w:val="002B0F12"/>
    <w:rsid w:val="002B1308"/>
    <w:rsid w:val="002B2909"/>
    <w:rsid w:val="002B3B65"/>
    <w:rsid w:val="002B4554"/>
    <w:rsid w:val="002C0D14"/>
    <w:rsid w:val="002C6237"/>
    <w:rsid w:val="002C6607"/>
    <w:rsid w:val="002C72D8"/>
    <w:rsid w:val="002D0269"/>
    <w:rsid w:val="002D11FA"/>
    <w:rsid w:val="002D12AD"/>
    <w:rsid w:val="002D2101"/>
    <w:rsid w:val="002D27F4"/>
    <w:rsid w:val="002D512B"/>
    <w:rsid w:val="002D5CCF"/>
    <w:rsid w:val="002D77D1"/>
    <w:rsid w:val="002E0DDF"/>
    <w:rsid w:val="002E2906"/>
    <w:rsid w:val="002E3EAE"/>
    <w:rsid w:val="002E5635"/>
    <w:rsid w:val="002E64C3"/>
    <w:rsid w:val="002E65C6"/>
    <w:rsid w:val="002E6A2C"/>
    <w:rsid w:val="002E6EA9"/>
    <w:rsid w:val="002F1D8C"/>
    <w:rsid w:val="002F21DA"/>
    <w:rsid w:val="002F2226"/>
    <w:rsid w:val="002F32E0"/>
    <w:rsid w:val="002F451D"/>
    <w:rsid w:val="002F4DA2"/>
    <w:rsid w:val="002F5295"/>
    <w:rsid w:val="002F57FC"/>
    <w:rsid w:val="002F6226"/>
    <w:rsid w:val="003006A1"/>
    <w:rsid w:val="00301F39"/>
    <w:rsid w:val="0030230B"/>
    <w:rsid w:val="00303941"/>
    <w:rsid w:val="003078D6"/>
    <w:rsid w:val="003130B8"/>
    <w:rsid w:val="00320950"/>
    <w:rsid w:val="003210FB"/>
    <w:rsid w:val="00321EDF"/>
    <w:rsid w:val="0032335B"/>
    <w:rsid w:val="003235CD"/>
    <w:rsid w:val="00325926"/>
    <w:rsid w:val="00326346"/>
    <w:rsid w:val="00327A8A"/>
    <w:rsid w:val="00327DD4"/>
    <w:rsid w:val="00330771"/>
    <w:rsid w:val="00330AA3"/>
    <w:rsid w:val="003328A5"/>
    <w:rsid w:val="00333EFD"/>
    <w:rsid w:val="00336412"/>
    <w:rsid w:val="00336610"/>
    <w:rsid w:val="00340DC3"/>
    <w:rsid w:val="00343F73"/>
    <w:rsid w:val="00345060"/>
    <w:rsid w:val="00345EED"/>
    <w:rsid w:val="00346355"/>
    <w:rsid w:val="0034785D"/>
    <w:rsid w:val="00352F7B"/>
    <w:rsid w:val="0035323B"/>
    <w:rsid w:val="003536C3"/>
    <w:rsid w:val="003543EF"/>
    <w:rsid w:val="003576C3"/>
    <w:rsid w:val="00357D66"/>
    <w:rsid w:val="003609D2"/>
    <w:rsid w:val="003637BB"/>
    <w:rsid w:val="00363F22"/>
    <w:rsid w:val="00364E91"/>
    <w:rsid w:val="00365B28"/>
    <w:rsid w:val="003709AF"/>
    <w:rsid w:val="00371DC6"/>
    <w:rsid w:val="003723B7"/>
    <w:rsid w:val="00373C6E"/>
    <w:rsid w:val="00375564"/>
    <w:rsid w:val="003812E3"/>
    <w:rsid w:val="003822F2"/>
    <w:rsid w:val="00383191"/>
    <w:rsid w:val="00383D9C"/>
    <w:rsid w:val="0038440E"/>
    <w:rsid w:val="00386DED"/>
    <w:rsid w:val="003912E7"/>
    <w:rsid w:val="003915E5"/>
    <w:rsid w:val="00391EE8"/>
    <w:rsid w:val="00393947"/>
    <w:rsid w:val="00396284"/>
    <w:rsid w:val="003A0C6F"/>
    <w:rsid w:val="003A0F5C"/>
    <w:rsid w:val="003A2275"/>
    <w:rsid w:val="003A41FB"/>
    <w:rsid w:val="003A4239"/>
    <w:rsid w:val="003A4494"/>
    <w:rsid w:val="003A6A4F"/>
    <w:rsid w:val="003A7088"/>
    <w:rsid w:val="003A71C2"/>
    <w:rsid w:val="003B00DF"/>
    <w:rsid w:val="003B1275"/>
    <w:rsid w:val="003B136E"/>
    <w:rsid w:val="003B1567"/>
    <w:rsid w:val="003B1778"/>
    <w:rsid w:val="003B4033"/>
    <w:rsid w:val="003B56C2"/>
    <w:rsid w:val="003B6E96"/>
    <w:rsid w:val="003B7148"/>
    <w:rsid w:val="003C0F48"/>
    <w:rsid w:val="003C11CB"/>
    <w:rsid w:val="003C4818"/>
    <w:rsid w:val="003C5B21"/>
    <w:rsid w:val="003C6F28"/>
    <w:rsid w:val="003C75F3"/>
    <w:rsid w:val="003C78A3"/>
    <w:rsid w:val="003D0DCC"/>
    <w:rsid w:val="003D189A"/>
    <w:rsid w:val="003D190D"/>
    <w:rsid w:val="003D22B5"/>
    <w:rsid w:val="003D5C61"/>
    <w:rsid w:val="003D6CF2"/>
    <w:rsid w:val="003D6DE4"/>
    <w:rsid w:val="003E1867"/>
    <w:rsid w:val="003E26CD"/>
    <w:rsid w:val="003E4E5A"/>
    <w:rsid w:val="003E541C"/>
    <w:rsid w:val="003E5729"/>
    <w:rsid w:val="003F08A4"/>
    <w:rsid w:val="003F0A3C"/>
    <w:rsid w:val="003F0A86"/>
    <w:rsid w:val="003F1FC3"/>
    <w:rsid w:val="003F4EE0"/>
    <w:rsid w:val="003F559A"/>
    <w:rsid w:val="003F71BC"/>
    <w:rsid w:val="003F7B94"/>
    <w:rsid w:val="003F7C69"/>
    <w:rsid w:val="00401A20"/>
    <w:rsid w:val="00402153"/>
    <w:rsid w:val="00402298"/>
    <w:rsid w:val="00402FC1"/>
    <w:rsid w:val="00403078"/>
    <w:rsid w:val="004042C0"/>
    <w:rsid w:val="00404892"/>
    <w:rsid w:val="00404978"/>
    <w:rsid w:val="00404E41"/>
    <w:rsid w:val="00406ACA"/>
    <w:rsid w:val="00407182"/>
    <w:rsid w:val="004106F7"/>
    <w:rsid w:val="004121C1"/>
    <w:rsid w:val="004153C1"/>
    <w:rsid w:val="004174BF"/>
    <w:rsid w:val="00425082"/>
    <w:rsid w:val="00426E74"/>
    <w:rsid w:val="00427399"/>
    <w:rsid w:val="00431DEB"/>
    <w:rsid w:val="0043283B"/>
    <w:rsid w:val="00432CC6"/>
    <w:rsid w:val="00433E04"/>
    <w:rsid w:val="00435FC2"/>
    <w:rsid w:val="00436123"/>
    <w:rsid w:val="00440C34"/>
    <w:rsid w:val="004434B5"/>
    <w:rsid w:val="00445F32"/>
    <w:rsid w:val="00446B29"/>
    <w:rsid w:val="00447E84"/>
    <w:rsid w:val="00450258"/>
    <w:rsid w:val="00450A57"/>
    <w:rsid w:val="0045121E"/>
    <w:rsid w:val="0045341D"/>
    <w:rsid w:val="00453BBE"/>
    <w:rsid w:val="00453F9A"/>
    <w:rsid w:val="0045428C"/>
    <w:rsid w:val="00461AAF"/>
    <w:rsid w:val="0046225B"/>
    <w:rsid w:val="00465009"/>
    <w:rsid w:val="0046686C"/>
    <w:rsid w:val="00466ABC"/>
    <w:rsid w:val="004705D1"/>
    <w:rsid w:val="00471E91"/>
    <w:rsid w:val="0047389A"/>
    <w:rsid w:val="00474675"/>
    <w:rsid w:val="0047470C"/>
    <w:rsid w:val="00474E69"/>
    <w:rsid w:val="00475C7B"/>
    <w:rsid w:val="00475D3D"/>
    <w:rsid w:val="00476043"/>
    <w:rsid w:val="004830D2"/>
    <w:rsid w:val="00483B10"/>
    <w:rsid w:val="004861F6"/>
    <w:rsid w:val="004907C8"/>
    <w:rsid w:val="0049259A"/>
    <w:rsid w:val="00492DE3"/>
    <w:rsid w:val="00494E3B"/>
    <w:rsid w:val="004A088F"/>
    <w:rsid w:val="004A2D4B"/>
    <w:rsid w:val="004A33C8"/>
    <w:rsid w:val="004A35F9"/>
    <w:rsid w:val="004A46D8"/>
    <w:rsid w:val="004A5473"/>
    <w:rsid w:val="004A5B78"/>
    <w:rsid w:val="004A6C65"/>
    <w:rsid w:val="004B138F"/>
    <w:rsid w:val="004B24C1"/>
    <w:rsid w:val="004B51BD"/>
    <w:rsid w:val="004B594D"/>
    <w:rsid w:val="004B6B82"/>
    <w:rsid w:val="004C292F"/>
    <w:rsid w:val="004C371C"/>
    <w:rsid w:val="004C3F7C"/>
    <w:rsid w:val="004C6DA9"/>
    <w:rsid w:val="004C7633"/>
    <w:rsid w:val="004D30EA"/>
    <w:rsid w:val="004D3F3F"/>
    <w:rsid w:val="004E0108"/>
    <w:rsid w:val="004E1491"/>
    <w:rsid w:val="004E21E2"/>
    <w:rsid w:val="004E4E93"/>
    <w:rsid w:val="004E7EDF"/>
    <w:rsid w:val="004F26AB"/>
    <w:rsid w:val="004F56C6"/>
    <w:rsid w:val="004F5F71"/>
    <w:rsid w:val="004F64DA"/>
    <w:rsid w:val="004F754D"/>
    <w:rsid w:val="004F7EB7"/>
    <w:rsid w:val="00501C08"/>
    <w:rsid w:val="005040D1"/>
    <w:rsid w:val="0050576B"/>
    <w:rsid w:val="00506F90"/>
    <w:rsid w:val="00510280"/>
    <w:rsid w:val="00510CE7"/>
    <w:rsid w:val="0051200C"/>
    <w:rsid w:val="00513D69"/>
    <w:rsid w:val="00513D73"/>
    <w:rsid w:val="005142AF"/>
    <w:rsid w:val="00514A43"/>
    <w:rsid w:val="00517220"/>
    <w:rsid w:val="005174E5"/>
    <w:rsid w:val="00521A48"/>
    <w:rsid w:val="00522393"/>
    <w:rsid w:val="00522620"/>
    <w:rsid w:val="00523166"/>
    <w:rsid w:val="005233E3"/>
    <w:rsid w:val="00525656"/>
    <w:rsid w:val="00531457"/>
    <w:rsid w:val="0053174F"/>
    <w:rsid w:val="00531AA6"/>
    <w:rsid w:val="00531CCB"/>
    <w:rsid w:val="00534C02"/>
    <w:rsid w:val="0053677E"/>
    <w:rsid w:val="00537B18"/>
    <w:rsid w:val="0054264B"/>
    <w:rsid w:val="0054296D"/>
    <w:rsid w:val="00543786"/>
    <w:rsid w:val="00543A0C"/>
    <w:rsid w:val="00544BC5"/>
    <w:rsid w:val="00546169"/>
    <w:rsid w:val="005533D7"/>
    <w:rsid w:val="00553C6A"/>
    <w:rsid w:val="00555B91"/>
    <w:rsid w:val="0055682A"/>
    <w:rsid w:val="00561C4B"/>
    <w:rsid w:val="00562E49"/>
    <w:rsid w:val="00563C88"/>
    <w:rsid w:val="005703DE"/>
    <w:rsid w:val="005714F9"/>
    <w:rsid w:val="0057232F"/>
    <w:rsid w:val="00573DBB"/>
    <w:rsid w:val="00573FC8"/>
    <w:rsid w:val="005767BF"/>
    <w:rsid w:val="005769A6"/>
    <w:rsid w:val="005814FE"/>
    <w:rsid w:val="00583B83"/>
    <w:rsid w:val="0058464E"/>
    <w:rsid w:val="00586092"/>
    <w:rsid w:val="0058685C"/>
    <w:rsid w:val="00590211"/>
    <w:rsid w:val="00590A66"/>
    <w:rsid w:val="0059210B"/>
    <w:rsid w:val="005950D7"/>
    <w:rsid w:val="005A01CB"/>
    <w:rsid w:val="005A1918"/>
    <w:rsid w:val="005A3ED1"/>
    <w:rsid w:val="005A4F4D"/>
    <w:rsid w:val="005A58FF"/>
    <w:rsid w:val="005A5EAF"/>
    <w:rsid w:val="005A64C0"/>
    <w:rsid w:val="005A64FC"/>
    <w:rsid w:val="005A6805"/>
    <w:rsid w:val="005A6A0A"/>
    <w:rsid w:val="005B225B"/>
    <w:rsid w:val="005B3573"/>
    <w:rsid w:val="005B3C11"/>
    <w:rsid w:val="005B5056"/>
    <w:rsid w:val="005C1C28"/>
    <w:rsid w:val="005C2C40"/>
    <w:rsid w:val="005C58C1"/>
    <w:rsid w:val="005C6DB5"/>
    <w:rsid w:val="005D31D5"/>
    <w:rsid w:val="005D3D09"/>
    <w:rsid w:val="005D584A"/>
    <w:rsid w:val="005D5F3D"/>
    <w:rsid w:val="005E08CF"/>
    <w:rsid w:val="005E1060"/>
    <w:rsid w:val="005E119E"/>
    <w:rsid w:val="005E19E7"/>
    <w:rsid w:val="005E2CF2"/>
    <w:rsid w:val="005E6E7C"/>
    <w:rsid w:val="005E726E"/>
    <w:rsid w:val="005F4029"/>
    <w:rsid w:val="005F4479"/>
    <w:rsid w:val="00600059"/>
    <w:rsid w:val="00603116"/>
    <w:rsid w:val="00605D48"/>
    <w:rsid w:val="00610C7A"/>
    <w:rsid w:val="006116DA"/>
    <w:rsid w:val="00613A87"/>
    <w:rsid w:val="006154DC"/>
    <w:rsid w:val="006156F7"/>
    <w:rsid w:val="00615C5F"/>
    <w:rsid w:val="00616477"/>
    <w:rsid w:val="00616EC2"/>
    <w:rsid w:val="0061716C"/>
    <w:rsid w:val="00620B41"/>
    <w:rsid w:val="006242F3"/>
    <w:rsid w:val="006243A1"/>
    <w:rsid w:val="0063030E"/>
    <w:rsid w:val="00630B74"/>
    <w:rsid w:val="00632E56"/>
    <w:rsid w:val="006345DD"/>
    <w:rsid w:val="00635CBA"/>
    <w:rsid w:val="0064338B"/>
    <w:rsid w:val="00646542"/>
    <w:rsid w:val="006504F4"/>
    <w:rsid w:val="00652333"/>
    <w:rsid w:val="006525D0"/>
    <w:rsid w:val="00652953"/>
    <w:rsid w:val="00654BC9"/>
    <w:rsid w:val="006552FD"/>
    <w:rsid w:val="00655AD1"/>
    <w:rsid w:val="006627B2"/>
    <w:rsid w:val="00663AF3"/>
    <w:rsid w:val="006652C6"/>
    <w:rsid w:val="00666B6C"/>
    <w:rsid w:val="0067097F"/>
    <w:rsid w:val="0067110F"/>
    <w:rsid w:val="006715BB"/>
    <w:rsid w:val="0067189B"/>
    <w:rsid w:val="00672B1A"/>
    <w:rsid w:val="00674081"/>
    <w:rsid w:val="006752A4"/>
    <w:rsid w:val="00675BE1"/>
    <w:rsid w:val="00682189"/>
    <w:rsid w:val="00682682"/>
    <w:rsid w:val="00682702"/>
    <w:rsid w:val="006845E3"/>
    <w:rsid w:val="00692368"/>
    <w:rsid w:val="00696B00"/>
    <w:rsid w:val="0069751D"/>
    <w:rsid w:val="006A03BA"/>
    <w:rsid w:val="006A2EBC"/>
    <w:rsid w:val="006A5EA0"/>
    <w:rsid w:val="006A6CDE"/>
    <w:rsid w:val="006A70F0"/>
    <w:rsid w:val="006A783B"/>
    <w:rsid w:val="006A78D7"/>
    <w:rsid w:val="006A79E3"/>
    <w:rsid w:val="006A7B33"/>
    <w:rsid w:val="006B34CF"/>
    <w:rsid w:val="006B3969"/>
    <w:rsid w:val="006B445B"/>
    <w:rsid w:val="006B4A6A"/>
    <w:rsid w:val="006B4E13"/>
    <w:rsid w:val="006B75DD"/>
    <w:rsid w:val="006C03F2"/>
    <w:rsid w:val="006C5635"/>
    <w:rsid w:val="006C67E0"/>
    <w:rsid w:val="006C75CD"/>
    <w:rsid w:val="006C7A90"/>
    <w:rsid w:val="006C7ABA"/>
    <w:rsid w:val="006D020D"/>
    <w:rsid w:val="006D0D60"/>
    <w:rsid w:val="006D1122"/>
    <w:rsid w:val="006D1A47"/>
    <w:rsid w:val="006D1CA7"/>
    <w:rsid w:val="006D29DA"/>
    <w:rsid w:val="006D2FF9"/>
    <w:rsid w:val="006D3C00"/>
    <w:rsid w:val="006D5E39"/>
    <w:rsid w:val="006E120C"/>
    <w:rsid w:val="006E3675"/>
    <w:rsid w:val="006E4A7F"/>
    <w:rsid w:val="006E52E2"/>
    <w:rsid w:val="006E6ED8"/>
    <w:rsid w:val="006F25A0"/>
    <w:rsid w:val="00700E22"/>
    <w:rsid w:val="007048A8"/>
    <w:rsid w:val="00704D71"/>
    <w:rsid w:val="00704DF6"/>
    <w:rsid w:val="0070651C"/>
    <w:rsid w:val="00706632"/>
    <w:rsid w:val="00706B11"/>
    <w:rsid w:val="00706E8E"/>
    <w:rsid w:val="0071203D"/>
    <w:rsid w:val="007125B2"/>
    <w:rsid w:val="00712A62"/>
    <w:rsid w:val="007132A3"/>
    <w:rsid w:val="00713A02"/>
    <w:rsid w:val="00716421"/>
    <w:rsid w:val="00717E64"/>
    <w:rsid w:val="00720F51"/>
    <w:rsid w:val="007211A3"/>
    <w:rsid w:val="00721574"/>
    <w:rsid w:val="0072257C"/>
    <w:rsid w:val="00723628"/>
    <w:rsid w:val="00724B57"/>
    <w:rsid w:val="00724CBD"/>
    <w:rsid w:val="00724EFB"/>
    <w:rsid w:val="00732276"/>
    <w:rsid w:val="007411B0"/>
    <w:rsid w:val="007419C3"/>
    <w:rsid w:val="007467A7"/>
    <w:rsid w:val="007469DD"/>
    <w:rsid w:val="0074741B"/>
    <w:rsid w:val="0074759E"/>
    <w:rsid w:val="007476A3"/>
    <w:rsid w:val="007478EA"/>
    <w:rsid w:val="00752300"/>
    <w:rsid w:val="00753D9B"/>
    <w:rsid w:val="0075415C"/>
    <w:rsid w:val="00756C28"/>
    <w:rsid w:val="0075717B"/>
    <w:rsid w:val="00760517"/>
    <w:rsid w:val="00760AAD"/>
    <w:rsid w:val="0076208E"/>
    <w:rsid w:val="00762191"/>
    <w:rsid w:val="00762ECA"/>
    <w:rsid w:val="00763502"/>
    <w:rsid w:val="00765F97"/>
    <w:rsid w:val="007700EF"/>
    <w:rsid w:val="0077023E"/>
    <w:rsid w:val="007705B3"/>
    <w:rsid w:val="00783732"/>
    <w:rsid w:val="007844D5"/>
    <w:rsid w:val="007861DA"/>
    <w:rsid w:val="0078694C"/>
    <w:rsid w:val="007913AB"/>
    <w:rsid w:val="007914F7"/>
    <w:rsid w:val="00792A05"/>
    <w:rsid w:val="007A0191"/>
    <w:rsid w:val="007A02A6"/>
    <w:rsid w:val="007A050B"/>
    <w:rsid w:val="007A263D"/>
    <w:rsid w:val="007A49BF"/>
    <w:rsid w:val="007A7F65"/>
    <w:rsid w:val="007B1625"/>
    <w:rsid w:val="007B4467"/>
    <w:rsid w:val="007B706E"/>
    <w:rsid w:val="007B71EB"/>
    <w:rsid w:val="007C1D97"/>
    <w:rsid w:val="007C213A"/>
    <w:rsid w:val="007C6205"/>
    <w:rsid w:val="007C686A"/>
    <w:rsid w:val="007C728E"/>
    <w:rsid w:val="007C7B94"/>
    <w:rsid w:val="007D0044"/>
    <w:rsid w:val="007D057A"/>
    <w:rsid w:val="007D2C53"/>
    <w:rsid w:val="007D3868"/>
    <w:rsid w:val="007D3A56"/>
    <w:rsid w:val="007D3D60"/>
    <w:rsid w:val="007D57B8"/>
    <w:rsid w:val="007D6804"/>
    <w:rsid w:val="007E1980"/>
    <w:rsid w:val="007E2395"/>
    <w:rsid w:val="007E2805"/>
    <w:rsid w:val="007E38AB"/>
    <w:rsid w:val="007E407B"/>
    <w:rsid w:val="007E4B76"/>
    <w:rsid w:val="007E5EA8"/>
    <w:rsid w:val="007E6DD4"/>
    <w:rsid w:val="007F0CF1"/>
    <w:rsid w:val="007F12A5"/>
    <w:rsid w:val="007F1D99"/>
    <w:rsid w:val="007F24AF"/>
    <w:rsid w:val="007F3BDD"/>
    <w:rsid w:val="007F48EA"/>
    <w:rsid w:val="007F4CF1"/>
    <w:rsid w:val="007F758D"/>
    <w:rsid w:val="007F7D52"/>
    <w:rsid w:val="0080448C"/>
    <w:rsid w:val="00804D0F"/>
    <w:rsid w:val="0080585E"/>
    <w:rsid w:val="0080654C"/>
    <w:rsid w:val="008071C6"/>
    <w:rsid w:val="00811A82"/>
    <w:rsid w:val="0081347D"/>
    <w:rsid w:val="00817A00"/>
    <w:rsid w:val="00830140"/>
    <w:rsid w:val="00831EE8"/>
    <w:rsid w:val="00833CF9"/>
    <w:rsid w:val="00835918"/>
    <w:rsid w:val="00835DB3"/>
    <w:rsid w:val="0083617B"/>
    <w:rsid w:val="008371BD"/>
    <w:rsid w:val="008378FF"/>
    <w:rsid w:val="00837DCC"/>
    <w:rsid w:val="0084248B"/>
    <w:rsid w:val="00844566"/>
    <w:rsid w:val="00846F98"/>
    <w:rsid w:val="0084764D"/>
    <w:rsid w:val="00850352"/>
    <w:rsid w:val="008504A8"/>
    <w:rsid w:val="0085282E"/>
    <w:rsid w:val="00853BE0"/>
    <w:rsid w:val="00856CEB"/>
    <w:rsid w:val="00860148"/>
    <w:rsid w:val="008616F4"/>
    <w:rsid w:val="00865219"/>
    <w:rsid w:val="008677A0"/>
    <w:rsid w:val="00867FFE"/>
    <w:rsid w:val="0087198C"/>
    <w:rsid w:val="00872C1F"/>
    <w:rsid w:val="00873607"/>
    <w:rsid w:val="00873B42"/>
    <w:rsid w:val="00876ED3"/>
    <w:rsid w:val="0087717D"/>
    <w:rsid w:val="00882008"/>
    <w:rsid w:val="0088211B"/>
    <w:rsid w:val="008856D8"/>
    <w:rsid w:val="00885989"/>
    <w:rsid w:val="00890B01"/>
    <w:rsid w:val="00892462"/>
    <w:rsid w:val="00892E82"/>
    <w:rsid w:val="008A02A6"/>
    <w:rsid w:val="008A0349"/>
    <w:rsid w:val="008A6394"/>
    <w:rsid w:val="008A6590"/>
    <w:rsid w:val="008B209F"/>
    <w:rsid w:val="008B20EF"/>
    <w:rsid w:val="008C0307"/>
    <w:rsid w:val="008C1B58"/>
    <w:rsid w:val="008C1D47"/>
    <w:rsid w:val="008C2608"/>
    <w:rsid w:val="008C3788"/>
    <w:rsid w:val="008C39AE"/>
    <w:rsid w:val="008C590D"/>
    <w:rsid w:val="008D776B"/>
    <w:rsid w:val="008E031B"/>
    <w:rsid w:val="008E1602"/>
    <w:rsid w:val="008E3724"/>
    <w:rsid w:val="008E3762"/>
    <w:rsid w:val="008E47F3"/>
    <w:rsid w:val="008E7029"/>
    <w:rsid w:val="008E7EF6"/>
    <w:rsid w:val="008F13A6"/>
    <w:rsid w:val="008F1F98"/>
    <w:rsid w:val="008F56DF"/>
    <w:rsid w:val="008F644B"/>
    <w:rsid w:val="008F66D1"/>
    <w:rsid w:val="008F6758"/>
    <w:rsid w:val="00902120"/>
    <w:rsid w:val="009040DD"/>
    <w:rsid w:val="00904A2E"/>
    <w:rsid w:val="00905B47"/>
    <w:rsid w:val="00912001"/>
    <w:rsid w:val="0091331C"/>
    <w:rsid w:val="00915CEC"/>
    <w:rsid w:val="009161E4"/>
    <w:rsid w:val="00917371"/>
    <w:rsid w:val="0091752C"/>
    <w:rsid w:val="009222B4"/>
    <w:rsid w:val="00922A43"/>
    <w:rsid w:val="009257BC"/>
    <w:rsid w:val="009279DE"/>
    <w:rsid w:val="00930116"/>
    <w:rsid w:val="00930F93"/>
    <w:rsid w:val="00931BE7"/>
    <w:rsid w:val="00932796"/>
    <w:rsid w:val="00935D0A"/>
    <w:rsid w:val="00936569"/>
    <w:rsid w:val="0093733A"/>
    <w:rsid w:val="009409D7"/>
    <w:rsid w:val="0094212C"/>
    <w:rsid w:val="0094357A"/>
    <w:rsid w:val="0094466F"/>
    <w:rsid w:val="00944684"/>
    <w:rsid w:val="00944861"/>
    <w:rsid w:val="00944896"/>
    <w:rsid w:val="009448B0"/>
    <w:rsid w:val="0094682A"/>
    <w:rsid w:val="00946921"/>
    <w:rsid w:val="00947D25"/>
    <w:rsid w:val="00951225"/>
    <w:rsid w:val="0095210C"/>
    <w:rsid w:val="00952680"/>
    <w:rsid w:val="009528EA"/>
    <w:rsid w:val="00954689"/>
    <w:rsid w:val="00955C07"/>
    <w:rsid w:val="00956B6D"/>
    <w:rsid w:val="009577EC"/>
    <w:rsid w:val="00960D97"/>
    <w:rsid w:val="009617C9"/>
    <w:rsid w:val="00961C93"/>
    <w:rsid w:val="00965324"/>
    <w:rsid w:val="00965A0E"/>
    <w:rsid w:val="00966206"/>
    <w:rsid w:val="00966D10"/>
    <w:rsid w:val="0097091E"/>
    <w:rsid w:val="009760D3"/>
    <w:rsid w:val="0097649F"/>
    <w:rsid w:val="00977132"/>
    <w:rsid w:val="009777FA"/>
    <w:rsid w:val="00980FC2"/>
    <w:rsid w:val="009811DD"/>
    <w:rsid w:val="00981A4B"/>
    <w:rsid w:val="00982501"/>
    <w:rsid w:val="009840FA"/>
    <w:rsid w:val="009848CE"/>
    <w:rsid w:val="009877D3"/>
    <w:rsid w:val="00991FF6"/>
    <w:rsid w:val="009942C8"/>
    <w:rsid w:val="00994E8F"/>
    <w:rsid w:val="009951DC"/>
    <w:rsid w:val="009959BB"/>
    <w:rsid w:val="00995F19"/>
    <w:rsid w:val="00997158"/>
    <w:rsid w:val="009A08F8"/>
    <w:rsid w:val="009A1052"/>
    <w:rsid w:val="009A1E1C"/>
    <w:rsid w:val="009A27AE"/>
    <w:rsid w:val="009A3A7C"/>
    <w:rsid w:val="009A64A5"/>
    <w:rsid w:val="009B11C6"/>
    <w:rsid w:val="009B2ADB"/>
    <w:rsid w:val="009B3C12"/>
    <w:rsid w:val="009B42CD"/>
    <w:rsid w:val="009B46B3"/>
    <w:rsid w:val="009B4C76"/>
    <w:rsid w:val="009B603A"/>
    <w:rsid w:val="009B78AD"/>
    <w:rsid w:val="009C28FA"/>
    <w:rsid w:val="009C2D0E"/>
    <w:rsid w:val="009C3DAC"/>
    <w:rsid w:val="009C42E0"/>
    <w:rsid w:val="009C723A"/>
    <w:rsid w:val="009D1ECC"/>
    <w:rsid w:val="009D22FC"/>
    <w:rsid w:val="009D2EF8"/>
    <w:rsid w:val="009D44C1"/>
    <w:rsid w:val="009D5362"/>
    <w:rsid w:val="009D60C4"/>
    <w:rsid w:val="009D65AD"/>
    <w:rsid w:val="009D73B0"/>
    <w:rsid w:val="009D7F19"/>
    <w:rsid w:val="009E1415"/>
    <w:rsid w:val="009E1C50"/>
    <w:rsid w:val="009E3169"/>
    <w:rsid w:val="009E6116"/>
    <w:rsid w:val="009F0CF7"/>
    <w:rsid w:val="009F1D57"/>
    <w:rsid w:val="009F4185"/>
    <w:rsid w:val="009F524B"/>
    <w:rsid w:val="009F5A0A"/>
    <w:rsid w:val="00A02E43"/>
    <w:rsid w:val="00A039F1"/>
    <w:rsid w:val="00A045AA"/>
    <w:rsid w:val="00A065F9"/>
    <w:rsid w:val="00A07F34"/>
    <w:rsid w:val="00A07F5E"/>
    <w:rsid w:val="00A114EE"/>
    <w:rsid w:val="00A137F8"/>
    <w:rsid w:val="00A14F65"/>
    <w:rsid w:val="00A16318"/>
    <w:rsid w:val="00A16523"/>
    <w:rsid w:val="00A20CD8"/>
    <w:rsid w:val="00A22038"/>
    <w:rsid w:val="00A22154"/>
    <w:rsid w:val="00A25C38"/>
    <w:rsid w:val="00A27E0C"/>
    <w:rsid w:val="00A31608"/>
    <w:rsid w:val="00A33529"/>
    <w:rsid w:val="00A36BBE"/>
    <w:rsid w:val="00A36BF5"/>
    <w:rsid w:val="00A37B77"/>
    <w:rsid w:val="00A40DC4"/>
    <w:rsid w:val="00A422BA"/>
    <w:rsid w:val="00A42D7D"/>
    <w:rsid w:val="00A4307A"/>
    <w:rsid w:val="00A4458A"/>
    <w:rsid w:val="00A459CD"/>
    <w:rsid w:val="00A47EBB"/>
    <w:rsid w:val="00A51C41"/>
    <w:rsid w:val="00A51CDD"/>
    <w:rsid w:val="00A51DA5"/>
    <w:rsid w:val="00A5676A"/>
    <w:rsid w:val="00A62AB3"/>
    <w:rsid w:val="00A635C9"/>
    <w:rsid w:val="00A636DB"/>
    <w:rsid w:val="00A6730D"/>
    <w:rsid w:val="00A67A63"/>
    <w:rsid w:val="00A71625"/>
    <w:rsid w:val="00A71840"/>
    <w:rsid w:val="00A71B9B"/>
    <w:rsid w:val="00A743B9"/>
    <w:rsid w:val="00A751C7"/>
    <w:rsid w:val="00A81F44"/>
    <w:rsid w:val="00A85531"/>
    <w:rsid w:val="00A8573D"/>
    <w:rsid w:val="00A85B3A"/>
    <w:rsid w:val="00A87844"/>
    <w:rsid w:val="00A90514"/>
    <w:rsid w:val="00A912B0"/>
    <w:rsid w:val="00A91A80"/>
    <w:rsid w:val="00A91C9B"/>
    <w:rsid w:val="00A974BE"/>
    <w:rsid w:val="00AA038C"/>
    <w:rsid w:val="00AA2759"/>
    <w:rsid w:val="00AA39A8"/>
    <w:rsid w:val="00AA5858"/>
    <w:rsid w:val="00AA658B"/>
    <w:rsid w:val="00AA717B"/>
    <w:rsid w:val="00AA75D1"/>
    <w:rsid w:val="00AA7A09"/>
    <w:rsid w:val="00AA7CE4"/>
    <w:rsid w:val="00AB0CB0"/>
    <w:rsid w:val="00AB35E9"/>
    <w:rsid w:val="00AB3B50"/>
    <w:rsid w:val="00AB4BBD"/>
    <w:rsid w:val="00AB7341"/>
    <w:rsid w:val="00AC05B1"/>
    <w:rsid w:val="00AC13C6"/>
    <w:rsid w:val="00AC32F2"/>
    <w:rsid w:val="00AC3AEC"/>
    <w:rsid w:val="00AC44D7"/>
    <w:rsid w:val="00AC4550"/>
    <w:rsid w:val="00AC4C44"/>
    <w:rsid w:val="00AC5312"/>
    <w:rsid w:val="00AC7B83"/>
    <w:rsid w:val="00AC7B8D"/>
    <w:rsid w:val="00AC7F2C"/>
    <w:rsid w:val="00AD356C"/>
    <w:rsid w:val="00AD356F"/>
    <w:rsid w:val="00AD52D3"/>
    <w:rsid w:val="00AD5825"/>
    <w:rsid w:val="00AD6B59"/>
    <w:rsid w:val="00AE06F5"/>
    <w:rsid w:val="00AE0AA6"/>
    <w:rsid w:val="00AE2914"/>
    <w:rsid w:val="00AE4BD0"/>
    <w:rsid w:val="00AE6BB9"/>
    <w:rsid w:val="00AE6D15"/>
    <w:rsid w:val="00AE7666"/>
    <w:rsid w:val="00AF30E1"/>
    <w:rsid w:val="00AF3508"/>
    <w:rsid w:val="00AF367B"/>
    <w:rsid w:val="00AF389A"/>
    <w:rsid w:val="00AF43CF"/>
    <w:rsid w:val="00AF5A2B"/>
    <w:rsid w:val="00AF772A"/>
    <w:rsid w:val="00B04182"/>
    <w:rsid w:val="00B062C5"/>
    <w:rsid w:val="00B068B1"/>
    <w:rsid w:val="00B07AE3"/>
    <w:rsid w:val="00B11430"/>
    <w:rsid w:val="00B11493"/>
    <w:rsid w:val="00B168C6"/>
    <w:rsid w:val="00B17736"/>
    <w:rsid w:val="00B20956"/>
    <w:rsid w:val="00B24874"/>
    <w:rsid w:val="00B264BD"/>
    <w:rsid w:val="00B27B7D"/>
    <w:rsid w:val="00B306CD"/>
    <w:rsid w:val="00B33216"/>
    <w:rsid w:val="00B34636"/>
    <w:rsid w:val="00B34C77"/>
    <w:rsid w:val="00B353EB"/>
    <w:rsid w:val="00B42142"/>
    <w:rsid w:val="00B439C4"/>
    <w:rsid w:val="00B43D35"/>
    <w:rsid w:val="00B43E68"/>
    <w:rsid w:val="00B44949"/>
    <w:rsid w:val="00B44C87"/>
    <w:rsid w:val="00B452E2"/>
    <w:rsid w:val="00B4534E"/>
    <w:rsid w:val="00B4535E"/>
    <w:rsid w:val="00B51EA0"/>
    <w:rsid w:val="00B5276D"/>
    <w:rsid w:val="00B527A2"/>
    <w:rsid w:val="00B52A8C"/>
    <w:rsid w:val="00B636A8"/>
    <w:rsid w:val="00B64F23"/>
    <w:rsid w:val="00B6500F"/>
    <w:rsid w:val="00B665C6"/>
    <w:rsid w:val="00B6660D"/>
    <w:rsid w:val="00B7008E"/>
    <w:rsid w:val="00B70D45"/>
    <w:rsid w:val="00B759C9"/>
    <w:rsid w:val="00B779FD"/>
    <w:rsid w:val="00B805AF"/>
    <w:rsid w:val="00B8089F"/>
    <w:rsid w:val="00B80F23"/>
    <w:rsid w:val="00B812CE"/>
    <w:rsid w:val="00B83117"/>
    <w:rsid w:val="00B84D94"/>
    <w:rsid w:val="00B869EC"/>
    <w:rsid w:val="00B87FE5"/>
    <w:rsid w:val="00B91430"/>
    <w:rsid w:val="00B92FE7"/>
    <w:rsid w:val="00B9397A"/>
    <w:rsid w:val="00B953C0"/>
    <w:rsid w:val="00B95B76"/>
    <w:rsid w:val="00B9633D"/>
    <w:rsid w:val="00BA1493"/>
    <w:rsid w:val="00BA2AD1"/>
    <w:rsid w:val="00BA2BAB"/>
    <w:rsid w:val="00BA2C38"/>
    <w:rsid w:val="00BA2D9A"/>
    <w:rsid w:val="00BA2EBE"/>
    <w:rsid w:val="00BA5E9F"/>
    <w:rsid w:val="00BA624E"/>
    <w:rsid w:val="00BB08A7"/>
    <w:rsid w:val="00BB0F28"/>
    <w:rsid w:val="00BB2602"/>
    <w:rsid w:val="00BB2B5A"/>
    <w:rsid w:val="00BB456F"/>
    <w:rsid w:val="00BB458A"/>
    <w:rsid w:val="00BB6007"/>
    <w:rsid w:val="00BB6789"/>
    <w:rsid w:val="00BB7CBC"/>
    <w:rsid w:val="00BC1350"/>
    <w:rsid w:val="00BC1BCF"/>
    <w:rsid w:val="00BC20A3"/>
    <w:rsid w:val="00BC35C0"/>
    <w:rsid w:val="00BC5E6B"/>
    <w:rsid w:val="00BC6D90"/>
    <w:rsid w:val="00BD00D3"/>
    <w:rsid w:val="00BD1659"/>
    <w:rsid w:val="00BD1A85"/>
    <w:rsid w:val="00BD2F11"/>
    <w:rsid w:val="00BD3AA9"/>
    <w:rsid w:val="00BD3C59"/>
    <w:rsid w:val="00BD44CA"/>
    <w:rsid w:val="00BD46AE"/>
    <w:rsid w:val="00BD4864"/>
    <w:rsid w:val="00BD4A18"/>
    <w:rsid w:val="00BD4AA9"/>
    <w:rsid w:val="00BD6DB2"/>
    <w:rsid w:val="00BD717B"/>
    <w:rsid w:val="00BE07C6"/>
    <w:rsid w:val="00BE11CF"/>
    <w:rsid w:val="00BE21AB"/>
    <w:rsid w:val="00BE26EA"/>
    <w:rsid w:val="00BE2BFB"/>
    <w:rsid w:val="00BE4A0C"/>
    <w:rsid w:val="00BE55CB"/>
    <w:rsid w:val="00BF2627"/>
    <w:rsid w:val="00BF32DD"/>
    <w:rsid w:val="00BF44BC"/>
    <w:rsid w:val="00BF617A"/>
    <w:rsid w:val="00C01B9B"/>
    <w:rsid w:val="00C0379D"/>
    <w:rsid w:val="00C03931"/>
    <w:rsid w:val="00C04C52"/>
    <w:rsid w:val="00C05FE3"/>
    <w:rsid w:val="00C06D4B"/>
    <w:rsid w:val="00C10EA5"/>
    <w:rsid w:val="00C1231A"/>
    <w:rsid w:val="00C12A80"/>
    <w:rsid w:val="00C16067"/>
    <w:rsid w:val="00C172D6"/>
    <w:rsid w:val="00C2136D"/>
    <w:rsid w:val="00C214EE"/>
    <w:rsid w:val="00C2314B"/>
    <w:rsid w:val="00C23666"/>
    <w:rsid w:val="00C24971"/>
    <w:rsid w:val="00C25A47"/>
    <w:rsid w:val="00C25C0C"/>
    <w:rsid w:val="00C26BE5"/>
    <w:rsid w:val="00C26E4D"/>
    <w:rsid w:val="00C27909"/>
    <w:rsid w:val="00C27ABA"/>
    <w:rsid w:val="00C27B03"/>
    <w:rsid w:val="00C314E1"/>
    <w:rsid w:val="00C33414"/>
    <w:rsid w:val="00C34397"/>
    <w:rsid w:val="00C353D1"/>
    <w:rsid w:val="00C35A23"/>
    <w:rsid w:val="00C36923"/>
    <w:rsid w:val="00C37DB1"/>
    <w:rsid w:val="00C40116"/>
    <w:rsid w:val="00C4095D"/>
    <w:rsid w:val="00C414F3"/>
    <w:rsid w:val="00C42D22"/>
    <w:rsid w:val="00C43FE8"/>
    <w:rsid w:val="00C463A9"/>
    <w:rsid w:val="00C477EB"/>
    <w:rsid w:val="00C5017A"/>
    <w:rsid w:val="00C601D2"/>
    <w:rsid w:val="00C6143C"/>
    <w:rsid w:val="00C618CC"/>
    <w:rsid w:val="00C6277E"/>
    <w:rsid w:val="00C6379B"/>
    <w:rsid w:val="00C65BCC"/>
    <w:rsid w:val="00C66970"/>
    <w:rsid w:val="00C717D4"/>
    <w:rsid w:val="00C723C8"/>
    <w:rsid w:val="00C74415"/>
    <w:rsid w:val="00C766F6"/>
    <w:rsid w:val="00C76C67"/>
    <w:rsid w:val="00C82136"/>
    <w:rsid w:val="00C858BD"/>
    <w:rsid w:val="00C8691C"/>
    <w:rsid w:val="00C87B41"/>
    <w:rsid w:val="00C917CD"/>
    <w:rsid w:val="00C93E90"/>
    <w:rsid w:val="00C968FF"/>
    <w:rsid w:val="00CA0151"/>
    <w:rsid w:val="00CA0692"/>
    <w:rsid w:val="00CA168A"/>
    <w:rsid w:val="00CA357E"/>
    <w:rsid w:val="00CA44F9"/>
    <w:rsid w:val="00CA4A69"/>
    <w:rsid w:val="00CA4E9A"/>
    <w:rsid w:val="00CA6606"/>
    <w:rsid w:val="00CA7CF8"/>
    <w:rsid w:val="00CC0BE4"/>
    <w:rsid w:val="00CC0E24"/>
    <w:rsid w:val="00CC2A19"/>
    <w:rsid w:val="00CC3E0C"/>
    <w:rsid w:val="00CC58D3"/>
    <w:rsid w:val="00CC784D"/>
    <w:rsid w:val="00CE1F32"/>
    <w:rsid w:val="00CE35DE"/>
    <w:rsid w:val="00CE4F60"/>
    <w:rsid w:val="00CF2FDB"/>
    <w:rsid w:val="00CF514F"/>
    <w:rsid w:val="00D0259E"/>
    <w:rsid w:val="00D0337B"/>
    <w:rsid w:val="00D03BB0"/>
    <w:rsid w:val="00D03FF2"/>
    <w:rsid w:val="00D079B2"/>
    <w:rsid w:val="00D07B8B"/>
    <w:rsid w:val="00D105F7"/>
    <w:rsid w:val="00D10D4B"/>
    <w:rsid w:val="00D114E9"/>
    <w:rsid w:val="00D126E5"/>
    <w:rsid w:val="00D14624"/>
    <w:rsid w:val="00D14C6C"/>
    <w:rsid w:val="00D1514A"/>
    <w:rsid w:val="00D16118"/>
    <w:rsid w:val="00D173DF"/>
    <w:rsid w:val="00D21A86"/>
    <w:rsid w:val="00D229C8"/>
    <w:rsid w:val="00D23660"/>
    <w:rsid w:val="00D23AB6"/>
    <w:rsid w:val="00D240AE"/>
    <w:rsid w:val="00D25231"/>
    <w:rsid w:val="00D26D33"/>
    <w:rsid w:val="00D3043A"/>
    <w:rsid w:val="00D30EA6"/>
    <w:rsid w:val="00D314D9"/>
    <w:rsid w:val="00D31598"/>
    <w:rsid w:val="00D344FA"/>
    <w:rsid w:val="00D418EF"/>
    <w:rsid w:val="00D41A5A"/>
    <w:rsid w:val="00D42130"/>
    <w:rsid w:val="00D429C6"/>
    <w:rsid w:val="00D459BA"/>
    <w:rsid w:val="00D4741E"/>
    <w:rsid w:val="00D47748"/>
    <w:rsid w:val="00D478C2"/>
    <w:rsid w:val="00D54536"/>
    <w:rsid w:val="00D54CC3"/>
    <w:rsid w:val="00D56140"/>
    <w:rsid w:val="00D6041A"/>
    <w:rsid w:val="00D60A20"/>
    <w:rsid w:val="00D620B7"/>
    <w:rsid w:val="00D62934"/>
    <w:rsid w:val="00D62C48"/>
    <w:rsid w:val="00D633EB"/>
    <w:rsid w:val="00D641F3"/>
    <w:rsid w:val="00D65768"/>
    <w:rsid w:val="00D67D3B"/>
    <w:rsid w:val="00D71AA9"/>
    <w:rsid w:val="00D73BA7"/>
    <w:rsid w:val="00D73CD0"/>
    <w:rsid w:val="00D8184B"/>
    <w:rsid w:val="00D82637"/>
    <w:rsid w:val="00D82C43"/>
    <w:rsid w:val="00D82FF7"/>
    <w:rsid w:val="00D847FE"/>
    <w:rsid w:val="00D872D6"/>
    <w:rsid w:val="00D876D7"/>
    <w:rsid w:val="00D90A9E"/>
    <w:rsid w:val="00D916E1"/>
    <w:rsid w:val="00D91E22"/>
    <w:rsid w:val="00D93F92"/>
    <w:rsid w:val="00D94E6E"/>
    <w:rsid w:val="00D95B2E"/>
    <w:rsid w:val="00D964EA"/>
    <w:rsid w:val="00D966D0"/>
    <w:rsid w:val="00D973D2"/>
    <w:rsid w:val="00DA075A"/>
    <w:rsid w:val="00DA0C59"/>
    <w:rsid w:val="00DA1142"/>
    <w:rsid w:val="00DA3991"/>
    <w:rsid w:val="00DA558D"/>
    <w:rsid w:val="00DA56B1"/>
    <w:rsid w:val="00DA7D18"/>
    <w:rsid w:val="00DB0F27"/>
    <w:rsid w:val="00DB61C0"/>
    <w:rsid w:val="00DB6366"/>
    <w:rsid w:val="00DB6DD3"/>
    <w:rsid w:val="00DB7321"/>
    <w:rsid w:val="00DB7E6C"/>
    <w:rsid w:val="00DC0D75"/>
    <w:rsid w:val="00DC2012"/>
    <w:rsid w:val="00DC324F"/>
    <w:rsid w:val="00DC32AF"/>
    <w:rsid w:val="00DC5F4B"/>
    <w:rsid w:val="00DC6FC8"/>
    <w:rsid w:val="00DD0010"/>
    <w:rsid w:val="00DD00E2"/>
    <w:rsid w:val="00DD2944"/>
    <w:rsid w:val="00DD311F"/>
    <w:rsid w:val="00DD4466"/>
    <w:rsid w:val="00DD46CB"/>
    <w:rsid w:val="00DD496D"/>
    <w:rsid w:val="00DD5A29"/>
    <w:rsid w:val="00DD5D9D"/>
    <w:rsid w:val="00DD603A"/>
    <w:rsid w:val="00DD667E"/>
    <w:rsid w:val="00DD730C"/>
    <w:rsid w:val="00DE094B"/>
    <w:rsid w:val="00DE35CB"/>
    <w:rsid w:val="00DE3BE8"/>
    <w:rsid w:val="00DE4C5E"/>
    <w:rsid w:val="00DE6930"/>
    <w:rsid w:val="00DF024F"/>
    <w:rsid w:val="00DF0F1E"/>
    <w:rsid w:val="00DF21E9"/>
    <w:rsid w:val="00DF3998"/>
    <w:rsid w:val="00DF70CC"/>
    <w:rsid w:val="00E00F14"/>
    <w:rsid w:val="00E0177E"/>
    <w:rsid w:val="00E02232"/>
    <w:rsid w:val="00E04891"/>
    <w:rsid w:val="00E06386"/>
    <w:rsid w:val="00E07427"/>
    <w:rsid w:val="00E102BF"/>
    <w:rsid w:val="00E10E7F"/>
    <w:rsid w:val="00E169D1"/>
    <w:rsid w:val="00E17940"/>
    <w:rsid w:val="00E23446"/>
    <w:rsid w:val="00E24EB4"/>
    <w:rsid w:val="00E25D10"/>
    <w:rsid w:val="00E26C49"/>
    <w:rsid w:val="00E27F0C"/>
    <w:rsid w:val="00E27F33"/>
    <w:rsid w:val="00E3122C"/>
    <w:rsid w:val="00E320ED"/>
    <w:rsid w:val="00E33AFB"/>
    <w:rsid w:val="00E34218"/>
    <w:rsid w:val="00E3636A"/>
    <w:rsid w:val="00E377F5"/>
    <w:rsid w:val="00E42013"/>
    <w:rsid w:val="00E430EB"/>
    <w:rsid w:val="00E44BAC"/>
    <w:rsid w:val="00E44C35"/>
    <w:rsid w:val="00E46282"/>
    <w:rsid w:val="00E502E2"/>
    <w:rsid w:val="00E5216E"/>
    <w:rsid w:val="00E52A9D"/>
    <w:rsid w:val="00E52C94"/>
    <w:rsid w:val="00E5530D"/>
    <w:rsid w:val="00E56056"/>
    <w:rsid w:val="00E60CFF"/>
    <w:rsid w:val="00E63EBE"/>
    <w:rsid w:val="00E66132"/>
    <w:rsid w:val="00E67028"/>
    <w:rsid w:val="00E702A8"/>
    <w:rsid w:val="00E70C22"/>
    <w:rsid w:val="00E71269"/>
    <w:rsid w:val="00E720BA"/>
    <w:rsid w:val="00E727B5"/>
    <w:rsid w:val="00E754CC"/>
    <w:rsid w:val="00E758A7"/>
    <w:rsid w:val="00E767C7"/>
    <w:rsid w:val="00E768E5"/>
    <w:rsid w:val="00E80990"/>
    <w:rsid w:val="00E82344"/>
    <w:rsid w:val="00E835CA"/>
    <w:rsid w:val="00E84551"/>
    <w:rsid w:val="00E84C82"/>
    <w:rsid w:val="00E84D64"/>
    <w:rsid w:val="00E85EA6"/>
    <w:rsid w:val="00E87408"/>
    <w:rsid w:val="00E901A3"/>
    <w:rsid w:val="00E9020F"/>
    <w:rsid w:val="00E914C4"/>
    <w:rsid w:val="00E9196F"/>
    <w:rsid w:val="00E91C81"/>
    <w:rsid w:val="00E934F5"/>
    <w:rsid w:val="00E953EA"/>
    <w:rsid w:val="00E96961"/>
    <w:rsid w:val="00EA046E"/>
    <w:rsid w:val="00EA1048"/>
    <w:rsid w:val="00EA21D1"/>
    <w:rsid w:val="00EA72EC"/>
    <w:rsid w:val="00EB0195"/>
    <w:rsid w:val="00EB11CB"/>
    <w:rsid w:val="00EB17EA"/>
    <w:rsid w:val="00EB275A"/>
    <w:rsid w:val="00EB4C14"/>
    <w:rsid w:val="00EB786A"/>
    <w:rsid w:val="00EC1578"/>
    <w:rsid w:val="00EC1C72"/>
    <w:rsid w:val="00EC2307"/>
    <w:rsid w:val="00EC3CC9"/>
    <w:rsid w:val="00EC4E51"/>
    <w:rsid w:val="00EC664F"/>
    <w:rsid w:val="00EC6788"/>
    <w:rsid w:val="00EC680A"/>
    <w:rsid w:val="00EC6928"/>
    <w:rsid w:val="00EC6F1D"/>
    <w:rsid w:val="00ED1926"/>
    <w:rsid w:val="00ED4057"/>
    <w:rsid w:val="00ED5B7F"/>
    <w:rsid w:val="00ED648D"/>
    <w:rsid w:val="00ED67C7"/>
    <w:rsid w:val="00EE1C42"/>
    <w:rsid w:val="00EE2BED"/>
    <w:rsid w:val="00EE374B"/>
    <w:rsid w:val="00EE53D3"/>
    <w:rsid w:val="00EE5722"/>
    <w:rsid w:val="00EE73B7"/>
    <w:rsid w:val="00EE7670"/>
    <w:rsid w:val="00EF33D8"/>
    <w:rsid w:val="00EF39AC"/>
    <w:rsid w:val="00EF3FF0"/>
    <w:rsid w:val="00EF513D"/>
    <w:rsid w:val="00EF513E"/>
    <w:rsid w:val="00EF5D89"/>
    <w:rsid w:val="00F04DEA"/>
    <w:rsid w:val="00F10108"/>
    <w:rsid w:val="00F11BB5"/>
    <w:rsid w:val="00F1417B"/>
    <w:rsid w:val="00F1546E"/>
    <w:rsid w:val="00F161D2"/>
    <w:rsid w:val="00F17B0A"/>
    <w:rsid w:val="00F20867"/>
    <w:rsid w:val="00F24FF2"/>
    <w:rsid w:val="00F25BA6"/>
    <w:rsid w:val="00F277DF"/>
    <w:rsid w:val="00F31AD7"/>
    <w:rsid w:val="00F34B99"/>
    <w:rsid w:val="00F4160A"/>
    <w:rsid w:val="00F423E8"/>
    <w:rsid w:val="00F42D4E"/>
    <w:rsid w:val="00F43915"/>
    <w:rsid w:val="00F465A1"/>
    <w:rsid w:val="00F50FD5"/>
    <w:rsid w:val="00F516D1"/>
    <w:rsid w:val="00F52700"/>
    <w:rsid w:val="00F52DAB"/>
    <w:rsid w:val="00F543F0"/>
    <w:rsid w:val="00F60A09"/>
    <w:rsid w:val="00F63F90"/>
    <w:rsid w:val="00F64DDD"/>
    <w:rsid w:val="00F72B15"/>
    <w:rsid w:val="00F75118"/>
    <w:rsid w:val="00F76231"/>
    <w:rsid w:val="00F76924"/>
    <w:rsid w:val="00F771F4"/>
    <w:rsid w:val="00F81D29"/>
    <w:rsid w:val="00F834CC"/>
    <w:rsid w:val="00F846D8"/>
    <w:rsid w:val="00F87AE8"/>
    <w:rsid w:val="00F87C26"/>
    <w:rsid w:val="00F91C4D"/>
    <w:rsid w:val="00F9214B"/>
    <w:rsid w:val="00F92FD9"/>
    <w:rsid w:val="00F951ED"/>
    <w:rsid w:val="00F962F3"/>
    <w:rsid w:val="00FA538A"/>
    <w:rsid w:val="00FA5732"/>
    <w:rsid w:val="00FA6684"/>
    <w:rsid w:val="00FA731E"/>
    <w:rsid w:val="00FB01E7"/>
    <w:rsid w:val="00FB03E6"/>
    <w:rsid w:val="00FB215B"/>
    <w:rsid w:val="00FB2178"/>
    <w:rsid w:val="00FB2B38"/>
    <w:rsid w:val="00FB55CF"/>
    <w:rsid w:val="00FB5976"/>
    <w:rsid w:val="00FB7655"/>
    <w:rsid w:val="00FC14E1"/>
    <w:rsid w:val="00FC1588"/>
    <w:rsid w:val="00FC5B59"/>
    <w:rsid w:val="00FC6358"/>
    <w:rsid w:val="00FD07E5"/>
    <w:rsid w:val="00FD320D"/>
    <w:rsid w:val="00FD6E48"/>
    <w:rsid w:val="00FD78DF"/>
    <w:rsid w:val="00FE08E8"/>
    <w:rsid w:val="00FE0F75"/>
    <w:rsid w:val="00FE1023"/>
    <w:rsid w:val="00FE23DE"/>
    <w:rsid w:val="00FE3F89"/>
    <w:rsid w:val="00FE4F12"/>
    <w:rsid w:val="00FE6C87"/>
    <w:rsid w:val="00FE7624"/>
    <w:rsid w:val="00FF0EF6"/>
    <w:rsid w:val="00FF30E1"/>
    <w:rsid w:val="00FF440F"/>
    <w:rsid w:val="00FF4E19"/>
    <w:rsid w:val="00FF5318"/>
    <w:rsid w:val="017442FA"/>
    <w:rsid w:val="01C12FDC"/>
    <w:rsid w:val="01CD4EA8"/>
    <w:rsid w:val="01DB0DD4"/>
    <w:rsid w:val="02127497"/>
    <w:rsid w:val="022A06F5"/>
    <w:rsid w:val="024D6822"/>
    <w:rsid w:val="02B96008"/>
    <w:rsid w:val="02CF6DC1"/>
    <w:rsid w:val="02ED4364"/>
    <w:rsid w:val="033408AB"/>
    <w:rsid w:val="0380640B"/>
    <w:rsid w:val="038565EF"/>
    <w:rsid w:val="03A219EA"/>
    <w:rsid w:val="03DD6D9F"/>
    <w:rsid w:val="046B5540"/>
    <w:rsid w:val="04C410F4"/>
    <w:rsid w:val="050C70BB"/>
    <w:rsid w:val="05683DA0"/>
    <w:rsid w:val="05902B62"/>
    <w:rsid w:val="05E76E48"/>
    <w:rsid w:val="06473892"/>
    <w:rsid w:val="06514C09"/>
    <w:rsid w:val="065E2E82"/>
    <w:rsid w:val="079F0454"/>
    <w:rsid w:val="081831D1"/>
    <w:rsid w:val="089B73B7"/>
    <w:rsid w:val="08A90E8F"/>
    <w:rsid w:val="093D3223"/>
    <w:rsid w:val="09E54219"/>
    <w:rsid w:val="09F70B7B"/>
    <w:rsid w:val="0A07486E"/>
    <w:rsid w:val="0A4045B4"/>
    <w:rsid w:val="0A6F67D0"/>
    <w:rsid w:val="0A791119"/>
    <w:rsid w:val="0A7D7D7B"/>
    <w:rsid w:val="0BA457DB"/>
    <w:rsid w:val="0BB03DB5"/>
    <w:rsid w:val="0BE82342"/>
    <w:rsid w:val="0C251928"/>
    <w:rsid w:val="0C8D16BA"/>
    <w:rsid w:val="0CCF6888"/>
    <w:rsid w:val="0D2F0593"/>
    <w:rsid w:val="0DA370F4"/>
    <w:rsid w:val="0DA61673"/>
    <w:rsid w:val="0DC61A39"/>
    <w:rsid w:val="0E576B35"/>
    <w:rsid w:val="0E5C2009"/>
    <w:rsid w:val="0E5F4B02"/>
    <w:rsid w:val="0EAE2A34"/>
    <w:rsid w:val="0F1467D4"/>
    <w:rsid w:val="0F8B74CE"/>
    <w:rsid w:val="0FB9365F"/>
    <w:rsid w:val="0FC14BAE"/>
    <w:rsid w:val="10796722"/>
    <w:rsid w:val="1097365F"/>
    <w:rsid w:val="10CC55B8"/>
    <w:rsid w:val="10EE19D3"/>
    <w:rsid w:val="118440E5"/>
    <w:rsid w:val="11A16A45"/>
    <w:rsid w:val="11FC43F2"/>
    <w:rsid w:val="12435761"/>
    <w:rsid w:val="126006AE"/>
    <w:rsid w:val="127731E6"/>
    <w:rsid w:val="1285701A"/>
    <w:rsid w:val="131D112C"/>
    <w:rsid w:val="13255609"/>
    <w:rsid w:val="13572FC2"/>
    <w:rsid w:val="13DF1BC3"/>
    <w:rsid w:val="13F73ACE"/>
    <w:rsid w:val="1506762E"/>
    <w:rsid w:val="152A27FC"/>
    <w:rsid w:val="159C74BB"/>
    <w:rsid w:val="15EB6157"/>
    <w:rsid w:val="162B6746"/>
    <w:rsid w:val="165B2EA5"/>
    <w:rsid w:val="166C5148"/>
    <w:rsid w:val="167A5C30"/>
    <w:rsid w:val="17365B7F"/>
    <w:rsid w:val="175455D5"/>
    <w:rsid w:val="17705F66"/>
    <w:rsid w:val="17A27073"/>
    <w:rsid w:val="17B2302E"/>
    <w:rsid w:val="17E91B01"/>
    <w:rsid w:val="17F876E7"/>
    <w:rsid w:val="18467308"/>
    <w:rsid w:val="185D32A0"/>
    <w:rsid w:val="18C0175F"/>
    <w:rsid w:val="18C136D6"/>
    <w:rsid w:val="18F72939"/>
    <w:rsid w:val="192530DF"/>
    <w:rsid w:val="1925582D"/>
    <w:rsid w:val="19263CD4"/>
    <w:rsid w:val="19381F83"/>
    <w:rsid w:val="194C6A2E"/>
    <w:rsid w:val="195E6FDD"/>
    <w:rsid w:val="1A5E768D"/>
    <w:rsid w:val="1AFC62AD"/>
    <w:rsid w:val="1B0C7C04"/>
    <w:rsid w:val="1B451AC0"/>
    <w:rsid w:val="1B84278B"/>
    <w:rsid w:val="1B9A4344"/>
    <w:rsid w:val="1BF828A6"/>
    <w:rsid w:val="1BF9540B"/>
    <w:rsid w:val="1C071B9A"/>
    <w:rsid w:val="1C536B8E"/>
    <w:rsid w:val="1C574744"/>
    <w:rsid w:val="1D10140A"/>
    <w:rsid w:val="1DC35B77"/>
    <w:rsid w:val="1DE604E6"/>
    <w:rsid w:val="1E035EE7"/>
    <w:rsid w:val="1EC05041"/>
    <w:rsid w:val="1F2367CA"/>
    <w:rsid w:val="1F435B68"/>
    <w:rsid w:val="1F56752B"/>
    <w:rsid w:val="1F5A1159"/>
    <w:rsid w:val="1F7F6A0D"/>
    <w:rsid w:val="1FAA7C56"/>
    <w:rsid w:val="1FD20711"/>
    <w:rsid w:val="1FF9167A"/>
    <w:rsid w:val="20097187"/>
    <w:rsid w:val="208A12CE"/>
    <w:rsid w:val="20943C19"/>
    <w:rsid w:val="20BC5CFB"/>
    <w:rsid w:val="20E029BA"/>
    <w:rsid w:val="213845A4"/>
    <w:rsid w:val="21515EF9"/>
    <w:rsid w:val="21556B32"/>
    <w:rsid w:val="217F0425"/>
    <w:rsid w:val="2189077A"/>
    <w:rsid w:val="21D23F74"/>
    <w:rsid w:val="21E27F2B"/>
    <w:rsid w:val="22447F18"/>
    <w:rsid w:val="22916662"/>
    <w:rsid w:val="22B53F28"/>
    <w:rsid w:val="23024E6A"/>
    <w:rsid w:val="231057D9"/>
    <w:rsid w:val="23A42E02"/>
    <w:rsid w:val="242034E2"/>
    <w:rsid w:val="2435381D"/>
    <w:rsid w:val="2440072F"/>
    <w:rsid w:val="248F6BD1"/>
    <w:rsid w:val="24954F7F"/>
    <w:rsid w:val="24B04A5A"/>
    <w:rsid w:val="24B07400"/>
    <w:rsid w:val="24FD43F6"/>
    <w:rsid w:val="25566AF0"/>
    <w:rsid w:val="257C1E4F"/>
    <w:rsid w:val="25FF38E2"/>
    <w:rsid w:val="260D4251"/>
    <w:rsid w:val="262D3689"/>
    <w:rsid w:val="263B5C37"/>
    <w:rsid w:val="267C5C16"/>
    <w:rsid w:val="26DA342B"/>
    <w:rsid w:val="27007912"/>
    <w:rsid w:val="27650F4F"/>
    <w:rsid w:val="27CB22B8"/>
    <w:rsid w:val="27ED0AF8"/>
    <w:rsid w:val="27FD45C3"/>
    <w:rsid w:val="282D0BDB"/>
    <w:rsid w:val="28346F8E"/>
    <w:rsid w:val="299D1B49"/>
    <w:rsid w:val="29AF5641"/>
    <w:rsid w:val="29B9024C"/>
    <w:rsid w:val="2AE8703B"/>
    <w:rsid w:val="2B4E43B6"/>
    <w:rsid w:val="2BBA19F5"/>
    <w:rsid w:val="2BD3443B"/>
    <w:rsid w:val="2BDE5318"/>
    <w:rsid w:val="2C011FF6"/>
    <w:rsid w:val="2C1B457E"/>
    <w:rsid w:val="2C1C0C2A"/>
    <w:rsid w:val="2CEF53A0"/>
    <w:rsid w:val="2CFF742B"/>
    <w:rsid w:val="2D1C60E8"/>
    <w:rsid w:val="2D6F3B2A"/>
    <w:rsid w:val="2D765305"/>
    <w:rsid w:val="2DD6733B"/>
    <w:rsid w:val="2E0A52EF"/>
    <w:rsid w:val="2E4F2B56"/>
    <w:rsid w:val="2E590848"/>
    <w:rsid w:val="2E6E2563"/>
    <w:rsid w:val="2ECE5E9F"/>
    <w:rsid w:val="2FCC2A87"/>
    <w:rsid w:val="2FD26C1D"/>
    <w:rsid w:val="2FF975F4"/>
    <w:rsid w:val="302A1EA4"/>
    <w:rsid w:val="3092769C"/>
    <w:rsid w:val="309752C2"/>
    <w:rsid w:val="30A900AC"/>
    <w:rsid w:val="30DD1DBD"/>
    <w:rsid w:val="30E56ED7"/>
    <w:rsid w:val="318555E4"/>
    <w:rsid w:val="318E38B4"/>
    <w:rsid w:val="31C7551E"/>
    <w:rsid w:val="31D75713"/>
    <w:rsid w:val="31F253A7"/>
    <w:rsid w:val="320741D4"/>
    <w:rsid w:val="3212751E"/>
    <w:rsid w:val="326D73B6"/>
    <w:rsid w:val="327970E5"/>
    <w:rsid w:val="332B3262"/>
    <w:rsid w:val="33555553"/>
    <w:rsid w:val="336776F5"/>
    <w:rsid w:val="33996CF5"/>
    <w:rsid w:val="33E634DE"/>
    <w:rsid w:val="349B7F54"/>
    <w:rsid w:val="34A044E2"/>
    <w:rsid w:val="34A0684B"/>
    <w:rsid w:val="34EE34A0"/>
    <w:rsid w:val="354C0336"/>
    <w:rsid w:val="356C605C"/>
    <w:rsid w:val="35A23132"/>
    <w:rsid w:val="362D624A"/>
    <w:rsid w:val="364E52FF"/>
    <w:rsid w:val="366662F9"/>
    <w:rsid w:val="3679148F"/>
    <w:rsid w:val="36AF7A21"/>
    <w:rsid w:val="37030F90"/>
    <w:rsid w:val="370945C1"/>
    <w:rsid w:val="370B658B"/>
    <w:rsid w:val="373830F8"/>
    <w:rsid w:val="37500442"/>
    <w:rsid w:val="375B339F"/>
    <w:rsid w:val="3776777C"/>
    <w:rsid w:val="37CF63A7"/>
    <w:rsid w:val="381D0C00"/>
    <w:rsid w:val="381F1BC2"/>
    <w:rsid w:val="38D62BC9"/>
    <w:rsid w:val="391536F1"/>
    <w:rsid w:val="396A35DA"/>
    <w:rsid w:val="39722EFC"/>
    <w:rsid w:val="39FF7EFD"/>
    <w:rsid w:val="3A1B4509"/>
    <w:rsid w:val="3A810DF6"/>
    <w:rsid w:val="3AC11FDB"/>
    <w:rsid w:val="3AE96BE3"/>
    <w:rsid w:val="3AEA295B"/>
    <w:rsid w:val="3B0F3D61"/>
    <w:rsid w:val="3B172F86"/>
    <w:rsid w:val="3B173D7F"/>
    <w:rsid w:val="3B322215"/>
    <w:rsid w:val="3B726358"/>
    <w:rsid w:val="3BD536F3"/>
    <w:rsid w:val="3C3B1016"/>
    <w:rsid w:val="3D0777F5"/>
    <w:rsid w:val="3D1E04DA"/>
    <w:rsid w:val="3D700C87"/>
    <w:rsid w:val="3E4E5D95"/>
    <w:rsid w:val="3E6F1CCD"/>
    <w:rsid w:val="3E923ECC"/>
    <w:rsid w:val="3EB017C6"/>
    <w:rsid w:val="3EEA4CD8"/>
    <w:rsid w:val="3F160C14"/>
    <w:rsid w:val="3F186B82"/>
    <w:rsid w:val="3F400CFD"/>
    <w:rsid w:val="3F782927"/>
    <w:rsid w:val="3F8E5ABE"/>
    <w:rsid w:val="3FF66E9C"/>
    <w:rsid w:val="4026478C"/>
    <w:rsid w:val="404E573A"/>
    <w:rsid w:val="40884425"/>
    <w:rsid w:val="40BA6D85"/>
    <w:rsid w:val="411038D3"/>
    <w:rsid w:val="414A02CE"/>
    <w:rsid w:val="414A55A4"/>
    <w:rsid w:val="417F3550"/>
    <w:rsid w:val="41BD25AE"/>
    <w:rsid w:val="41FD2D89"/>
    <w:rsid w:val="424700C7"/>
    <w:rsid w:val="42756658"/>
    <w:rsid w:val="428C6636"/>
    <w:rsid w:val="42CD047F"/>
    <w:rsid w:val="42D907DC"/>
    <w:rsid w:val="42F41CBF"/>
    <w:rsid w:val="434D7F2B"/>
    <w:rsid w:val="43A75FC3"/>
    <w:rsid w:val="43FE02AC"/>
    <w:rsid w:val="44035DCF"/>
    <w:rsid w:val="44337121"/>
    <w:rsid w:val="44AB315B"/>
    <w:rsid w:val="44D71C36"/>
    <w:rsid w:val="45276F96"/>
    <w:rsid w:val="45513D03"/>
    <w:rsid w:val="461F1A8C"/>
    <w:rsid w:val="46855D68"/>
    <w:rsid w:val="469A3487"/>
    <w:rsid w:val="474F750A"/>
    <w:rsid w:val="47562F71"/>
    <w:rsid w:val="476D4D2D"/>
    <w:rsid w:val="47F85141"/>
    <w:rsid w:val="48223734"/>
    <w:rsid w:val="48424049"/>
    <w:rsid w:val="486D24D6"/>
    <w:rsid w:val="489772D7"/>
    <w:rsid w:val="489D2DBB"/>
    <w:rsid w:val="48FB17F2"/>
    <w:rsid w:val="49137521"/>
    <w:rsid w:val="499B53E5"/>
    <w:rsid w:val="4A4B7570"/>
    <w:rsid w:val="4A9C7400"/>
    <w:rsid w:val="4AFE4820"/>
    <w:rsid w:val="4B187071"/>
    <w:rsid w:val="4B1B446B"/>
    <w:rsid w:val="4B427C4A"/>
    <w:rsid w:val="4B614A65"/>
    <w:rsid w:val="4B9936ED"/>
    <w:rsid w:val="4BD51DEC"/>
    <w:rsid w:val="4C137875"/>
    <w:rsid w:val="4C9D50C7"/>
    <w:rsid w:val="4CF34FB0"/>
    <w:rsid w:val="4CF43964"/>
    <w:rsid w:val="4D46245E"/>
    <w:rsid w:val="4D891B60"/>
    <w:rsid w:val="4D922848"/>
    <w:rsid w:val="4DCD49F4"/>
    <w:rsid w:val="4DD42FB0"/>
    <w:rsid w:val="4DF937BC"/>
    <w:rsid w:val="4E4C150B"/>
    <w:rsid w:val="4E5E0A49"/>
    <w:rsid w:val="4EA16190"/>
    <w:rsid w:val="4EA5366E"/>
    <w:rsid w:val="4EBF07D9"/>
    <w:rsid w:val="4FDC0EFB"/>
    <w:rsid w:val="505333D6"/>
    <w:rsid w:val="50587DD3"/>
    <w:rsid w:val="509852B9"/>
    <w:rsid w:val="51116DBA"/>
    <w:rsid w:val="512B78EC"/>
    <w:rsid w:val="51853772"/>
    <w:rsid w:val="518C3459"/>
    <w:rsid w:val="52BA27BB"/>
    <w:rsid w:val="53190E1D"/>
    <w:rsid w:val="539322BA"/>
    <w:rsid w:val="53DB0C3B"/>
    <w:rsid w:val="53E714AB"/>
    <w:rsid w:val="53F004F4"/>
    <w:rsid w:val="544669FD"/>
    <w:rsid w:val="545B090E"/>
    <w:rsid w:val="54A159E1"/>
    <w:rsid w:val="54E76CCA"/>
    <w:rsid w:val="554C05EE"/>
    <w:rsid w:val="5572241B"/>
    <w:rsid w:val="55A84294"/>
    <w:rsid w:val="560373C0"/>
    <w:rsid w:val="563E2521"/>
    <w:rsid w:val="56FC7846"/>
    <w:rsid w:val="574067A9"/>
    <w:rsid w:val="5742136D"/>
    <w:rsid w:val="575A63E7"/>
    <w:rsid w:val="579E445A"/>
    <w:rsid w:val="57A239D3"/>
    <w:rsid w:val="57B273F8"/>
    <w:rsid w:val="57E502DB"/>
    <w:rsid w:val="584A1248"/>
    <w:rsid w:val="58825341"/>
    <w:rsid w:val="58B57CAD"/>
    <w:rsid w:val="58D94758"/>
    <w:rsid w:val="59BF0698"/>
    <w:rsid w:val="59C36278"/>
    <w:rsid w:val="5A267F39"/>
    <w:rsid w:val="5A5D64FC"/>
    <w:rsid w:val="5A702BB2"/>
    <w:rsid w:val="5ABB05D6"/>
    <w:rsid w:val="5AF46463"/>
    <w:rsid w:val="5B8D5180"/>
    <w:rsid w:val="5BC4334F"/>
    <w:rsid w:val="5BD67F9F"/>
    <w:rsid w:val="5C3D2493"/>
    <w:rsid w:val="5C4211A9"/>
    <w:rsid w:val="5C621EFA"/>
    <w:rsid w:val="5C8E4635"/>
    <w:rsid w:val="5C910A31"/>
    <w:rsid w:val="5CD203C3"/>
    <w:rsid w:val="5CFB54AC"/>
    <w:rsid w:val="5DC71EA6"/>
    <w:rsid w:val="5DE03E05"/>
    <w:rsid w:val="5E0B69D0"/>
    <w:rsid w:val="5E8123A1"/>
    <w:rsid w:val="5E8343A9"/>
    <w:rsid w:val="5E88297C"/>
    <w:rsid w:val="5EE03C48"/>
    <w:rsid w:val="5EE412EC"/>
    <w:rsid w:val="5F332C53"/>
    <w:rsid w:val="5F850AE9"/>
    <w:rsid w:val="607779D0"/>
    <w:rsid w:val="609E54CA"/>
    <w:rsid w:val="60C80D9D"/>
    <w:rsid w:val="60F63D73"/>
    <w:rsid w:val="61095776"/>
    <w:rsid w:val="615A6CB2"/>
    <w:rsid w:val="61BA5A41"/>
    <w:rsid w:val="621243C2"/>
    <w:rsid w:val="62756C59"/>
    <w:rsid w:val="627927A4"/>
    <w:rsid w:val="62D463FC"/>
    <w:rsid w:val="633B34A5"/>
    <w:rsid w:val="635C44E3"/>
    <w:rsid w:val="638C747F"/>
    <w:rsid w:val="63A27D29"/>
    <w:rsid w:val="64011FE1"/>
    <w:rsid w:val="6432681F"/>
    <w:rsid w:val="65306CDA"/>
    <w:rsid w:val="65492EAE"/>
    <w:rsid w:val="65BF79C1"/>
    <w:rsid w:val="66613222"/>
    <w:rsid w:val="66DB4B26"/>
    <w:rsid w:val="67236729"/>
    <w:rsid w:val="674F31E8"/>
    <w:rsid w:val="67514B3F"/>
    <w:rsid w:val="67F84BF4"/>
    <w:rsid w:val="68F165EA"/>
    <w:rsid w:val="69203EE8"/>
    <w:rsid w:val="6943330C"/>
    <w:rsid w:val="69BF395D"/>
    <w:rsid w:val="6A1111CC"/>
    <w:rsid w:val="6A1E1B5C"/>
    <w:rsid w:val="6A1F39FA"/>
    <w:rsid w:val="6A381669"/>
    <w:rsid w:val="6A4D53FF"/>
    <w:rsid w:val="6AAF1EF4"/>
    <w:rsid w:val="6ABA568D"/>
    <w:rsid w:val="6AE228A5"/>
    <w:rsid w:val="6B715EC4"/>
    <w:rsid w:val="6BE00919"/>
    <w:rsid w:val="6BE67BA7"/>
    <w:rsid w:val="6D2560CE"/>
    <w:rsid w:val="6E0433C1"/>
    <w:rsid w:val="6E183160"/>
    <w:rsid w:val="6E1A5F4D"/>
    <w:rsid w:val="6E2E46B1"/>
    <w:rsid w:val="6E4B2016"/>
    <w:rsid w:val="6EB83008"/>
    <w:rsid w:val="6EC62803"/>
    <w:rsid w:val="6F335FAC"/>
    <w:rsid w:val="6F5D6B12"/>
    <w:rsid w:val="6FDF17F3"/>
    <w:rsid w:val="6FEC6252"/>
    <w:rsid w:val="70205EFC"/>
    <w:rsid w:val="70675ECA"/>
    <w:rsid w:val="70AB7EBB"/>
    <w:rsid w:val="70BF07D9"/>
    <w:rsid w:val="713F6BCD"/>
    <w:rsid w:val="714B3FC9"/>
    <w:rsid w:val="71581CAE"/>
    <w:rsid w:val="71AA391F"/>
    <w:rsid w:val="729334AE"/>
    <w:rsid w:val="73357744"/>
    <w:rsid w:val="73392B37"/>
    <w:rsid w:val="738F6714"/>
    <w:rsid w:val="73911D73"/>
    <w:rsid w:val="74116287"/>
    <w:rsid w:val="74212DED"/>
    <w:rsid w:val="743B4081"/>
    <w:rsid w:val="74961FA5"/>
    <w:rsid w:val="74D10157"/>
    <w:rsid w:val="75095CFB"/>
    <w:rsid w:val="752A6E69"/>
    <w:rsid w:val="753F5076"/>
    <w:rsid w:val="76004806"/>
    <w:rsid w:val="76131D6E"/>
    <w:rsid w:val="761C5861"/>
    <w:rsid w:val="7631059A"/>
    <w:rsid w:val="7671300D"/>
    <w:rsid w:val="772B0003"/>
    <w:rsid w:val="772F0B5B"/>
    <w:rsid w:val="776B40EA"/>
    <w:rsid w:val="778E6346"/>
    <w:rsid w:val="7885038E"/>
    <w:rsid w:val="78E969DC"/>
    <w:rsid w:val="78EB2ED5"/>
    <w:rsid w:val="79030496"/>
    <w:rsid w:val="79166F2F"/>
    <w:rsid w:val="791800B8"/>
    <w:rsid w:val="791841DA"/>
    <w:rsid w:val="793949DF"/>
    <w:rsid w:val="796C2FAD"/>
    <w:rsid w:val="79830D68"/>
    <w:rsid w:val="79955265"/>
    <w:rsid w:val="79E97A79"/>
    <w:rsid w:val="7A3F71C5"/>
    <w:rsid w:val="7A6228BE"/>
    <w:rsid w:val="7ADE2C3C"/>
    <w:rsid w:val="7AE04AAA"/>
    <w:rsid w:val="7AF33603"/>
    <w:rsid w:val="7B0E3521"/>
    <w:rsid w:val="7B427A2C"/>
    <w:rsid w:val="7B471F17"/>
    <w:rsid w:val="7B844D3E"/>
    <w:rsid w:val="7B9A3E82"/>
    <w:rsid w:val="7BA62FFE"/>
    <w:rsid w:val="7C760740"/>
    <w:rsid w:val="7C7E7861"/>
    <w:rsid w:val="7CD45624"/>
    <w:rsid w:val="7CEB201E"/>
    <w:rsid w:val="7D036989"/>
    <w:rsid w:val="7D0A19B6"/>
    <w:rsid w:val="7D2C1384"/>
    <w:rsid w:val="7D4D5D16"/>
    <w:rsid w:val="7D59226B"/>
    <w:rsid w:val="7D5C72D0"/>
    <w:rsid w:val="7D676C0E"/>
    <w:rsid w:val="7D724517"/>
    <w:rsid w:val="7D773BEE"/>
    <w:rsid w:val="7E4B5610"/>
    <w:rsid w:val="7E712EB1"/>
    <w:rsid w:val="7EBA2D66"/>
    <w:rsid w:val="7EC875CB"/>
    <w:rsid w:val="7EF5038B"/>
    <w:rsid w:val="7EFE1AFE"/>
    <w:rsid w:val="7F17671C"/>
    <w:rsid w:val="7F231332"/>
    <w:rsid w:val="7F7720EB"/>
    <w:rsid w:val="7FAF0E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0" w:semiHidden="0" w:name="index 7"/>
    <w:lsdException w:qFormat="1" w:unhideWhenUsed="0" w:uiPriority="99" w:semiHidden="0" w:name="index 8"/>
    <w:lsdException w:qFormat="1" w:unhideWhenUsed="0" w:uiPriority="99" w:semiHidden="0" w:name="index 9"/>
    <w:lsdException w:qFormat="1" w:unhideWhenUsed="0" w:uiPriority="99" w:semiHidden="0" w:name="toc 1"/>
    <w:lsdException w:qFormat="1" w:unhideWhenUsed="0" w:uiPriority="99" w:name="toc 2"/>
    <w:lsdException w:qFormat="1" w:unhideWhenUsed="0" w:uiPriority="99" w:semiHidden="0"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nhideWhenUsed="0" w:uiPriority="99" w:semiHidden="0" w:name="caption"/>
    <w:lsdException w:uiPriority="99" w:name="table of figures"/>
    <w:lsdException w:uiPriority="99" w:name="envelope address"/>
    <w:lsdException w:uiPriority="99" w:name="envelope return"/>
    <w:lsdException w:qFormat="1" w:unhideWhenUsed="0" w:uiPriority="99" w:name="footnote reference"/>
    <w:lsdException w:qFormat="1" w:uiPriority="99" w:name="annotation reference"/>
    <w:lsdException w:uiPriority="99" w:name="line number"/>
    <w:lsdException w:qFormat="1" w:unhideWhenUsed="0" w:uiPriority="99" w:semiHidden="0"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uiPriority="99" w:name="List"/>
    <w:lsdException w:uiPriority="99" w:name="List Bullet"/>
    <w:lsdException w:unhideWhenUsed="0" w:uiPriority="0" w:semiHidden="0" w:name="List Number" w:locked="1"/>
    <w:lsdException w:uiPriority="99" w:name="List 2"/>
    <w:lsdException w:uiPriority="99" w:name="List 3"/>
    <w:lsdException w:unhideWhenUsed="0" w:uiPriority="0" w:semiHidden="0" w:name="List 4" w:locked="1"/>
    <w:lsdException w:unhideWhenUsed="0" w:uiPriority="0" w:semiHidden="0" w:name="List 5" w:locked="1"/>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nhideWhenUsed="0" w:uiPriority="0" w:semiHidden="0" w:name="Salutation" w:locked="1"/>
    <w:lsdException w:qFormat="1" w:unhideWhenUsed="0" w:uiPriority="99" w:semiHidden="0" w:name="Date" w:locked="1"/>
    <w:lsdException w:unhideWhenUsed="0" w:uiPriority="0" w:semiHidden="0" w:name="Body Text First Indent" w:locked="1"/>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nhideWhenUsed="0"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2"/>
    <w:next w:val="1"/>
    <w:autoRedefine/>
    <w:semiHidden/>
    <w:unhideWhenUsed/>
    <w:qFormat/>
    <w:locked/>
    <w:uiPriority w:val="0"/>
    <w:pPr>
      <w:keepNext/>
      <w:keepLines/>
      <w:numPr>
        <w:ilvl w:val="1"/>
        <w:numId w:val="1"/>
      </w:numPr>
      <w:adjustRightInd w:val="0"/>
      <w:snapToGrid w:val="0"/>
      <w:spacing w:line="360" w:lineRule="auto"/>
      <w:ind w:left="575" w:right="0" w:hanging="575" w:firstLineChars="0"/>
      <w:jc w:val="left"/>
      <w:outlineLvl w:val="1"/>
    </w:pPr>
    <w:rPr>
      <w:rFonts w:hint="eastAsia" w:ascii="Times New Roman" w:hAnsi="Times New Roman" w:eastAsia="黑体" w:cs="黑体"/>
      <w:b w:val="0"/>
      <w:bCs w:val="0"/>
      <w:sz w:val="21"/>
      <w:szCs w:val="21"/>
    </w:rPr>
  </w:style>
  <w:style w:type="paragraph" w:styleId="4">
    <w:name w:val="heading 6"/>
    <w:basedOn w:val="1"/>
    <w:next w:val="1"/>
    <w:semiHidden/>
    <w:unhideWhenUsed/>
    <w:qFormat/>
    <w:locked/>
    <w:uiPriority w:val="0"/>
    <w:pPr>
      <w:keepNext/>
      <w:keepLines/>
      <w:numPr>
        <w:ilvl w:val="5"/>
        <w:numId w:val="1"/>
      </w:numPr>
      <w:tabs>
        <w:tab w:val="center" w:pos="4201"/>
        <w:tab w:val="right" w:leader="dot" w:pos="9298"/>
      </w:tabs>
      <w:spacing w:beforeLines="0" w:beforeAutospacing="0" w:afterLines="0" w:afterAutospacing="0" w:line="360" w:lineRule="auto"/>
      <w:ind w:left="1151" w:hanging="1151" w:firstLineChars="0"/>
      <w:outlineLvl w:val="5"/>
    </w:pPr>
    <w:rPr>
      <w:rFonts w:ascii="Arial" w:hAnsi="Arial" w:eastAsia="宋体"/>
    </w:rPr>
  </w:style>
  <w:style w:type="paragraph" w:styleId="5">
    <w:name w:val="heading 7"/>
    <w:basedOn w:val="1"/>
    <w:next w:val="1"/>
    <w:autoRedefine/>
    <w:semiHidden/>
    <w:unhideWhenUsed/>
    <w:qFormat/>
    <w:locked/>
    <w:uiPriority w:val="0"/>
    <w:pPr>
      <w:keepNext/>
      <w:keepLines/>
      <w:numPr>
        <w:ilvl w:val="6"/>
        <w:numId w:val="1"/>
      </w:numPr>
      <w:tabs>
        <w:tab w:val="center" w:pos="4201"/>
        <w:tab w:val="right" w:leader="dot" w:pos="9298"/>
      </w:tabs>
      <w:spacing w:before="240" w:beforeLines="0" w:beforeAutospacing="0" w:after="64" w:afterLines="0" w:afterAutospacing="0" w:line="317" w:lineRule="auto"/>
      <w:ind w:left="1296" w:hanging="1296" w:firstLineChars="0"/>
      <w:outlineLvl w:val="6"/>
    </w:pPr>
    <w:rPr>
      <w:b/>
      <w:sz w:val="24"/>
    </w:rPr>
  </w:style>
  <w:style w:type="paragraph" w:styleId="6">
    <w:name w:val="heading 8"/>
    <w:basedOn w:val="1"/>
    <w:next w:val="1"/>
    <w:autoRedefine/>
    <w:semiHidden/>
    <w:unhideWhenUsed/>
    <w:qFormat/>
    <w:locked/>
    <w:uiPriority w:val="0"/>
    <w:pPr>
      <w:keepNext/>
      <w:keepLines/>
      <w:numPr>
        <w:ilvl w:val="7"/>
        <w:numId w:val="1"/>
      </w:numPr>
      <w:tabs>
        <w:tab w:val="center" w:pos="4201"/>
        <w:tab w:val="right" w:leader="dot" w:pos="9298"/>
      </w:tabs>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7">
    <w:name w:val="heading 9"/>
    <w:basedOn w:val="1"/>
    <w:next w:val="1"/>
    <w:autoRedefine/>
    <w:semiHidden/>
    <w:unhideWhenUsed/>
    <w:qFormat/>
    <w:locked/>
    <w:uiPriority w:val="0"/>
    <w:pPr>
      <w:keepNext/>
      <w:keepLines/>
      <w:numPr>
        <w:ilvl w:val="8"/>
        <w:numId w:val="1"/>
      </w:numPr>
      <w:tabs>
        <w:tab w:val="center" w:pos="4201"/>
        <w:tab w:val="right" w:leader="dot" w:pos="9298"/>
      </w:tabs>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8">
    <w:name w:val="toc 7"/>
    <w:basedOn w:val="1"/>
    <w:next w:val="1"/>
    <w:autoRedefine/>
    <w:semiHidden/>
    <w:qFormat/>
    <w:uiPriority w:val="99"/>
    <w:pPr>
      <w:tabs>
        <w:tab w:val="right" w:leader="dot" w:pos="9241"/>
      </w:tabs>
      <w:ind w:firstLine="505" w:firstLineChars="500"/>
      <w:jc w:val="left"/>
    </w:pPr>
    <w:rPr>
      <w:rFonts w:ascii="宋体"/>
      <w:szCs w:val="21"/>
    </w:rPr>
  </w:style>
  <w:style w:type="paragraph" w:styleId="9">
    <w:name w:val="index 8"/>
    <w:basedOn w:val="1"/>
    <w:next w:val="1"/>
    <w:autoRedefine/>
    <w:qFormat/>
    <w:uiPriority w:val="99"/>
    <w:pPr>
      <w:ind w:left="1680" w:hanging="210"/>
      <w:jc w:val="left"/>
    </w:pPr>
    <w:rPr>
      <w:rFonts w:ascii="Calibri" w:hAnsi="Calibri"/>
      <w:sz w:val="20"/>
      <w:szCs w:val="20"/>
    </w:rPr>
  </w:style>
  <w:style w:type="paragraph" w:styleId="10">
    <w:name w:val="caption"/>
    <w:basedOn w:val="1"/>
    <w:next w:val="1"/>
    <w:autoRedefine/>
    <w:qFormat/>
    <w:uiPriority w:val="99"/>
    <w:pPr>
      <w:spacing w:before="152" w:after="160"/>
    </w:pPr>
    <w:rPr>
      <w:rFonts w:ascii="Arial" w:hAnsi="Arial" w:eastAsia="黑体" w:cs="Arial"/>
      <w:sz w:val="20"/>
      <w:szCs w:val="20"/>
    </w:rPr>
  </w:style>
  <w:style w:type="paragraph" w:styleId="11">
    <w:name w:val="index 5"/>
    <w:basedOn w:val="1"/>
    <w:next w:val="1"/>
    <w:autoRedefine/>
    <w:qFormat/>
    <w:uiPriority w:val="99"/>
    <w:pPr>
      <w:ind w:left="1050" w:hanging="210"/>
      <w:jc w:val="left"/>
    </w:pPr>
    <w:rPr>
      <w:rFonts w:ascii="Calibri" w:hAnsi="Calibri"/>
      <w:sz w:val="20"/>
      <w:szCs w:val="20"/>
    </w:rPr>
  </w:style>
  <w:style w:type="paragraph" w:styleId="12">
    <w:name w:val="Document Map"/>
    <w:basedOn w:val="1"/>
    <w:link w:val="142"/>
    <w:semiHidden/>
    <w:qFormat/>
    <w:uiPriority w:val="99"/>
    <w:pPr>
      <w:shd w:val="clear" w:color="auto" w:fill="000080"/>
    </w:pPr>
    <w:rPr>
      <w:kern w:val="0"/>
      <w:sz w:val="2"/>
      <w:szCs w:val="20"/>
    </w:rPr>
  </w:style>
  <w:style w:type="paragraph" w:styleId="13">
    <w:name w:val="annotation text"/>
    <w:basedOn w:val="1"/>
    <w:link w:val="58"/>
    <w:autoRedefine/>
    <w:qFormat/>
    <w:uiPriority w:val="99"/>
    <w:pPr>
      <w:adjustRightInd w:val="0"/>
      <w:spacing w:line="360" w:lineRule="atLeast"/>
      <w:jc w:val="left"/>
      <w:textAlignment w:val="baseline"/>
    </w:pPr>
    <w:rPr>
      <w:rFonts w:ascii="宋体"/>
      <w:kern w:val="0"/>
      <w:position w:val="-7"/>
      <w:sz w:val="24"/>
      <w:szCs w:val="20"/>
    </w:rPr>
  </w:style>
  <w:style w:type="paragraph" w:styleId="14">
    <w:name w:val="index 6"/>
    <w:basedOn w:val="1"/>
    <w:next w:val="1"/>
    <w:autoRedefine/>
    <w:qFormat/>
    <w:uiPriority w:val="99"/>
    <w:pPr>
      <w:ind w:left="1260" w:hanging="210"/>
      <w:jc w:val="left"/>
    </w:pPr>
    <w:rPr>
      <w:rFonts w:ascii="Calibri" w:hAnsi="Calibri"/>
      <w:sz w:val="20"/>
      <w:szCs w:val="20"/>
    </w:rPr>
  </w:style>
  <w:style w:type="paragraph" w:styleId="15">
    <w:name w:val="Body Text"/>
    <w:basedOn w:val="1"/>
    <w:link w:val="171"/>
    <w:semiHidden/>
    <w:qFormat/>
    <w:uiPriority w:val="99"/>
    <w:rPr>
      <w:sz w:val="28"/>
    </w:rPr>
  </w:style>
  <w:style w:type="paragraph" w:styleId="16">
    <w:name w:val="index 4"/>
    <w:basedOn w:val="1"/>
    <w:next w:val="1"/>
    <w:autoRedefine/>
    <w:qFormat/>
    <w:uiPriority w:val="99"/>
    <w:pPr>
      <w:ind w:left="840" w:hanging="210"/>
      <w:jc w:val="left"/>
    </w:pPr>
    <w:rPr>
      <w:rFonts w:ascii="Calibri" w:hAnsi="Calibri"/>
      <w:sz w:val="20"/>
      <w:szCs w:val="20"/>
    </w:rPr>
  </w:style>
  <w:style w:type="paragraph" w:styleId="17">
    <w:name w:val="toc 5"/>
    <w:basedOn w:val="1"/>
    <w:next w:val="1"/>
    <w:semiHidden/>
    <w:qFormat/>
    <w:uiPriority w:val="99"/>
    <w:pPr>
      <w:tabs>
        <w:tab w:val="right" w:leader="dot" w:pos="9241"/>
      </w:tabs>
      <w:ind w:firstLine="300" w:firstLineChars="300"/>
      <w:jc w:val="left"/>
    </w:pPr>
    <w:rPr>
      <w:rFonts w:ascii="宋体"/>
      <w:szCs w:val="21"/>
    </w:rPr>
  </w:style>
  <w:style w:type="paragraph" w:styleId="18">
    <w:name w:val="toc 3"/>
    <w:basedOn w:val="1"/>
    <w:next w:val="1"/>
    <w:autoRedefine/>
    <w:qFormat/>
    <w:uiPriority w:val="99"/>
    <w:pPr>
      <w:tabs>
        <w:tab w:val="right" w:leader="dot" w:pos="9241"/>
      </w:tabs>
      <w:ind w:firstLine="102" w:firstLineChars="100"/>
      <w:jc w:val="left"/>
    </w:pPr>
    <w:rPr>
      <w:rFonts w:ascii="宋体"/>
      <w:szCs w:val="21"/>
    </w:rPr>
  </w:style>
  <w:style w:type="paragraph" w:styleId="19">
    <w:name w:val="toc 8"/>
    <w:basedOn w:val="1"/>
    <w:next w:val="1"/>
    <w:semiHidden/>
    <w:qFormat/>
    <w:uiPriority w:val="99"/>
    <w:pPr>
      <w:tabs>
        <w:tab w:val="right" w:leader="dot" w:pos="9241"/>
      </w:tabs>
      <w:ind w:firstLine="607" w:firstLineChars="600"/>
      <w:jc w:val="left"/>
    </w:pPr>
    <w:rPr>
      <w:rFonts w:ascii="宋体"/>
      <w:szCs w:val="21"/>
    </w:rPr>
  </w:style>
  <w:style w:type="paragraph" w:styleId="20">
    <w:name w:val="index 3"/>
    <w:basedOn w:val="1"/>
    <w:next w:val="1"/>
    <w:autoRedefine/>
    <w:qFormat/>
    <w:uiPriority w:val="99"/>
    <w:pPr>
      <w:ind w:left="630" w:hanging="210"/>
      <w:jc w:val="left"/>
    </w:pPr>
    <w:rPr>
      <w:rFonts w:ascii="Calibri" w:hAnsi="Calibri"/>
      <w:sz w:val="20"/>
      <w:szCs w:val="20"/>
    </w:rPr>
  </w:style>
  <w:style w:type="paragraph" w:styleId="21">
    <w:name w:val="Date"/>
    <w:basedOn w:val="1"/>
    <w:next w:val="1"/>
    <w:link w:val="163"/>
    <w:autoRedefine/>
    <w:qFormat/>
    <w:locked/>
    <w:uiPriority w:val="99"/>
    <w:pPr>
      <w:ind w:left="100" w:leftChars="2500"/>
    </w:pPr>
    <w:rPr>
      <w:kern w:val="0"/>
      <w:sz w:val="20"/>
      <w:szCs w:val="20"/>
    </w:rPr>
  </w:style>
  <w:style w:type="paragraph" w:styleId="22">
    <w:name w:val="endnote text"/>
    <w:basedOn w:val="1"/>
    <w:link w:val="141"/>
    <w:autoRedefine/>
    <w:semiHidden/>
    <w:qFormat/>
    <w:uiPriority w:val="99"/>
    <w:pPr>
      <w:snapToGrid w:val="0"/>
      <w:jc w:val="left"/>
    </w:pPr>
    <w:rPr>
      <w:kern w:val="0"/>
      <w:sz w:val="24"/>
      <w:szCs w:val="20"/>
    </w:rPr>
  </w:style>
  <w:style w:type="paragraph" w:styleId="23">
    <w:name w:val="Balloon Text"/>
    <w:basedOn w:val="1"/>
    <w:link w:val="162"/>
    <w:semiHidden/>
    <w:qFormat/>
    <w:uiPriority w:val="99"/>
    <w:rPr>
      <w:kern w:val="0"/>
      <w:sz w:val="2"/>
      <w:szCs w:val="20"/>
    </w:rPr>
  </w:style>
  <w:style w:type="paragraph" w:styleId="24">
    <w:name w:val="footer"/>
    <w:basedOn w:val="1"/>
    <w:link w:val="55"/>
    <w:qFormat/>
    <w:uiPriority w:val="99"/>
    <w:pPr>
      <w:snapToGrid w:val="0"/>
      <w:ind w:right="210" w:rightChars="100"/>
      <w:jc w:val="right"/>
    </w:pPr>
    <w:rPr>
      <w:kern w:val="0"/>
      <w:sz w:val="18"/>
      <w:szCs w:val="20"/>
    </w:rPr>
  </w:style>
  <w:style w:type="paragraph" w:styleId="25">
    <w:name w:val="header"/>
    <w:basedOn w:val="1"/>
    <w:link w:val="64"/>
    <w:autoRedefine/>
    <w:qFormat/>
    <w:uiPriority w:val="99"/>
    <w:pPr>
      <w:snapToGrid w:val="0"/>
      <w:jc w:val="left"/>
    </w:pPr>
    <w:rPr>
      <w:kern w:val="0"/>
      <w:sz w:val="18"/>
      <w:szCs w:val="20"/>
    </w:rPr>
  </w:style>
  <w:style w:type="paragraph" w:styleId="26">
    <w:name w:val="toc 1"/>
    <w:basedOn w:val="1"/>
    <w:next w:val="1"/>
    <w:qFormat/>
    <w:uiPriority w:val="99"/>
    <w:pPr>
      <w:tabs>
        <w:tab w:val="right" w:leader="dot" w:pos="9241"/>
      </w:tabs>
      <w:spacing w:beforeLines="25" w:afterLines="25"/>
      <w:jc w:val="left"/>
    </w:pPr>
    <w:rPr>
      <w:rFonts w:ascii="宋体"/>
      <w:szCs w:val="21"/>
    </w:rPr>
  </w:style>
  <w:style w:type="paragraph" w:styleId="27">
    <w:name w:val="toc 4"/>
    <w:basedOn w:val="1"/>
    <w:next w:val="1"/>
    <w:semiHidden/>
    <w:qFormat/>
    <w:uiPriority w:val="99"/>
    <w:pPr>
      <w:tabs>
        <w:tab w:val="right" w:leader="dot" w:pos="9241"/>
      </w:tabs>
      <w:ind w:firstLine="198" w:firstLineChars="200"/>
      <w:jc w:val="left"/>
    </w:pPr>
    <w:rPr>
      <w:rFonts w:ascii="宋体"/>
      <w:szCs w:val="21"/>
    </w:rPr>
  </w:style>
  <w:style w:type="paragraph" w:styleId="28">
    <w:name w:val="index heading"/>
    <w:basedOn w:val="1"/>
    <w:next w:val="29"/>
    <w:qFormat/>
    <w:uiPriority w:val="99"/>
    <w:pPr>
      <w:spacing w:before="120" w:after="120"/>
      <w:jc w:val="center"/>
    </w:pPr>
    <w:rPr>
      <w:rFonts w:ascii="Calibri" w:hAnsi="Calibri"/>
      <w:b/>
      <w:bCs/>
      <w:iCs/>
      <w:szCs w:val="20"/>
    </w:rPr>
  </w:style>
  <w:style w:type="paragraph" w:styleId="29">
    <w:name w:val="index 1"/>
    <w:basedOn w:val="1"/>
    <w:next w:val="30"/>
    <w:qFormat/>
    <w:uiPriority w:val="0"/>
    <w:pPr>
      <w:tabs>
        <w:tab w:val="right" w:leader="dot" w:pos="9299"/>
      </w:tabs>
      <w:jc w:val="left"/>
    </w:pPr>
    <w:rPr>
      <w:rFonts w:ascii="宋体"/>
      <w:szCs w:val="21"/>
    </w:rPr>
  </w:style>
  <w:style w:type="paragraph" w:customStyle="1" w:styleId="30">
    <w:name w:val="段"/>
    <w:link w:val="54"/>
    <w:qFormat/>
    <w:uiPriority w:val="99"/>
    <w:pPr>
      <w:tabs>
        <w:tab w:val="center" w:pos="4201"/>
        <w:tab w:val="right" w:leader="dot" w:pos="9298"/>
      </w:tabs>
      <w:autoSpaceDE w:val="0"/>
      <w:autoSpaceDN w:val="0"/>
      <w:ind w:firstLine="420" w:firstLineChars="200"/>
      <w:jc w:val="both"/>
    </w:pPr>
    <w:rPr>
      <w:rFonts w:ascii="宋体" w:hAnsi="宋体" w:eastAsia="宋体" w:cs="Times New Roman"/>
      <w:sz w:val="21"/>
      <w:lang w:val="en-US" w:eastAsia="zh-CN" w:bidi="ar-SA"/>
    </w:rPr>
  </w:style>
  <w:style w:type="paragraph" w:styleId="31">
    <w:name w:val="footnote text"/>
    <w:basedOn w:val="1"/>
    <w:link w:val="123"/>
    <w:qFormat/>
    <w:uiPriority w:val="99"/>
    <w:pPr>
      <w:numPr>
        <w:ilvl w:val="0"/>
        <w:numId w:val="2"/>
      </w:numPr>
      <w:snapToGrid w:val="0"/>
      <w:jc w:val="left"/>
    </w:pPr>
    <w:rPr>
      <w:kern w:val="0"/>
      <w:sz w:val="18"/>
      <w:szCs w:val="20"/>
    </w:rPr>
  </w:style>
  <w:style w:type="paragraph" w:styleId="32">
    <w:name w:val="toc 6"/>
    <w:basedOn w:val="1"/>
    <w:next w:val="1"/>
    <w:semiHidden/>
    <w:qFormat/>
    <w:uiPriority w:val="99"/>
    <w:pPr>
      <w:tabs>
        <w:tab w:val="right" w:leader="dot" w:pos="9241"/>
      </w:tabs>
      <w:ind w:firstLine="403" w:firstLineChars="400"/>
      <w:jc w:val="left"/>
    </w:pPr>
    <w:rPr>
      <w:rFonts w:ascii="宋体"/>
      <w:szCs w:val="21"/>
    </w:rPr>
  </w:style>
  <w:style w:type="paragraph" w:styleId="33">
    <w:name w:val="index 7"/>
    <w:basedOn w:val="1"/>
    <w:next w:val="1"/>
    <w:qFormat/>
    <w:uiPriority w:val="0"/>
    <w:pPr>
      <w:ind w:left="1470" w:hanging="210"/>
      <w:jc w:val="left"/>
    </w:pPr>
    <w:rPr>
      <w:rFonts w:ascii="Calibri" w:hAnsi="Calibri"/>
      <w:sz w:val="20"/>
      <w:szCs w:val="20"/>
    </w:rPr>
  </w:style>
  <w:style w:type="paragraph" w:styleId="34">
    <w:name w:val="index 9"/>
    <w:basedOn w:val="1"/>
    <w:next w:val="1"/>
    <w:autoRedefine/>
    <w:qFormat/>
    <w:uiPriority w:val="99"/>
    <w:pPr>
      <w:ind w:left="1890" w:hanging="210"/>
      <w:jc w:val="left"/>
    </w:pPr>
    <w:rPr>
      <w:rFonts w:ascii="Calibri" w:hAnsi="Calibri"/>
      <w:sz w:val="20"/>
      <w:szCs w:val="20"/>
    </w:rPr>
  </w:style>
  <w:style w:type="paragraph" w:styleId="35">
    <w:name w:val="toc 2"/>
    <w:basedOn w:val="1"/>
    <w:next w:val="1"/>
    <w:semiHidden/>
    <w:qFormat/>
    <w:uiPriority w:val="99"/>
    <w:pPr>
      <w:tabs>
        <w:tab w:val="right" w:leader="dot" w:pos="9241"/>
      </w:tabs>
    </w:pPr>
    <w:rPr>
      <w:rFonts w:ascii="宋体"/>
      <w:szCs w:val="21"/>
    </w:rPr>
  </w:style>
  <w:style w:type="paragraph" w:styleId="36">
    <w:name w:val="toc 9"/>
    <w:basedOn w:val="1"/>
    <w:next w:val="1"/>
    <w:semiHidden/>
    <w:qFormat/>
    <w:uiPriority w:val="99"/>
    <w:pPr>
      <w:ind w:left="1470"/>
      <w:jc w:val="left"/>
    </w:pPr>
    <w:rPr>
      <w:sz w:val="20"/>
      <w:szCs w:val="20"/>
    </w:rPr>
  </w:style>
  <w:style w:type="paragraph" w:styleId="37">
    <w:name w:val="Normal (Web)"/>
    <w:basedOn w:val="1"/>
    <w:semiHidden/>
    <w:unhideWhenUsed/>
    <w:qFormat/>
    <w:uiPriority w:val="99"/>
    <w:rPr>
      <w:sz w:val="24"/>
    </w:rPr>
  </w:style>
  <w:style w:type="paragraph" w:styleId="38">
    <w:name w:val="index 2"/>
    <w:basedOn w:val="1"/>
    <w:next w:val="1"/>
    <w:qFormat/>
    <w:uiPriority w:val="99"/>
    <w:pPr>
      <w:ind w:left="420" w:hanging="210"/>
      <w:jc w:val="left"/>
    </w:pPr>
    <w:rPr>
      <w:rFonts w:ascii="Calibri" w:hAnsi="Calibri"/>
      <w:sz w:val="20"/>
      <w:szCs w:val="20"/>
    </w:rPr>
  </w:style>
  <w:style w:type="paragraph" w:styleId="39">
    <w:name w:val="annotation subject"/>
    <w:basedOn w:val="13"/>
    <w:next w:val="13"/>
    <w:link w:val="164"/>
    <w:autoRedefine/>
    <w:semiHidden/>
    <w:unhideWhenUsed/>
    <w:qFormat/>
    <w:uiPriority w:val="99"/>
    <w:pPr>
      <w:adjustRightInd/>
      <w:spacing w:line="240" w:lineRule="auto"/>
      <w:textAlignment w:val="auto"/>
    </w:pPr>
    <w:rPr>
      <w:rFonts w:ascii="Times New Roman"/>
      <w:b/>
      <w:bCs/>
      <w:kern w:val="2"/>
      <w:position w:val="0"/>
      <w:sz w:val="21"/>
      <w:szCs w:val="24"/>
    </w:rPr>
  </w:style>
  <w:style w:type="table" w:styleId="41">
    <w:name w:val="Table Grid"/>
    <w:basedOn w:val="40"/>
    <w:autoRedefine/>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3">
    <w:name w:val="Strong"/>
    <w:basedOn w:val="42"/>
    <w:qFormat/>
    <w:locked/>
    <w:uiPriority w:val="0"/>
    <w:rPr>
      <w:b/>
    </w:rPr>
  </w:style>
  <w:style w:type="character" w:styleId="44">
    <w:name w:val="endnote reference"/>
    <w:autoRedefine/>
    <w:semiHidden/>
    <w:qFormat/>
    <w:uiPriority w:val="99"/>
    <w:rPr>
      <w:rFonts w:cs="Times New Roman"/>
      <w:vertAlign w:val="superscript"/>
    </w:rPr>
  </w:style>
  <w:style w:type="character" w:styleId="45">
    <w:name w:val="page number"/>
    <w:basedOn w:val="42"/>
    <w:autoRedefine/>
    <w:qFormat/>
    <w:uiPriority w:val="99"/>
    <w:rPr>
      <w:rFonts w:ascii="Times New Roman" w:hAnsi="Times New Roman" w:eastAsia="宋体" w:cs="Times New Roman"/>
      <w:sz w:val="18"/>
    </w:rPr>
  </w:style>
  <w:style w:type="character" w:styleId="46">
    <w:name w:val="FollowedHyperlink"/>
    <w:autoRedefine/>
    <w:qFormat/>
    <w:uiPriority w:val="99"/>
    <w:rPr>
      <w:rFonts w:cs="Times New Roman"/>
      <w:color w:val="800080"/>
      <w:u w:val="single"/>
    </w:rPr>
  </w:style>
  <w:style w:type="character" w:styleId="47">
    <w:name w:val="Emphasis"/>
    <w:basedOn w:val="42"/>
    <w:qFormat/>
    <w:locked/>
    <w:uiPriority w:val="0"/>
    <w:rPr>
      <w:i/>
    </w:rPr>
  </w:style>
  <w:style w:type="character" w:styleId="48">
    <w:name w:val="Hyperlink"/>
    <w:autoRedefine/>
    <w:qFormat/>
    <w:uiPriority w:val="99"/>
    <w:rPr>
      <w:rFonts w:cs="Times New Roman"/>
      <w:color w:val="0000FF"/>
      <w:spacing w:val="0"/>
      <w:w w:val="100"/>
      <w:sz w:val="21"/>
      <w:u w:val="single"/>
    </w:rPr>
  </w:style>
  <w:style w:type="character" w:styleId="49">
    <w:name w:val="HTML Code"/>
    <w:autoRedefine/>
    <w:qFormat/>
    <w:uiPriority w:val="99"/>
    <w:rPr>
      <w:rFonts w:ascii="Courier New" w:hAnsi="Courier New" w:cs="Times New Roman"/>
      <w:sz w:val="20"/>
    </w:rPr>
  </w:style>
  <w:style w:type="character" w:styleId="50">
    <w:name w:val="annotation reference"/>
    <w:basedOn w:val="42"/>
    <w:autoRedefine/>
    <w:semiHidden/>
    <w:unhideWhenUsed/>
    <w:qFormat/>
    <w:uiPriority w:val="99"/>
    <w:rPr>
      <w:sz w:val="21"/>
      <w:szCs w:val="21"/>
    </w:rPr>
  </w:style>
  <w:style w:type="character" w:styleId="51">
    <w:name w:val="footnote reference"/>
    <w:autoRedefine/>
    <w:semiHidden/>
    <w:qFormat/>
    <w:uiPriority w:val="99"/>
    <w:rPr>
      <w:rFonts w:cs="Times New Roman"/>
      <w:vertAlign w:val="superscript"/>
    </w:rPr>
  </w:style>
  <w:style w:type="paragraph" w:styleId="52">
    <w:name w:val="List Paragraph"/>
    <w:basedOn w:val="1"/>
    <w:qFormat/>
    <w:uiPriority w:val="34"/>
    <w:pPr>
      <w:ind w:left="720"/>
      <w:contextualSpacing/>
    </w:pPr>
  </w:style>
  <w:style w:type="paragraph" w:customStyle="1" w:styleId="53">
    <w:name w:val="章标题"/>
    <w:next w:val="30"/>
    <w:autoRedefine/>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character" w:customStyle="1" w:styleId="54">
    <w:name w:val="段 Char"/>
    <w:link w:val="30"/>
    <w:autoRedefine/>
    <w:qFormat/>
    <w:locked/>
    <w:uiPriority w:val="99"/>
    <w:rPr>
      <w:rFonts w:ascii="宋体" w:hAnsi="宋体" w:eastAsia="宋体"/>
      <w:sz w:val="21"/>
      <w:lang w:val="en-US" w:eastAsia="zh-CN"/>
    </w:rPr>
  </w:style>
  <w:style w:type="character" w:customStyle="1" w:styleId="55">
    <w:name w:val="页脚 字符"/>
    <w:link w:val="24"/>
    <w:autoRedefine/>
    <w:semiHidden/>
    <w:qFormat/>
    <w:locked/>
    <w:uiPriority w:val="99"/>
    <w:rPr>
      <w:sz w:val="18"/>
    </w:rPr>
  </w:style>
  <w:style w:type="paragraph" w:customStyle="1" w:styleId="56">
    <w:name w:val="二级条标题"/>
    <w:basedOn w:val="57"/>
    <w:next w:val="30"/>
    <w:autoRedefine/>
    <w:qFormat/>
    <w:uiPriority w:val="99"/>
    <w:pPr>
      <w:numPr>
        <w:ilvl w:val="2"/>
      </w:numPr>
      <w:spacing w:before="156" w:after="156"/>
      <w:outlineLvl w:val="3"/>
    </w:pPr>
    <w:rPr>
      <w:rFonts w:ascii="宋体" w:hAnsi="宋体" w:eastAsia="宋体"/>
      <w:sz w:val="21"/>
      <w:szCs w:val="21"/>
    </w:rPr>
  </w:style>
  <w:style w:type="paragraph" w:customStyle="1" w:styleId="57">
    <w:name w:val="一级条标题"/>
    <w:next w:val="30"/>
    <w:link w:val="62"/>
    <w:autoRedefine/>
    <w:qFormat/>
    <w:uiPriority w:val="0"/>
    <w:pPr>
      <w:numPr>
        <w:ilvl w:val="1"/>
        <w:numId w:val="3"/>
      </w:numPr>
      <w:spacing w:beforeLines="50" w:afterLines="50"/>
      <w:outlineLvl w:val="2"/>
    </w:pPr>
    <w:rPr>
      <w:rFonts w:ascii="黑体" w:hAnsi="Times New Roman" w:eastAsia="黑体" w:cs="Times New Roman"/>
      <w:sz w:val="22"/>
      <w:lang w:val="en-US" w:eastAsia="zh-CN" w:bidi="ar-SA"/>
    </w:rPr>
  </w:style>
  <w:style w:type="character" w:customStyle="1" w:styleId="58">
    <w:name w:val="批注文字 字符"/>
    <w:link w:val="13"/>
    <w:qFormat/>
    <w:locked/>
    <w:uiPriority w:val="99"/>
    <w:rPr>
      <w:rFonts w:ascii="宋体"/>
      <w:position w:val="-7"/>
      <w:sz w:val="24"/>
    </w:rPr>
  </w:style>
  <w:style w:type="paragraph" w:customStyle="1" w:styleId="59">
    <w:name w:val="三级条标题"/>
    <w:basedOn w:val="56"/>
    <w:next w:val="30"/>
    <w:autoRedefine/>
    <w:qFormat/>
    <w:uiPriority w:val="0"/>
    <w:pPr>
      <w:numPr>
        <w:ilvl w:val="3"/>
      </w:numPr>
      <w:outlineLvl w:val="4"/>
    </w:pPr>
  </w:style>
  <w:style w:type="paragraph" w:customStyle="1" w:styleId="60">
    <w:name w:val="五级条标题"/>
    <w:basedOn w:val="61"/>
    <w:next w:val="30"/>
    <w:autoRedefine/>
    <w:qFormat/>
    <w:uiPriority w:val="99"/>
    <w:pPr>
      <w:numPr>
        <w:ilvl w:val="5"/>
      </w:numPr>
      <w:outlineLvl w:val="6"/>
    </w:pPr>
  </w:style>
  <w:style w:type="paragraph" w:customStyle="1" w:styleId="61">
    <w:name w:val="四级条标题"/>
    <w:basedOn w:val="59"/>
    <w:next w:val="30"/>
    <w:autoRedefine/>
    <w:qFormat/>
    <w:uiPriority w:val="0"/>
    <w:pPr>
      <w:numPr>
        <w:ilvl w:val="0"/>
        <w:numId w:val="1"/>
      </w:numPr>
      <w:spacing w:before="50" w:after="50"/>
      <w:ind w:left="0" w:firstLine="0"/>
      <w:jc w:val="both"/>
      <w:outlineLvl w:val="5"/>
    </w:pPr>
    <w:rPr>
      <w:rFonts w:ascii="宋体" w:hAnsi="宋体" w:eastAsia="宋体"/>
    </w:rPr>
  </w:style>
  <w:style w:type="character" w:customStyle="1" w:styleId="62">
    <w:name w:val="一级条标题 Char"/>
    <w:link w:val="57"/>
    <w:qFormat/>
    <w:locked/>
    <w:uiPriority w:val="0"/>
    <w:rPr>
      <w:rFonts w:ascii="黑体" w:eastAsia="黑体"/>
      <w:sz w:val="22"/>
    </w:rPr>
  </w:style>
  <w:style w:type="paragraph" w:customStyle="1" w:styleId="63">
    <w:name w:val="正文表标题"/>
    <w:next w:val="30"/>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64">
    <w:name w:val="页眉 字符"/>
    <w:link w:val="25"/>
    <w:autoRedefine/>
    <w:semiHidden/>
    <w:qFormat/>
    <w:locked/>
    <w:uiPriority w:val="99"/>
    <w:rPr>
      <w:sz w:val="18"/>
    </w:rPr>
  </w:style>
  <w:style w:type="paragraph" w:customStyle="1" w:styleId="65">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66">
    <w:name w:val="标准书眉_奇数页"/>
    <w:next w:val="1"/>
    <w:autoRedefine/>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7">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68">
    <w:name w:val="列项——（一级）"/>
    <w:autoRedefine/>
    <w:qFormat/>
    <w:uiPriority w:val="99"/>
    <w:pPr>
      <w:widowControl w:val="0"/>
      <w:numPr>
        <w:ilvl w:val="0"/>
        <w:numId w:val="4"/>
      </w:numPr>
      <w:jc w:val="both"/>
    </w:pPr>
    <w:rPr>
      <w:rFonts w:ascii="宋体" w:hAnsi="Times New Roman" w:eastAsia="宋体" w:cs="Times New Roman"/>
      <w:sz w:val="21"/>
      <w:lang w:val="en-US" w:eastAsia="zh-CN" w:bidi="ar-SA"/>
    </w:rPr>
  </w:style>
  <w:style w:type="paragraph" w:customStyle="1" w:styleId="69">
    <w:name w:val="列项●（二级）"/>
    <w:autoRedefine/>
    <w:qFormat/>
    <w:uiPriority w:val="99"/>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70">
    <w:name w:val="目次、标准名称标题"/>
    <w:basedOn w:val="1"/>
    <w:next w:val="30"/>
    <w:autoRedefine/>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71">
    <w:name w:val="示例"/>
    <w:next w:val="72"/>
    <w:autoRedefine/>
    <w:qFormat/>
    <w:uiPriority w:val="99"/>
    <w:pPr>
      <w:widowControl w:val="0"/>
      <w:numPr>
        <w:ilvl w:val="0"/>
        <w:numId w:val="5"/>
      </w:numPr>
      <w:jc w:val="both"/>
    </w:pPr>
    <w:rPr>
      <w:rFonts w:ascii="宋体" w:hAnsi="Times New Roman" w:eastAsia="宋体" w:cs="Times New Roman"/>
      <w:sz w:val="18"/>
      <w:szCs w:val="18"/>
      <w:lang w:val="en-US" w:eastAsia="zh-CN" w:bidi="ar-SA"/>
    </w:rPr>
  </w:style>
  <w:style w:type="paragraph" w:customStyle="1" w:styleId="72">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73">
    <w:name w:val="数字编号列项（二级）"/>
    <w:qFormat/>
    <w:uiPriority w:val="99"/>
    <w:pPr>
      <w:numPr>
        <w:ilvl w:val="1"/>
        <w:numId w:val="6"/>
      </w:numPr>
      <w:jc w:val="both"/>
    </w:pPr>
    <w:rPr>
      <w:rFonts w:ascii="宋体" w:hAnsi="Times New Roman" w:eastAsia="宋体" w:cs="Times New Roman"/>
      <w:sz w:val="21"/>
      <w:lang w:val="en-US" w:eastAsia="zh-CN" w:bidi="ar-SA"/>
    </w:rPr>
  </w:style>
  <w:style w:type="paragraph" w:customStyle="1" w:styleId="74">
    <w:name w:val="注："/>
    <w:next w:val="30"/>
    <w:autoRedefine/>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75">
    <w:name w:val="注×："/>
    <w:autoRedefine/>
    <w:qFormat/>
    <w:uiPriority w:val="99"/>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76">
    <w:name w:val="字母编号列项（一级）"/>
    <w:autoRedefine/>
    <w:qFormat/>
    <w:uiPriority w:val="99"/>
    <w:pPr>
      <w:numPr>
        <w:ilvl w:val="0"/>
        <w:numId w:val="6"/>
      </w:numPr>
      <w:jc w:val="both"/>
    </w:pPr>
    <w:rPr>
      <w:rFonts w:ascii="宋体" w:hAnsi="Times New Roman" w:eastAsia="宋体" w:cs="Times New Roman"/>
      <w:sz w:val="21"/>
      <w:lang w:val="en-US" w:eastAsia="zh-CN" w:bidi="ar-SA"/>
    </w:rPr>
  </w:style>
  <w:style w:type="paragraph" w:customStyle="1" w:styleId="77">
    <w:name w:val="列项◆（三级）"/>
    <w:basedOn w:val="1"/>
    <w:qFormat/>
    <w:uiPriority w:val="99"/>
    <w:pPr>
      <w:numPr>
        <w:ilvl w:val="2"/>
        <w:numId w:val="4"/>
      </w:numPr>
    </w:pPr>
    <w:rPr>
      <w:rFonts w:ascii="宋体"/>
      <w:szCs w:val="21"/>
    </w:rPr>
  </w:style>
  <w:style w:type="paragraph" w:customStyle="1" w:styleId="78">
    <w:name w:val="编号列项（三级）"/>
    <w:autoRedefine/>
    <w:qFormat/>
    <w:uiPriority w:val="99"/>
    <w:pPr>
      <w:numPr>
        <w:ilvl w:val="2"/>
        <w:numId w:val="6"/>
      </w:numPr>
    </w:pPr>
    <w:rPr>
      <w:rFonts w:ascii="宋体" w:hAnsi="Times New Roman" w:eastAsia="宋体" w:cs="Times New Roman"/>
      <w:sz w:val="21"/>
      <w:lang w:val="en-US" w:eastAsia="zh-CN" w:bidi="ar-SA"/>
    </w:rPr>
  </w:style>
  <w:style w:type="paragraph" w:customStyle="1" w:styleId="79">
    <w:name w:val="示例×："/>
    <w:basedOn w:val="53"/>
    <w:qFormat/>
    <w:uiPriority w:val="99"/>
    <w:pPr>
      <w:numPr>
        <w:numId w:val="9"/>
      </w:numPr>
      <w:spacing w:beforeLines="0" w:afterLines="0"/>
      <w:outlineLvl w:val="9"/>
    </w:pPr>
    <w:rPr>
      <w:rFonts w:ascii="宋体" w:eastAsia="宋体"/>
      <w:sz w:val="18"/>
      <w:szCs w:val="18"/>
    </w:rPr>
  </w:style>
  <w:style w:type="paragraph" w:customStyle="1" w:styleId="80">
    <w:name w:val="二级无"/>
    <w:basedOn w:val="56"/>
    <w:autoRedefine/>
    <w:qFormat/>
    <w:uiPriority w:val="99"/>
    <w:pPr>
      <w:spacing w:beforeLines="0" w:afterLines="0"/>
    </w:pPr>
  </w:style>
  <w:style w:type="paragraph" w:customStyle="1" w:styleId="81">
    <w:name w:val="注：（正文）"/>
    <w:basedOn w:val="74"/>
    <w:next w:val="30"/>
    <w:qFormat/>
    <w:uiPriority w:val="99"/>
  </w:style>
  <w:style w:type="paragraph" w:customStyle="1" w:styleId="82">
    <w:name w:val="注×：（正文）"/>
    <w:autoRedefine/>
    <w:qFormat/>
    <w:uiPriority w:val="99"/>
    <w:pPr>
      <w:numPr>
        <w:ilvl w:val="0"/>
        <w:numId w:val="10"/>
      </w:numPr>
      <w:jc w:val="both"/>
    </w:pPr>
    <w:rPr>
      <w:rFonts w:ascii="宋体" w:hAnsi="Times New Roman" w:eastAsia="宋体" w:cs="Times New Roman"/>
      <w:sz w:val="18"/>
      <w:szCs w:val="18"/>
      <w:lang w:val="en-US" w:eastAsia="zh-CN" w:bidi="ar-SA"/>
    </w:rPr>
  </w:style>
  <w:style w:type="paragraph" w:customStyle="1" w:styleId="83">
    <w:name w:val="标准标志"/>
    <w:next w:val="1"/>
    <w:autoRedefine/>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84">
    <w:name w:val="标准称谓"/>
    <w:next w:val="1"/>
    <w:autoRedefine/>
    <w:qFormat/>
    <w:uiPriority w:val="9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48"/>
      <w:lang w:val="en-US" w:eastAsia="zh-CN" w:bidi="ar-SA"/>
    </w:rPr>
  </w:style>
  <w:style w:type="paragraph" w:customStyle="1" w:styleId="85">
    <w:name w:val="标准书脚_偶数页"/>
    <w:qFormat/>
    <w:uiPriority w:val="99"/>
    <w:pPr>
      <w:spacing w:before="120"/>
      <w:ind w:left="221"/>
    </w:pPr>
    <w:rPr>
      <w:rFonts w:ascii="宋体" w:hAnsi="Times New Roman" w:eastAsia="宋体" w:cs="Times New Roman"/>
      <w:sz w:val="18"/>
      <w:szCs w:val="18"/>
      <w:lang w:val="en-US" w:eastAsia="zh-CN" w:bidi="ar-SA"/>
    </w:rPr>
  </w:style>
  <w:style w:type="paragraph" w:customStyle="1" w:styleId="86">
    <w:name w:val="标准书眉_偶数页"/>
    <w:basedOn w:val="66"/>
    <w:next w:val="1"/>
    <w:autoRedefine/>
    <w:qFormat/>
    <w:uiPriority w:val="99"/>
    <w:pPr>
      <w:jc w:val="left"/>
    </w:pPr>
  </w:style>
  <w:style w:type="paragraph" w:customStyle="1" w:styleId="87">
    <w:name w:val="标准书眉一"/>
    <w:autoRedefine/>
    <w:qFormat/>
    <w:uiPriority w:val="99"/>
    <w:pPr>
      <w:jc w:val="both"/>
    </w:pPr>
    <w:rPr>
      <w:rFonts w:ascii="Times New Roman" w:hAnsi="Times New Roman" w:eastAsia="宋体" w:cs="Times New Roman"/>
      <w:lang w:val="en-US" w:eastAsia="zh-CN" w:bidi="ar-SA"/>
    </w:rPr>
  </w:style>
  <w:style w:type="paragraph" w:customStyle="1" w:styleId="88">
    <w:name w:val="参考文献"/>
    <w:basedOn w:val="1"/>
    <w:next w:val="30"/>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paragraph" w:customStyle="1" w:styleId="89">
    <w:name w:val="参考文献、索引标题"/>
    <w:basedOn w:val="1"/>
    <w:next w:val="30"/>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character" w:customStyle="1" w:styleId="90">
    <w:name w:val="发布"/>
    <w:qFormat/>
    <w:uiPriority w:val="99"/>
    <w:rPr>
      <w:rFonts w:ascii="黑体" w:eastAsia="黑体"/>
      <w:spacing w:val="85"/>
      <w:w w:val="100"/>
      <w:position w:val="3"/>
      <w:sz w:val="28"/>
    </w:rPr>
  </w:style>
  <w:style w:type="paragraph" w:customStyle="1" w:styleId="91">
    <w:name w:val="发布部门"/>
    <w:next w:val="30"/>
    <w:autoRedefine/>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92">
    <w:name w:val="发布日期"/>
    <w:autoRedefine/>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93">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94">
    <w:name w:val="封面标准号1"/>
    <w:autoRedefine/>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95">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96">
    <w:name w:val="封面标准英文名称"/>
    <w:basedOn w:val="95"/>
    <w:autoRedefine/>
    <w:qFormat/>
    <w:uiPriority w:val="0"/>
    <w:pPr>
      <w:framePr w:wrap="around"/>
      <w:spacing w:before="370" w:line="400" w:lineRule="exact"/>
    </w:pPr>
    <w:rPr>
      <w:rFonts w:ascii="Times New Roman"/>
      <w:sz w:val="28"/>
      <w:szCs w:val="28"/>
    </w:rPr>
  </w:style>
  <w:style w:type="paragraph" w:customStyle="1" w:styleId="97">
    <w:name w:val="封面一致性程度标识"/>
    <w:basedOn w:val="96"/>
    <w:autoRedefine/>
    <w:qFormat/>
    <w:uiPriority w:val="99"/>
    <w:pPr>
      <w:framePr w:wrap="around"/>
      <w:spacing w:before="440"/>
    </w:pPr>
    <w:rPr>
      <w:rFonts w:ascii="宋体" w:eastAsia="宋体"/>
    </w:rPr>
  </w:style>
  <w:style w:type="paragraph" w:customStyle="1" w:styleId="98">
    <w:name w:val="封面标准文稿类别"/>
    <w:basedOn w:val="97"/>
    <w:autoRedefine/>
    <w:qFormat/>
    <w:uiPriority w:val="99"/>
    <w:pPr>
      <w:framePr w:wrap="around"/>
      <w:spacing w:after="160" w:line="240" w:lineRule="auto"/>
    </w:pPr>
    <w:rPr>
      <w:sz w:val="24"/>
    </w:rPr>
  </w:style>
  <w:style w:type="paragraph" w:customStyle="1" w:styleId="99">
    <w:name w:val="封面标准文稿编辑信息"/>
    <w:basedOn w:val="98"/>
    <w:autoRedefine/>
    <w:qFormat/>
    <w:uiPriority w:val="99"/>
    <w:pPr>
      <w:framePr w:wrap="around"/>
      <w:spacing w:before="180" w:line="180" w:lineRule="exact"/>
    </w:pPr>
    <w:rPr>
      <w:sz w:val="21"/>
    </w:rPr>
  </w:style>
  <w:style w:type="paragraph" w:customStyle="1" w:styleId="100">
    <w:name w:val="封面正文"/>
    <w:autoRedefine/>
    <w:qFormat/>
    <w:uiPriority w:val="99"/>
    <w:pPr>
      <w:jc w:val="both"/>
    </w:pPr>
    <w:rPr>
      <w:rFonts w:ascii="Times New Roman" w:hAnsi="Times New Roman" w:eastAsia="宋体" w:cs="Times New Roman"/>
      <w:lang w:val="en-US" w:eastAsia="zh-CN" w:bidi="ar-SA"/>
    </w:rPr>
  </w:style>
  <w:style w:type="paragraph" w:customStyle="1" w:styleId="101">
    <w:name w:val="附录标识"/>
    <w:basedOn w:val="1"/>
    <w:next w:val="30"/>
    <w:qFormat/>
    <w:uiPriority w:val="0"/>
    <w:pPr>
      <w:keepNext/>
      <w:widowControl/>
      <w:numPr>
        <w:ilvl w:val="0"/>
        <w:numId w:val="11"/>
      </w:numPr>
      <w:shd w:val="clear" w:color="FFFFFF" w:fill="FFFFFF"/>
      <w:tabs>
        <w:tab w:val="left" w:pos="360"/>
        <w:tab w:val="left" w:pos="6405"/>
      </w:tabs>
      <w:adjustRightInd w:val="0"/>
      <w:snapToGrid w:val="0"/>
      <w:spacing w:before="640"/>
      <w:jc w:val="center"/>
      <w:outlineLvl w:val="0"/>
    </w:pPr>
    <w:rPr>
      <w:rFonts w:ascii="黑体" w:hAnsi="黑体" w:eastAsia="黑体"/>
      <w:kern w:val="0"/>
      <w:szCs w:val="20"/>
    </w:rPr>
  </w:style>
  <w:style w:type="paragraph" w:customStyle="1" w:styleId="102">
    <w:name w:val="附录标题"/>
    <w:basedOn w:val="30"/>
    <w:next w:val="30"/>
    <w:autoRedefine/>
    <w:qFormat/>
    <w:uiPriority w:val="99"/>
    <w:pPr>
      <w:ind w:firstLine="0" w:firstLineChars="0"/>
      <w:jc w:val="center"/>
    </w:pPr>
    <w:rPr>
      <w:rFonts w:ascii="黑体" w:eastAsia="黑体"/>
    </w:rPr>
  </w:style>
  <w:style w:type="paragraph" w:customStyle="1" w:styleId="103">
    <w:name w:val="附录表标号"/>
    <w:basedOn w:val="1"/>
    <w:next w:val="30"/>
    <w:qFormat/>
    <w:uiPriority w:val="99"/>
    <w:pPr>
      <w:numPr>
        <w:ilvl w:val="0"/>
        <w:numId w:val="12"/>
      </w:numPr>
      <w:tabs>
        <w:tab w:val="left" w:pos="420"/>
      </w:tabs>
      <w:spacing w:line="14" w:lineRule="exact"/>
      <w:ind w:left="5245" w:hanging="425"/>
      <w:jc w:val="center"/>
      <w:outlineLvl w:val="0"/>
    </w:pPr>
    <w:rPr>
      <w:color w:val="FFFFFF"/>
    </w:rPr>
  </w:style>
  <w:style w:type="paragraph" w:customStyle="1" w:styleId="104">
    <w:name w:val="附录表标题"/>
    <w:basedOn w:val="1"/>
    <w:next w:val="30"/>
    <w:qFormat/>
    <w:uiPriority w:val="0"/>
    <w:pPr>
      <w:numPr>
        <w:ilvl w:val="1"/>
        <w:numId w:val="12"/>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105">
    <w:name w:val="附录二级条标题"/>
    <w:basedOn w:val="1"/>
    <w:next w:val="30"/>
    <w:autoRedefine/>
    <w:qFormat/>
    <w:uiPriority w:val="99"/>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106">
    <w:name w:val="附录二级无"/>
    <w:basedOn w:val="105"/>
    <w:qFormat/>
    <w:uiPriority w:val="99"/>
    <w:pPr>
      <w:tabs>
        <w:tab w:val="clear" w:pos="360"/>
      </w:tabs>
      <w:spacing w:beforeLines="0" w:afterLines="0"/>
    </w:pPr>
    <w:rPr>
      <w:rFonts w:ascii="宋体" w:eastAsia="宋体"/>
      <w:szCs w:val="21"/>
    </w:rPr>
  </w:style>
  <w:style w:type="paragraph" w:customStyle="1" w:styleId="107">
    <w:name w:val="附录公式"/>
    <w:basedOn w:val="30"/>
    <w:next w:val="30"/>
    <w:link w:val="108"/>
    <w:autoRedefine/>
    <w:qFormat/>
    <w:uiPriority w:val="99"/>
  </w:style>
  <w:style w:type="character" w:customStyle="1" w:styleId="108">
    <w:name w:val="附录公式 Char"/>
    <w:link w:val="107"/>
    <w:qFormat/>
    <w:locked/>
    <w:uiPriority w:val="99"/>
    <w:rPr>
      <w:rFonts w:ascii="宋体"/>
      <w:sz w:val="21"/>
      <w:lang w:val="en-US" w:eastAsia="zh-CN"/>
    </w:rPr>
  </w:style>
  <w:style w:type="paragraph" w:customStyle="1" w:styleId="109">
    <w:name w:val="附录公式编号制表符"/>
    <w:basedOn w:val="1"/>
    <w:next w:val="30"/>
    <w:autoRedefine/>
    <w:qFormat/>
    <w:uiPriority w:val="99"/>
    <w:pPr>
      <w:widowControl/>
      <w:tabs>
        <w:tab w:val="center" w:pos="4201"/>
        <w:tab w:val="right" w:leader="dot" w:pos="9298"/>
      </w:tabs>
      <w:autoSpaceDE w:val="0"/>
      <w:autoSpaceDN w:val="0"/>
    </w:pPr>
    <w:rPr>
      <w:rFonts w:ascii="宋体"/>
      <w:kern w:val="0"/>
      <w:szCs w:val="20"/>
    </w:rPr>
  </w:style>
  <w:style w:type="paragraph" w:customStyle="1" w:styleId="110">
    <w:name w:val="附录三级条标题"/>
    <w:basedOn w:val="105"/>
    <w:next w:val="30"/>
    <w:autoRedefine/>
    <w:qFormat/>
    <w:uiPriority w:val="99"/>
    <w:pPr>
      <w:numPr>
        <w:ilvl w:val="4"/>
      </w:numPr>
      <w:outlineLvl w:val="4"/>
    </w:pPr>
  </w:style>
  <w:style w:type="paragraph" w:customStyle="1" w:styleId="111">
    <w:name w:val="附录三级无"/>
    <w:basedOn w:val="110"/>
    <w:qFormat/>
    <w:uiPriority w:val="99"/>
    <w:pPr>
      <w:tabs>
        <w:tab w:val="clear" w:pos="360"/>
      </w:tabs>
      <w:spacing w:beforeLines="0" w:afterLines="0"/>
    </w:pPr>
    <w:rPr>
      <w:rFonts w:ascii="宋体" w:eastAsia="宋体"/>
      <w:szCs w:val="21"/>
    </w:rPr>
  </w:style>
  <w:style w:type="paragraph" w:customStyle="1" w:styleId="112">
    <w:name w:val="附录数字编号列项（二级）"/>
    <w:autoRedefine/>
    <w:qFormat/>
    <w:uiPriority w:val="99"/>
    <w:pPr>
      <w:numPr>
        <w:ilvl w:val="1"/>
        <w:numId w:val="13"/>
      </w:numPr>
    </w:pPr>
    <w:rPr>
      <w:rFonts w:ascii="宋体" w:hAnsi="Times New Roman" w:eastAsia="宋体" w:cs="Times New Roman"/>
      <w:sz w:val="21"/>
      <w:lang w:val="en-US" w:eastAsia="zh-CN" w:bidi="ar-SA"/>
    </w:rPr>
  </w:style>
  <w:style w:type="paragraph" w:customStyle="1" w:styleId="113">
    <w:name w:val="附录四级条标题"/>
    <w:basedOn w:val="110"/>
    <w:next w:val="30"/>
    <w:qFormat/>
    <w:uiPriority w:val="99"/>
    <w:pPr>
      <w:numPr>
        <w:ilvl w:val="5"/>
      </w:numPr>
      <w:outlineLvl w:val="5"/>
    </w:pPr>
  </w:style>
  <w:style w:type="paragraph" w:customStyle="1" w:styleId="114">
    <w:name w:val="附录四级无"/>
    <w:basedOn w:val="113"/>
    <w:qFormat/>
    <w:uiPriority w:val="99"/>
    <w:pPr>
      <w:tabs>
        <w:tab w:val="clear" w:pos="360"/>
      </w:tabs>
      <w:spacing w:beforeLines="0" w:afterLines="0"/>
    </w:pPr>
    <w:rPr>
      <w:rFonts w:ascii="宋体" w:eastAsia="宋体"/>
      <w:szCs w:val="21"/>
    </w:rPr>
  </w:style>
  <w:style w:type="paragraph" w:customStyle="1" w:styleId="115">
    <w:name w:val="附录图标号"/>
    <w:basedOn w:val="1"/>
    <w:qFormat/>
    <w:uiPriority w:val="99"/>
    <w:pPr>
      <w:keepNext/>
      <w:pageBreakBefore/>
      <w:widowControl/>
      <w:numPr>
        <w:ilvl w:val="0"/>
        <w:numId w:val="14"/>
      </w:numPr>
      <w:spacing w:line="14" w:lineRule="exact"/>
      <w:ind w:left="0" w:firstLine="363"/>
      <w:jc w:val="center"/>
      <w:outlineLvl w:val="0"/>
    </w:pPr>
    <w:rPr>
      <w:color w:val="FFFFFF"/>
    </w:rPr>
  </w:style>
  <w:style w:type="paragraph" w:customStyle="1" w:styleId="116">
    <w:name w:val="附录图标题"/>
    <w:basedOn w:val="1"/>
    <w:next w:val="30"/>
    <w:autoRedefine/>
    <w:qFormat/>
    <w:uiPriority w:val="99"/>
    <w:pPr>
      <w:numPr>
        <w:ilvl w:val="1"/>
        <w:numId w:val="14"/>
      </w:numPr>
      <w:tabs>
        <w:tab w:val="left" w:pos="363"/>
      </w:tabs>
      <w:spacing w:beforeLines="50" w:afterLines="50"/>
      <w:ind w:left="0" w:firstLine="0"/>
      <w:jc w:val="center"/>
    </w:pPr>
    <w:rPr>
      <w:rFonts w:ascii="黑体" w:eastAsia="黑体"/>
      <w:szCs w:val="21"/>
    </w:rPr>
  </w:style>
  <w:style w:type="paragraph" w:customStyle="1" w:styleId="117">
    <w:name w:val="附录五级条标题"/>
    <w:basedOn w:val="113"/>
    <w:next w:val="30"/>
    <w:autoRedefine/>
    <w:qFormat/>
    <w:uiPriority w:val="99"/>
    <w:pPr>
      <w:numPr>
        <w:ilvl w:val="6"/>
      </w:numPr>
      <w:outlineLvl w:val="6"/>
    </w:pPr>
  </w:style>
  <w:style w:type="paragraph" w:customStyle="1" w:styleId="118">
    <w:name w:val="附录五级无"/>
    <w:basedOn w:val="117"/>
    <w:autoRedefine/>
    <w:qFormat/>
    <w:uiPriority w:val="99"/>
    <w:pPr>
      <w:tabs>
        <w:tab w:val="clear" w:pos="360"/>
      </w:tabs>
      <w:spacing w:beforeLines="0" w:afterLines="0"/>
    </w:pPr>
    <w:rPr>
      <w:rFonts w:ascii="宋体" w:eastAsia="宋体"/>
      <w:szCs w:val="21"/>
    </w:rPr>
  </w:style>
  <w:style w:type="paragraph" w:customStyle="1" w:styleId="119">
    <w:name w:val="附录章标题"/>
    <w:next w:val="30"/>
    <w:autoRedefine/>
    <w:qFormat/>
    <w:uiPriority w:val="99"/>
    <w:pPr>
      <w:numPr>
        <w:ilvl w:val="1"/>
        <w:numId w:val="11"/>
      </w:numPr>
      <w:wordWrap w:val="0"/>
      <w:overflowPunct w:val="0"/>
      <w:autoSpaceDE w:val="0"/>
      <w:adjustRightInd w:val="0"/>
      <w:snapToGrid w:val="0"/>
      <w:spacing w:before="100" w:beforeLines="100" w:after="100" w:afterLines="100" w:line="240" w:lineRule="auto"/>
      <w:ind w:left="0"/>
      <w:jc w:val="both"/>
      <w:textAlignment w:val="baseline"/>
      <w:outlineLvl w:val="1"/>
    </w:pPr>
    <w:rPr>
      <w:rFonts w:ascii="黑体" w:hAnsi="黑体" w:eastAsia="黑体" w:cs="Times New Roman"/>
      <w:kern w:val="21"/>
      <w:sz w:val="21"/>
      <w:lang w:val="en-US" w:eastAsia="zh-CN" w:bidi="ar-SA"/>
    </w:rPr>
  </w:style>
  <w:style w:type="paragraph" w:customStyle="1" w:styleId="120">
    <w:name w:val="附录一级条标题"/>
    <w:basedOn w:val="119"/>
    <w:next w:val="30"/>
    <w:qFormat/>
    <w:uiPriority w:val="99"/>
    <w:pPr>
      <w:numPr>
        <w:ilvl w:val="2"/>
      </w:numPr>
      <w:tabs>
        <w:tab w:val="left" w:pos="360"/>
      </w:tabs>
      <w:autoSpaceDN w:val="0"/>
      <w:spacing w:beforeLines="50" w:afterLines="50"/>
      <w:outlineLvl w:val="2"/>
    </w:pPr>
  </w:style>
  <w:style w:type="paragraph" w:customStyle="1" w:styleId="121">
    <w:name w:val="附录一级无"/>
    <w:basedOn w:val="120"/>
    <w:autoRedefine/>
    <w:qFormat/>
    <w:uiPriority w:val="99"/>
    <w:pPr>
      <w:tabs>
        <w:tab w:val="clear" w:pos="360"/>
      </w:tabs>
      <w:spacing w:beforeLines="0" w:afterLines="0"/>
    </w:pPr>
    <w:rPr>
      <w:rFonts w:ascii="宋体" w:eastAsia="宋体"/>
      <w:szCs w:val="21"/>
    </w:rPr>
  </w:style>
  <w:style w:type="paragraph" w:customStyle="1" w:styleId="122">
    <w:name w:val="附录字母编号列项（一级）"/>
    <w:qFormat/>
    <w:uiPriority w:val="99"/>
    <w:pPr>
      <w:numPr>
        <w:ilvl w:val="0"/>
        <w:numId w:val="13"/>
      </w:numPr>
    </w:pPr>
    <w:rPr>
      <w:rFonts w:ascii="宋体" w:hAnsi="Times New Roman" w:eastAsia="宋体" w:cs="Times New Roman"/>
      <w:sz w:val="21"/>
      <w:lang w:val="en-US" w:eastAsia="zh-CN" w:bidi="ar-SA"/>
    </w:rPr>
  </w:style>
  <w:style w:type="character" w:customStyle="1" w:styleId="123">
    <w:name w:val="脚注文本 字符"/>
    <w:link w:val="31"/>
    <w:autoRedefine/>
    <w:semiHidden/>
    <w:qFormat/>
    <w:locked/>
    <w:uiPriority w:val="99"/>
    <w:rPr>
      <w:sz w:val="18"/>
    </w:rPr>
  </w:style>
  <w:style w:type="paragraph" w:customStyle="1" w:styleId="124">
    <w:name w:val="列项说明"/>
    <w:basedOn w:val="1"/>
    <w:autoRedefine/>
    <w:qFormat/>
    <w:uiPriority w:val="99"/>
    <w:pPr>
      <w:adjustRightInd w:val="0"/>
      <w:spacing w:line="320" w:lineRule="exact"/>
      <w:ind w:left="400" w:leftChars="200" w:hanging="200" w:hangingChars="200"/>
      <w:jc w:val="left"/>
      <w:textAlignment w:val="baseline"/>
    </w:pPr>
    <w:rPr>
      <w:rFonts w:ascii="宋体"/>
      <w:kern w:val="0"/>
      <w:szCs w:val="20"/>
    </w:rPr>
  </w:style>
  <w:style w:type="paragraph" w:customStyle="1" w:styleId="125">
    <w:name w:val="列项说明数字编号"/>
    <w:qFormat/>
    <w:uiPriority w:val="99"/>
    <w:pPr>
      <w:ind w:left="600" w:leftChars="400" w:hanging="200" w:hangingChars="200"/>
    </w:pPr>
    <w:rPr>
      <w:rFonts w:ascii="宋体" w:hAnsi="Times New Roman" w:eastAsia="宋体" w:cs="Times New Roman"/>
      <w:sz w:val="21"/>
      <w:lang w:val="en-US" w:eastAsia="zh-CN" w:bidi="ar-SA"/>
    </w:rPr>
  </w:style>
  <w:style w:type="paragraph" w:customStyle="1" w:styleId="126">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27">
    <w:name w:val="其他标准标志"/>
    <w:basedOn w:val="83"/>
    <w:autoRedefine/>
    <w:qFormat/>
    <w:uiPriority w:val="99"/>
    <w:pPr>
      <w:framePr w:w="6101" w:wrap="around" w:vAnchor="page" w:hAnchor="page" w:x="4673" w:y="942"/>
    </w:pPr>
    <w:rPr>
      <w:w w:val="130"/>
    </w:rPr>
  </w:style>
  <w:style w:type="paragraph" w:customStyle="1" w:styleId="128">
    <w:name w:val="其他标准称谓"/>
    <w:next w:val="1"/>
    <w:autoRedefine/>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29">
    <w:name w:val="其他发布部门"/>
    <w:basedOn w:val="91"/>
    <w:autoRedefine/>
    <w:qFormat/>
    <w:uiPriority w:val="99"/>
    <w:pPr>
      <w:framePr w:wrap="around" w:y="15310"/>
      <w:spacing w:line="240" w:lineRule="atLeast"/>
    </w:pPr>
    <w:rPr>
      <w:rFonts w:ascii="黑体" w:eastAsia="黑体"/>
      <w:b w:val="0"/>
    </w:rPr>
  </w:style>
  <w:style w:type="paragraph" w:customStyle="1" w:styleId="130">
    <w:name w:val="前言、引言标题"/>
    <w:next w:val="30"/>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31">
    <w:name w:val="三级无"/>
    <w:basedOn w:val="59"/>
    <w:qFormat/>
    <w:uiPriority w:val="99"/>
    <w:pPr>
      <w:spacing w:beforeLines="0" w:afterLines="0"/>
    </w:pPr>
  </w:style>
  <w:style w:type="paragraph" w:customStyle="1" w:styleId="132">
    <w:name w:val="实施日期"/>
    <w:basedOn w:val="92"/>
    <w:qFormat/>
    <w:uiPriority w:val="99"/>
    <w:pPr>
      <w:framePr w:wrap="around" w:vAnchor="page" w:hAnchor="text"/>
      <w:jc w:val="right"/>
    </w:pPr>
  </w:style>
  <w:style w:type="paragraph" w:customStyle="1" w:styleId="133">
    <w:name w:val="示例后文字"/>
    <w:basedOn w:val="30"/>
    <w:next w:val="30"/>
    <w:autoRedefine/>
    <w:qFormat/>
    <w:uiPriority w:val="99"/>
    <w:pPr>
      <w:ind w:firstLine="360"/>
    </w:pPr>
    <w:rPr>
      <w:sz w:val="18"/>
    </w:rPr>
  </w:style>
  <w:style w:type="paragraph" w:customStyle="1" w:styleId="134">
    <w:name w:val="首示例"/>
    <w:next w:val="30"/>
    <w:link w:val="135"/>
    <w:qFormat/>
    <w:uiPriority w:val="99"/>
    <w:pPr>
      <w:numPr>
        <w:ilvl w:val="0"/>
        <w:numId w:val="15"/>
      </w:numPr>
      <w:tabs>
        <w:tab w:val="left" w:pos="360"/>
      </w:tabs>
      <w:ind w:firstLine="0"/>
    </w:pPr>
    <w:rPr>
      <w:rFonts w:ascii="宋体" w:hAnsi="Times New Roman" w:eastAsia="宋体" w:cs="Times New Roman"/>
      <w:kern w:val="2"/>
      <w:sz w:val="22"/>
      <w:lang w:val="en-US" w:eastAsia="zh-CN" w:bidi="ar-SA"/>
    </w:rPr>
  </w:style>
  <w:style w:type="character" w:customStyle="1" w:styleId="135">
    <w:name w:val="首示例 Char"/>
    <w:link w:val="134"/>
    <w:autoRedefine/>
    <w:qFormat/>
    <w:locked/>
    <w:uiPriority w:val="99"/>
    <w:rPr>
      <w:rFonts w:ascii="宋体"/>
      <w:kern w:val="2"/>
      <w:sz w:val="22"/>
    </w:rPr>
  </w:style>
  <w:style w:type="paragraph" w:customStyle="1" w:styleId="136">
    <w:name w:val="四级无"/>
    <w:basedOn w:val="61"/>
    <w:autoRedefine/>
    <w:qFormat/>
    <w:uiPriority w:val="99"/>
    <w:pPr>
      <w:spacing w:beforeLines="0" w:afterLines="0"/>
    </w:pPr>
  </w:style>
  <w:style w:type="paragraph" w:customStyle="1" w:styleId="137">
    <w:name w:val="条文脚注"/>
    <w:basedOn w:val="31"/>
    <w:autoRedefine/>
    <w:qFormat/>
    <w:uiPriority w:val="99"/>
    <w:pPr>
      <w:numPr>
        <w:numId w:val="0"/>
      </w:numPr>
      <w:jc w:val="both"/>
    </w:pPr>
  </w:style>
  <w:style w:type="paragraph" w:customStyle="1" w:styleId="138">
    <w:name w:val="图标脚注说明"/>
    <w:basedOn w:val="30"/>
    <w:qFormat/>
    <w:uiPriority w:val="99"/>
    <w:pPr>
      <w:ind w:left="840" w:hanging="420" w:firstLineChars="0"/>
    </w:pPr>
    <w:rPr>
      <w:sz w:val="18"/>
      <w:szCs w:val="18"/>
    </w:rPr>
  </w:style>
  <w:style w:type="paragraph" w:customStyle="1" w:styleId="139">
    <w:name w:val="图表脚注说明"/>
    <w:basedOn w:val="1"/>
    <w:autoRedefine/>
    <w:qFormat/>
    <w:uiPriority w:val="0"/>
    <w:pPr>
      <w:numPr>
        <w:ilvl w:val="0"/>
        <w:numId w:val="16"/>
      </w:numPr>
    </w:pPr>
    <w:rPr>
      <w:rFonts w:ascii="宋体"/>
      <w:sz w:val="18"/>
      <w:szCs w:val="18"/>
    </w:rPr>
  </w:style>
  <w:style w:type="paragraph" w:customStyle="1" w:styleId="140">
    <w:name w:val="图的脚注"/>
    <w:next w:val="30"/>
    <w:autoRedefine/>
    <w:qFormat/>
    <w:uiPriority w:val="99"/>
    <w:pPr>
      <w:widowControl w:val="0"/>
      <w:ind w:left="840" w:leftChars="200" w:hanging="420" w:hangingChars="200"/>
      <w:jc w:val="both"/>
    </w:pPr>
    <w:rPr>
      <w:rFonts w:ascii="宋体" w:hAnsi="Times New Roman" w:eastAsia="宋体" w:cs="Times New Roman"/>
      <w:sz w:val="18"/>
      <w:lang w:val="en-US" w:eastAsia="zh-CN" w:bidi="ar-SA"/>
    </w:rPr>
  </w:style>
  <w:style w:type="character" w:customStyle="1" w:styleId="141">
    <w:name w:val="尾注文本 字符"/>
    <w:link w:val="22"/>
    <w:autoRedefine/>
    <w:semiHidden/>
    <w:qFormat/>
    <w:locked/>
    <w:uiPriority w:val="99"/>
    <w:rPr>
      <w:sz w:val="24"/>
    </w:rPr>
  </w:style>
  <w:style w:type="character" w:customStyle="1" w:styleId="142">
    <w:name w:val="文档结构图 字符"/>
    <w:link w:val="12"/>
    <w:autoRedefine/>
    <w:semiHidden/>
    <w:qFormat/>
    <w:locked/>
    <w:uiPriority w:val="99"/>
    <w:rPr>
      <w:sz w:val="2"/>
    </w:rPr>
  </w:style>
  <w:style w:type="paragraph" w:customStyle="1" w:styleId="143">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44">
    <w:name w:val="五级无"/>
    <w:basedOn w:val="60"/>
    <w:qFormat/>
    <w:uiPriority w:val="99"/>
    <w:pPr>
      <w:spacing w:beforeLines="0" w:afterLines="0"/>
    </w:pPr>
  </w:style>
  <w:style w:type="paragraph" w:customStyle="1" w:styleId="145">
    <w:name w:val="一级无"/>
    <w:basedOn w:val="57"/>
    <w:autoRedefine/>
    <w:qFormat/>
    <w:uiPriority w:val="99"/>
    <w:pPr>
      <w:spacing w:beforeLines="0" w:afterLines="0"/>
    </w:pPr>
    <w:rPr>
      <w:rFonts w:ascii="宋体" w:eastAsia="宋体"/>
    </w:rPr>
  </w:style>
  <w:style w:type="paragraph" w:customStyle="1" w:styleId="146">
    <w:name w:val="正文公式编号制表符"/>
    <w:basedOn w:val="30"/>
    <w:next w:val="30"/>
    <w:qFormat/>
    <w:uiPriority w:val="0"/>
    <w:pPr>
      <w:ind w:firstLine="0" w:firstLineChars="0"/>
    </w:pPr>
  </w:style>
  <w:style w:type="paragraph" w:customStyle="1" w:styleId="147">
    <w:name w:val="正文图标题"/>
    <w:next w:val="30"/>
    <w:qFormat/>
    <w:uiPriority w:val="0"/>
    <w:pPr>
      <w:numPr>
        <w:ilvl w:val="0"/>
        <w:numId w:val="17"/>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8">
    <w:name w:val="终结线"/>
    <w:basedOn w:val="1"/>
    <w:qFormat/>
    <w:uiPriority w:val="99"/>
    <w:pPr>
      <w:framePr w:hSpace="181" w:vSpace="181" w:wrap="around" w:vAnchor="text" w:hAnchor="margin" w:xAlign="center" w:y="285"/>
    </w:pPr>
  </w:style>
  <w:style w:type="paragraph" w:customStyle="1" w:styleId="149">
    <w:name w:val="其他发布日期"/>
    <w:basedOn w:val="92"/>
    <w:qFormat/>
    <w:uiPriority w:val="99"/>
    <w:pPr>
      <w:framePr w:wrap="around" w:vAnchor="page" w:hAnchor="text" w:x="1419"/>
    </w:pPr>
  </w:style>
  <w:style w:type="paragraph" w:customStyle="1" w:styleId="150">
    <w:name w:val="其他实施日期"/>
    <w:basedOn w:val="132"/>
    <w:autoRedefine/>
    <w:qFormat/>
    <w:uiPriority w:val="99"/>
    <w:pPr>
      <w:framePr w:wrap="around"/>
    </w:pPr>
  </w:style>
  <w:style w:type="paragraph" w:customStyle="1" w:styleId="151">
    <w:name w:val="封面标准名称2"/>
    <w:basedOn w:val="95"/>
    <w:autoRedefine/>
    <w:qFormat/>
    <w:uiPriority w:val="99"/>
    <w:pPr>
      <w:framePr w:wrap="around" w:y="4469"/>
      <w:spacing w:beforeLines="630"/>
    </w:pPr>
  </w:style>
  <w:style w:type="paragraph" w:customStyle="1" w:styleId="152">
    <w:name w:val="封面标准英文名称2"/>
    <w:basedOn w:val="96"/>
    <w:autoRedefine/>
    <w:qFormat/>
    <w:uiPriority w:val="99"/>
    <w:pPr>
      <w:framePr w:wrap="around" w:y="4469"/>
    </w:pPr>
  </w:style>
  <w:style w:type="paragraph" w:customStyle="1" w:styleId="153">
    <w:name w:val="封面一致性程度标识2"/>
    <w:basedOn w:val="97"/>
    <w:autoRedefine/>
    <w:qFormat/>
    <w:uiPriority w:val="99"/>
    <w:pPr>
      <w:framePr w:wrap="around" w:y="4469"/>
    </w:pPr>
  </w:style>
  <w:style w:type="paragraph" w:customStyle="1" w:styleId="154">
    <w:name w:val="封面标准文稿类别2"/>
    <w:basedOn w:val="98"/>
    <w:qFormat/>
    <w:uiPriority w:val="99"/>
    <w:pPr>
      <w:framePr w:wrap="around" w:y="4469"/>
    </w:pPr>
  </w:style>
  <w:style w:type="paragraph" w:customStyle="1" w:styleId="155">
    <w:name w:val="封面标准文稿编辑信息2"/>
    <w:basedOn w:val="99"/>
    <w:autoRedefine/>
    <w:qFormat/>
    <w:uiPriority w:val="99"/>
    <w:pPr>
      <w:framePr w:wrap="around" w:y="4469"/>
    </w:pPr>
  </w:style>
  <w:style w:type="paragraph" w:customStyle="1" w:styleId="156">
    <w:name w:val="二级无标题条"/>
    <w:basedOn w:val="1"/>
    <w:autoRedefine/>
    <w:qFormat/>
    <w:uiPriority w:val="0"/>
    <w:pPr>
      <w:numPr>
        <w:ilvl w:val="3"/>
        <w:numId w:val="18"/>
      </w:numPr>
    </w:pPr>
  </w:style>
  <w:style w:type="paragraph" w:customStyle="1" w:styleId="157">
    <w:name w:val="三级无标题条"/>
    <w:basedOn w:val="1"/>
    <w:autoRedefine/>
    <w:qFormat/>
    <w:uiPriority w:val="0"/>
    <w:pPr>
      <w:numPr>
        <w:ilvl w:val="4"/>
        <w:numId w:val="18"/>
      </w:numPr>
    </w:pPr>
  </w:style>
  <w:style w:type="paragraph" w:customStyle="1" w:styleId="158">
    <w:name w:val="四级无标题条"/>
    <w:basedOn w:val="1"/>
    <w:autoRedefine/>
    <w:qFormat/>
    <w:uiPriority w:val="0"/>
    <w:pPr>
      <w:numPr>
        <w:ilvl w:val="5"/>
        <w:numId w:val="18"/>
      </w:numPr>
    </w:pPr>
  </w:style>
  <w:style w:type="paragraph" w:customStyle="1" w:styleId="159">
    <w:name w:val="五级无标题条"/>
    <w:basedOn w:val="1"/>
    <w:qFormat/>
    <w:uiPriority w:val="0"/>
    <w:pPr>
      <w:numPr>
        <w:ilvl w:val="6"/>
        <w:numId w:val="18"/>
      </w:numPr>
    </w:pPr>
  </w:style>
  <w:style w:type="paragraph" w:customStyle="1" w:styleId="160">
    <w:name w:val="一级无标题条"/>
    <w:basedOn w:val="1"/>
    <w:autoRedefine/>
    <w:qFormat/>
    <w:uiPriority w:val="0"/>
    <w:pPr>
      <w:numPr>
        <w:ilvl w:val="2"/>
        <w:numId w:val="18"/>
      </w:numPr>
    </w:pPr>
  </w:style>
  <w:style w:type="paragraph" w:customStyle="1" w:styleId="161">
    <w:name w:val="Char"/>
    <w:basedOn w:val="1"/>
    <w:qFormat/>
    <w:uiPriority w:val="99"/>
    <w:rPr>
      <w:rFonts w:ascii="Tahoma" w:hAnsi="Tahoma"/>
    </w:rPr>
  </w:style>
  <w:style w:type="character" w:customStyle="1" w:styleId="162">
    <w:name w:val="批注框文本 字符"/>
    <w:link w:val="23"/>
    <w:semiHidden/>
    <w:qFormat/>
    <w:locked/>
    <w:uiPriority w:val="99"/>
    <w:rPr>
      <w:sz w:val="2"/>
    </w:rPr>
  </w:style>
  <w:style w:type="character" w:customStyle="1" w:styleId="163">
    <w:name w:val="日期 字符"/>
    <w:link w:val="21"/>
    <w:autoRedefine/>
    <w:qFormat/>
    <w:locked/>
    <w:uiPriority w:val="99"/>
    <w:rPr>
      <w:sz w:val="20"/>
    </w:rPr>
  </w:style>
  <w:style w:type="character" w:customStyle="1" w:styleId="164">
    <w:name w:val="批注主题 字符"/>
    <w:basedOn w:val="58"/>
    <w:link w:val="39"/>
    <w:autoRedefine/>
    <w:semiHidden/>
    <w:qFormat/>
    <w:uiPriority w:val="99"/>
    <w:rPr>
      <w:rFonts w:ascii="宋体"/>
      <w:b/>
      <w:bCs/>
      <w:kern w:val="2"/>
      <w:position w:val="-7"/>
      <w:sz w:val="21"/>
      <w:szCs w:val="24"/>
    </w:rPr>
  </w:style>
  <w:style w:type="character" w:styleId="165">
    <w:name w:val="Placeholder Text"/>
    <w:basedOn w:val="42"/>
    <w:semiHidden/>
    <w:qFormat/>
    <w:uiPriority w:val="99"/>
    <w:rPr>
      <w:color w:val="808080"/>
    </w:rPr>
  </w:style>
  <w:style w:type="paragraph" w:customStyle="1" w:styleId="166">
    <w:name w:val="标题1"/>
    <w:basedOn w:val="1"/>
    <w:autoRedefine/>
    <w:qFormat/>
    <w:uiPriority w:val="0"/>
    <w:pPr>
      <w:numPr>
        <w:ilvl w:val="0"/>
        <w:numId w:val="19"/>
      </w:numPr>
      <w:spacing w:line="360" w:lineRule="auto"/>
    </w:pPr>
    <w:rPr>
      <w:rFonts w:ascii="Arial" w:hAnsi="Arial"/>
      <w:sz w:val="24"/>
    </w:rPr>
  </w:style>
  <w:style w:type="paragraph" w:customStyle="1" w:styleId="167">
    <w:name w:val="标题2"/>
    <w:next w:val="1"/>
    <w:autoRedefine/>
    <w:qFormat/>
    <w:uiPriority w:val="0"/>
    <w:pPr>
      <w:numPr>
        <w:ilvl w:val="1"/>
        <w:numId w:val="19"/>
      </w:numPr>
      <w:spacing w:line="360" w:lineRule="auto"/>
    </w:pPr>
    <w:rPr>
      <w:rFonts w:ascii="Times New Roman" w:hAnsi="Times New Roman" w:eastAsia="宋体" w:cs="Times New Roman"/>
      <w:kern w:val="2"/>
      <w:sz w:val="24"/>
      <w:szCs w:val="24"/>
      <w:lang w:val="en-US" w:eastAsia="zh-CN" w:bidi="ar-SA"/>
    </w:rPr>
  </w:style>
  <w:style w:type="paragraph" w:customStyle="1" w:styleId="168">
    <w:name w:val="标题3"/>
    <w:basedOn w:val="167"/>
    <w:link w:val="169"/>
    <w:autoRedefine/>
    <w:qFormat/>
    <w:uiPriority w:val="0"/>
    <w:pPr>
      <w:numPr>
        <w:ilvl w:val="2"/>
      </w:numPr>
    </w:pPr>
    <w:rPr>
      <w:rFonts w:ascii="Arial" w:hAnsi="Arial" w:cs="Arial"/>
    </w:rPr>
  </w:style>
  <w:style w:type="character" w:customStyle="1" w:styleId="169">
    <w:name w:val="标题3 字符"/>
    <w:link w:val="168"/>
    <w:autoRedefine/>
    <w:qFormat/>
    <w:uiPriority w:val="0"/>
    <w:rPr>
      <w:rFonts w:ascii="Arial" w:hAnsi="Arial" w:cs="Arial"/>
      <w:kern w:val="2"/>
      <w:sz w:val="24"/>
      <w:szCs w:val="24"/>
    </w:rPr>
  </w:style>
  <w:style w:type="paragraph" w:customStyle="1" w:styleId="170">
    <w:name w:val="修订1"/>
    <w:autoRedefine/>
    <w:hidden/>
    <w:unhideWhenUsed/>
    <w:qFormat/>
    <w:uiPriority w:val="99"/>
    <w:rPr>
      <w:rFonts w:ascii="Times New Roman" w:hAnsi="Times New Roman" w:eastAsia="宋体" w:cs="Times New Roman"/>
      <w:kern w:val="2"/>
      <w:sz w:val="21"/>
      <w:szCs w:val="24"/>
      <w:lang w:val="en-US" w:eastAsia="zh-CN" w:bidi="ar-SA"/>
    </w:rPr>
  </w:style>
  <w:style w:type="character" w:customStyle="1" w:styleId="171">
    <w:name w:val="正文文本 字符"/>
    <w:basedOn w:val="42"/>
    <w:link w:val="15"/>
    <w:semiHidden/>
    <w:qFormat/>
    <w:uiPriority w:val="99"/>
    <w:rPr>
      <w:kern w:val="2"/>
      <w:sz w:val="28"/>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4" Type="http://schemas.openxmlformats.org/officeDocument/2006/relationships/fontTable" Target="fontTable.xml"/><Relationship Id="rId33" Type="http://schemas.microsoft.com/office/2006/relationships/keyMapCustomizations" Target="customizations.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wmf"/><Relationship Id="rId21" Type="http://schemas.openxmlformats.org/officeDocument/2006/relationships/oleObject" Target="embeddings/oleObject6.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6.wmf"/><Relationship Id="rId17" Type="http://schemas.openxmlformats.org/officeDocument/2006/relationships/oleObject" Target="embeddings/oleObject4.bin"/><Relationship Id="rId16" Type="http://schemas.openxmlformats.org/officeDocument/2006/relationships/image" Target="media/image5.wmf"/><Relationship Id="rId15" Type="http://schemas.openxmlformats.org/officeDocument/2006/relationships/oleObject" Target="embeddings/oleObject3.bin"/><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oleObject" Target="embeddings/oleObject2.bin"/><Relationship Id="rId11" Type="http://schemas.openxmlformats.org/officeDocument/2006/relationships/image" Target="media/image2.w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6757;&#23453;&#36149;&#25991;&#20214;\&#26631;&#20934;\&#33609;&#29976;&#33190;&#26032;&#26631;&#20934;\&#25253;&#25209;&#31295;\&#33609;&#29976;&#33190;&#27700;&#21058;&#25253;&#25209;&#3129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草甘膦水剂报批稿</Template>
  <Company>zle</Company>
  <Pages>17</Pages>
  <Words>3896</Words>
  <Characters>4956</Characters>
  <Lines>17</Lines>
  <Paragraphs>5</Paragraphs>
  <TotalTime>15</TotalTime>
  <ScaleCrop>false</ScaleCrop>
  <LinksUpToDate>false</LinksUpToDate>
  <CharactersWithSpaces>5138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2024-11-26T01:59:00Z</dcterms:created>
  <dc:creator>meibaogui</dc:creator>
  <cp:lastModifiedBy>秋秋</cp:lastModifiedBy>
  <cp:lastPrinted>2024-12-06T09:33:00Z</cp:lastPrinted>
  <dcterms:modified xsi:type="dcterms:W3CDTF">2025-11-10T08:48:32Z</dcterms:modified>
  <dc:title>标准名称</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7D9C97078C3E4575974AFEEF8C4213F2_13</vt:lpwstr>
  </property>
  <property fmtid="{D5CDD505-2E9C-101B-9397-08002B2CF9AE}" pid="4" name="KSOTemplateDocerSaveRecord">
    <vt:lpwstr>eyJoZGlkIjoiNTg1ZWY3ZDA2ODY0Mjg4NzY0NzE1ODZiOWM3Y2E0MDUiLCJ1c2VySWQiOiIxMDc0MTMzOTA4In0=</vt:lpwstr>
  </property>
</Properties>
</file>